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oter2.xml" ContentType="application/vnd.openxmlformats-officedocument.wordprocessingml.footer+xml"/>
  <Override PartName="/word/charts/chart36.xml" ContentType="application/vnd.openxmlformats-officedocument.drawingml.chart+xml"/>
  <Override PartName="/word/charts/chart37.xml" ContentType="application/vnd.openxmlformats-officedocument.drawingml.chart+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oter1.xml" ContentType="application/vnd.openxmlformats-officedocument.wordprocessingml.footer+xml"/>
  <Override PartName="/word/charts/chart34.xml" ContentType="application/vnd.openxmlformats-officedocument.drawingml.chart+xml"/>
  <Override PartName="/word/charts/chart3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header2.xml" ContentType="application/vnd.openxmlformats-officedocument.wordprocessingml.header+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word/charts/chart30.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Default Extension="emf" ContentType="image/x-emf"/>
  <Default Extension="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1F98" w:rsidRPr="00CA65FD" w:rsidRDefault="00611F98" w:rsidP="00611F98">
      <w:pPr>
        <w:jc w:val="center"/>
        <w:rPr>
          <w:rFonts w:ascii="Arial" w:hAnsi="Arial" w:cs="Arial"/>
          <w:color w:val="000000"/>
          <w:sz w:val="28"/>
          <w:szCs w:val="28"/>
        </w:rPr>
      </w:pPr>
      <w:r w:rsidRPr="00CA65FD">
        <w:rPr>
          <w:rFonts w:ascii="Arial" w:hAnsi="Arial" w:cs="Arial"/>
          <w:color w:val="000000"/>
          <w:sz w:val="28"/>
          <w:szCs w:val="28"/>
        </w:rPr>
        <w:t>Министерство сельского хозяйства Российской Федерации</w:t>
      </w:r>
    </w:p>
    <w:p w:rsidR="00611F98" w:rsidRPr="00CA65FD" w:rsidRDefault="00611F98" w:rsidP="004E582C">
      <w:pPr>
        <w:pStyle w:val="4"/>
        <w:numPr>
          <w:ilvl w:val="0"/>
          <w:numId w:val="0"/>
        </w:numPr>
        <w:spacing w:before="0" w:after="0"/>
        <w:ind w:left="1644"/>
        <w:jc w:val="center"/>
        <w:rPr>
          <w:rFonts w:cs="Arial"/>
          <w:b w:val="0"/>
          <w:bCs/>
          <w:color w:val="000000"/>
        </w:rPr>
      </w:pPr>
      <w:r w:rsidRPr="00CA65FD">
        <w:rPr>
          <w:rFonts w:cs="Arial"/>
          <w:b w:val="0"/>
          <w:bCs/>
          <w:color w:val="000000"/>
        </w:rPr>
        <w:t xml:space="preserve">Федеральное государственное образовательное учреждение </w:t>
      </w:r>
    </w:p>
    <w:p w:rsidR="00611F98" w:rsidRPr="00CA65FD" w:rsidRDefault="00611F98" w:rsidP="004E582C">
      <w:pPr>
        <w:pStyle w:val="4"/>
        <w:numPr>
          <w:ilvl w:val="0"/>
          <w:numId w:val="0"/>
        </w:numPr>
        <w:spacing w:before="0" w:after="0"/>
        <w:ind w:left="1644"/>
        <w:jc w:val="center"/>
        <w:rPr>
          <w:rFonts w:cs="Arial"/>
          <w:b w:val="0"/>
          <w:bCs/>
          <w:color w:val="000000"/>
        </w:rPr>
      </w:pPr>
      <w:r w:rsidRPr="00CA65FD">
        <w:rPr>
          <w:rFonts w:cs="Arial"/>
          <w:b w:val="0"/>
          <w:bCs/>
          <w:color w:val="000000"/>
        </w:rPr>
        <w:t>высшего профессионального образования</w:t>
      </w:r>
    </w:p>
    <w:p w:rsidR="00611F98" w:rsidRPr="00CA65FD" w:rsidRDefault="00611F98" w:rsidP="004E582C">
      <w:pPr>
        <w:pStyle w:val="5"/>
        <w:numPr>
          <w:ilvl w:val="0"/>
          <w:numId w:val="0"/>
        </w:numPr>
        <w:spacing w:before="0" w:after="0"/>
        <w:ind w:left="1644"/>
        <w:rPr>
          <w:rFonts w:cs="Arial"/>
          <w:i/>
          <w:color w:val="000000"/>
          <w:sz w:val="28"/>
          <w:szCs w:val="28"/>
        </w:rPr>
      </w:pPr>
      <w:r w:rsidRPr="00CA65FD">
        <w:rPr>
          <w:rFonts w:cs="Arial"/>
          <w:i/>
          <w:color w:val="000000"/>
          <w:sz w:val="28"/>
          <w:szCs w:val="28"/>
        </w:rPr>
        <w:t>Государственный университет по землеустройству</w:t>
      </w:r>
    </w:p>
    <w:p w:rsidR="00611F98" w:rsidRPr="00CA65FD" w:rsidRDefault="00611F98" w:rsidP="00611F98">
      <w:pPr>
        <w:jc w:val="center"/>
        <w:rPr>
          <w:rFonts w:ascii="Arial" w:hAnsi="Arial" w:cs="Arial"/>
          <w:sz w:val="28"/>
          <w:szCs w:val="28"/>
        </w:rPr>
      </w:pPr>
    </w:p>
    <w:p w:rsidR="00611F98" w:rsidRPr="00CA65FD" w:rsidRDefault="00611F98" w:rsidP="004E582C">
      <w:pPr>
        <w:pStyle w:val="1"/>
        <w:numPr>
          <w:ilvl w:val="0"/>
          <w:numId w:val="0"/>
        </w:numPr>
        <w:spacing w:before="0" w:after="0"/>
        <w:ind w:left="567"/>
        <w:jc w:val="center"/>
        <w:rPr>
          <w:rFonts w:ascii="Arial" w:hAnsi="Arial" w:cs="Arial"/>
          <w:b w:val="0"/>
          <w:sz w:val="28"/>
          <w:szCs w:val="28"/>
        </w:rPr>
      </w:pPr>
      <w:r w:rsidRPr="00CA65FD">
        <w:rPr>
          <w:rFonts w:ascii="Arial" w:hAnsi="Arial" w:cs="Arial"/>
          <w:b w:val="0"/>
          <w:sz w:val="28"/>
          <w:szCs w:val="28"/>
        </w:rPr>
        <w:t>Кафедра городского кадастра</w:t>
      </w:r>
    </w:p>
    <w:p w:rsidR="00611F98" w:rsidRPr="00102435" w:rsidRDefault="00611F98" w:rsidP="00611F98">
      <w:pPr>
        <w:pStyle w:val="aff5"/>
        <w:spacing w:line="240" w:lineRule="auto"/>
        <w:rPr>
          <w:rFonts w:ascii="Times New Roman" w:hAnsi="Times New Roman" w:cs="Times New Roman"/>
          <w:sz w:val="32"/>
          <w:szCs w:val="32"/>
          <w:u w:val="none"/>
        </w:rPr>
      </w:pPr>
    </w:p>
    <w:p w:rsidR="00611F98" w:rsidRPr="00102435" w:rsidRDefault="00611F98" w:rsidP="00611F98">
      <w:pPr>
        <w:pStyle w:val="aff5"/>
        <w:spacing w:line="240" w:lineRule="auto"/>
        <w:rPr>
          <w:rFonts w:ascii="Times New Roman" w:hAnsi="Times New Roman" w:cs="Times New Roman"/>
          <w:sz w:val="32"/>
          <w:szCs w:val="32"/>
          <w:u w:val="none"/>
        </w:rPr>
      </w:pPr>
    </w:p>
    <w:p w:rsidR="00611F98" w:rsidRPr="00CA65FD" w:rsidRDefault="00611F98" w:rsidP="00611F98">
      <w:pPr>
        <w:pStyle w:val="aff5"/>
        <w:spacing w:line="240" w:lineRule="auto"/>
        <w:rPr>
          <w:rFonts w:ascii="Times New Roman" w:hAnsi="Times New Roman" w:cs="Times New Roman"/>
          <w:sz w:val="32"/>
          <w:szCs w:val="32"/>
          <w:u w:val="none"/>
        </w:rPr>
      </w:pPr>
    </w:p>
    <w:p w:rsidR="00611F98" w:rsidRPr="00CA65FD" w:rsidRDefault="00611F98" w:rsidP="00611F98">
      <w:pPr>
        <w:pStyle w:val="aff5"/>
        <w:spacing w:line="240" w:lineRule="auto"/>
        <w:rPr>
          <w:rFonts w:ascii="Times New Roman" w:hAnsi="Times New Roman" w:cs="Times New Roman"/>
          <w:sz w:val="32"/>
          <w:szCs w:val="32"/>
          <w:u w:val="none"/>
        </w:rPr>
      </w:pPr>
    </w:p>
    <w:p w:rsidR="00611F98" w:rsidRPr="00CA65FD" w:rsidRDefault="00611F98" w:rsidP="00611F98">
      <w:pPr>
        <w:pStyle w:val="aff5"/>
        <w:spacing w:line="240" w:lineRule="auto"/>
        <w:rPr>
          <w:rFonts w:ascii="Times New Roman" w:hAnsi="Times New Roman" w:cs="Times New Roman"/>
          <w:sz w:val="32"/>
          <w:szCs w:val="32"/>
          <w:u w:val="none"/>
        </w:rPr>
      </w:pPr>
    </w:p>
    <w:p w:rsidR="00611F98" w:rsidRPr="00102435" w:rsidRDefault="00611F98" w:rsidP="00611F98">
      <w:pPr>
        <w:pStyle w:val="aff5"/>
        <w:spacing w:line="240" w:lineRule="auto"/>
        <w:rPr>
          <w:rFonts w:ascii="Times New Roman" w:hAnsi="Times New Roman" w:cs="Times New Roman"/>
          <w:sz w:val="32"/>
          <w:szCs w:val="32"/>
          <w:u w:val="none"/>
        </w:rPr>
      </w:pPr>
    </w:p>
    <w:p w:rsidR="00611F98" w:rsidRPr="00CA65FD" w:rsidRDefault="00611F98" w:rsidP="00611F98">
      <w:pPr>
        <w:pStyle w:val="aff5"/>
        <w:spacing w:line="240" w:lineRule="auto"/>
        <w:rPr>
          <w:rFonts w:ascii="Arial" w:hAnsi="Arial" w:cs="Arial"/>
          <w:sz w:val="32"/>
          <w:szCs w:val="32"/>
          <w:u w:val="none"/>
        </w:rPr>
      </w:pPr>
      <w:r w:rsidRPr="00CA65FD">
        <w:rPr>
          <w:rFonts w:ascii="Arial" w:hAnsi="Arial" w:cs="Arial"/>
          <w:sz w:val="32"/>
          <w:szCs w:val="32"/>
          <w:u w:val="none"/>
        </w:rPr>
        <w:t>М.Д. Сафарова</w:t>
      </w:r>
    </w:p>
    <w:p w:rsidR="00611F98" w:rsidRPr="00CA65FD" w:rsidRDefault="00611F98" w:rsidP="00611F98">
      <w:pPr>
        <w:pStyle w:val="aff5"/>
        <w:spacing w:line="240" w:lineRule="auto"/>
        <w:rPr>
          <w:rFonts w:ascii="Times New Roman" w:hAnsi="Times New Roman" w:cs="Times New Roman"/>
          <w:sz w:val="32"/>
          <w:szCs w:val="32"/>
          <w:u w:val="none"/>
        </w:rPr>
      </w:pPr>
    </w:p>
    <w:p w:rsidR="00611F98" w:rsidRPr="00CA65FD" w:rsidRDefault="00611F98" w:rsidP="00611F98">
      <w:pPr>
        <w:pStyle w:val="aff5"/>
        <w:spacing w:line="240" w:lineRule="auto"/>
        <w:rPr>
          <w:rFonts w:ascii="Times New Roman" w:hAnsi="Times New Roman" w:cs="Times New Roman"/>
          <w:sz w:val="32"/>
          <w:szCs w:val="32"/>
          <w:u w:val="none"/>
        </w:rPr>
      </w:pPr>
    </w:p>
    <w:p w:rsidR="00611F98" w:rsidRPr="00CA65FD" w:rsidRDefault="00611F98" w:rsidP="00611F98">
      <w:pPr>
        <w:pStyle w:val="aff5"/>
        <w:spacing w:line="240" w:lineRule="auto"/>
        <w:rPr>
          <w:rFonts w:ascii="Times New Roman" w:hAnsi="Times New Roman" w:cs="Times New Roman"/>
          <w:sz w:val="32"/>
          <w:szCs w:val="32"/>
          <w:u w:val="none"/>
        </w:rPr>
      </w:pPr>
    </w:p>
    <w:p w:rsidR="00611F98" w:rsidRPr="00CA65FD" w:rsidRDefault="00611F98" w:rsidP="00611F98">
      <w:pPr>
        <w:pStyle w:val="aff5"/>
        <w:spacing w:line="240" w:lineRule="auto"/>
        <w:rPr>
          <w:rFonts w:ascii="Arial" w:hAnsi="Arial" w:cs="Arial"/>
          <w:sz w:val="36"/>
          <w:szCs w:val="36"/>
          <w:u w:val="none"/>
        </w:rPr>
      </w:pPr>
      <w:r w:rsidRPr="00CA65FD">
        <w:rPr>
          <w:rFonts w:ascii="Arial" w:hAnsi="Arial" w:cs="Arial"/>
          <w:sz w:val="36"/>
          <w:szCs w:val="36"/>
          <w:u w:val="none"/>
        </w:rPr>
        <w:t>УПРАВЛЕНИЕ ГОРОДСКИМИ ТЕРРИТОРИЯМИ.</w:t>
      </w:r>
    </w:p>
    <w:p w:rsidR="00611F98" w:rsidRPr="00102435" w:rsidRDefault="00611F98" w:rsidP="00611F98">
      <w:pPr>
        <w:pStyle w:val="aff5"/>
        <w:spacing w:line="240" w:lineRule="auto"/>
        <w:rPr>
          <w:rFonts w:ascii="Times New Roman" w:hAnsi="Times New Roman" w:cs="Times New Roman"/>
          <w:sz w:val="32"/>
          <w:szCs w:val="32"/>
          <w:u w:val="none"/>
        </w:rPr>
      </w:pPr>
      <w:r w:rsidRPr="00CA65FD">
        <w:rPr>
          <w:rFonts w:ascii="Arial" w:hAnsi="Arial" w:cs="Arial"/>
          <w:sz w:val="32"/>
          <w:szCs w:val="32"/>
          <w:u w:val="none"/>
        </w:rPr>
        <w:t>Анализ социально-экономического развития города</w:t>
      </w:r>
    </w:p>
    <w:p w:rsidR="00611F98" w:rsidRPr="00CA65FD" w:rsidRDefault="00611F98" w:rsidP="00611F98">
      <w:pPr>
        <w:jc w:val="center"/>
        <w:rPr>
          <w:b/>
          <w:sz w:val="28"/>
        </w:rPr>
      </w:pPr>
    </w:p>
    <w:p w:rsidR="00611F98" w:rsidRPr="00CA65FD" w:rsidRDefault="00611F98" w:rsidP="00611F98">
      <w:pPr>
        <w:jc w:val="center"/>
        <w:rPr>
          <w:b/>
          <w:sz w:val="28"/>
        </w:rPr>
      </w:pPr>
      <w:r w:rsidRPr="00CA65FD">
        <w:rPr>
          <w:b/>
          <w:sz w:val="28"/>
        </w:rPr>
        <w:t>УЧЕБНОЕ ПОСОБИЕ</w:t>
      </w:r>
    </w:p>
    <w:p w:rsidR="00611F98" w:rsidRPr="00102435" w:rsidRDefault="00611F98" w:rsidP="00611F98">
      <w:pPr>
        <w:jc w:val="center"/>
        <w:rPr>
          <w:b/>
          <w:sz w:val="28"/>
        </w:rPr>
      </w:pPr>
    </w:p>
    <w:p w:rsidR="00611F98" w:rsidRPr="00102435" w:rsidRDefault="00611F98" w:rsidP="00611F98">
      <w:pPr>
        <w:jc w:val="center"/>
        <w:rPr>
          <w:b/>
          <w:sz w:val="28"/>
        </w:rPr>
      </w:pPr>
    </w:p>
    <w:p w:rsidR="00611F98" w:rsidRPr="00102435" w:rsidRDefault="00611F98" w:rsidP="00611F98">
      <w:pPr>
        <w:jc w:val="center"/>
        <w:rPr>
          <w:b/>
          <w:sz w:val="28"/>
        </w:rPr>
      </w:pPr>
    </w:p>
    <w:p w:rsidR="00611F98" w:rsidRPr="00CA65FD" w:rsidRDefault="00611F98" w:rsidP="00611F98">
      <w:pPr>
        <w:jc w:val="center"/>
        <w:rPr>
          <w:rFonts w:ascii="Arial" w:hAnsi="Arial" w:cs="Arial"/>
          <w:sz w:val="28"/>
          <w:szCs w:val="28"/>
        </w:rPr>
      </w:pPr>
      <w:r w:rsidRPr="00CA65FD">
        <w:rPr>
          <w:rFonts w:ascii="Arial" w:hAnsi="Arial" w:cs="Arial"/>
          <w:sz w:val="28"/>
          <w:szCs w:val="28"/>
        </w:rPr>
        <w:t>Для студентов специальности</w:t>
      </w:r>
    </w:p>
    <w:p w:rsidR="00611F98" w:rsidRPr="00CA65FD" w:rsidRDefault="00611F98" w:rsidP="00611F98">
      <w:pPr>
        <w:pStyle w:val="aff5"/>
        <w:spacing w:line="240" w:lineRule="auto"/>
        <w:rPr>
          <w:rFonts w:ascii="Arial" w:hAnsi="Arial" w:cs="Arial"/>
          <w:b w:val="0"/>
          <w:sz w:val="28"/>
          <w:szCs w:val="28"/>
          <w:u w:val="none"/>
        </w:rPr>
      </w:pPr>
      <w:r w:rsidRPr="00CA65FD">
        <w:rPr>
          <w:rFonts w:ascii="Arial" w:hAnsi="Arial" w:cs="Arial"/>
          <w:b w:val="0"/>
          <w:sz w:val="28"/>
          <w:szCs w:val="28"/>
          <w:u w:val="none"/>
        </w:rPr>
        <w:t>311100 «Городской кадастр»</w:t>
      </w:r>
    </w:p>
    <w:p w:rsidR="00611F98" w:rsidRPr="00CA65FD" w:rsidRDefault="00611F98" w:rsidP="00611F98">
      <w:pPr>
        <w:pStyle w:val="aff5"/>
        <w:spacing w:line="240" w:lineRule="auto"/>
        <w:jc w:val="both"/>
        <w:rPr>
          <w:rFonts w:ascii="Times New Roman" w:hAnsi="Times New Roman" w:cs="Times New Roman"/>
          <w:sz w:val="28"/>
          <w:szCs w:val="28"/>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jc w:val="both"/>
        <w:rPr>
          <w:rFonts w:ascii="Times New Roman" w:hAnsi="Times New Roman" w:cs="Times New Roman"/>
          <w:sz w:val="32"/>
          <w:szCs w:val="32"/>
          <w:u w:val="none"/>
        </w:rPr>
      </w:pPr>
    </w:p>
    <w:p w:rsidR="00611F98" w:rsidRPr="00CA65FD" w:rsidRDefault="00611F98" w:rsidP="00611F98">
      <w:pPr>
        <w:pStyle w:val="aff5"/>
        <w:spacing w:line="240" w:lineRule="auto"/>
        <w:rPr>
          <w:rFonts w:ascii="Arial" w:hAnsi="Arial" w:cs="Arial"/>
          <w:b w:val="0"/>
          <w:sz w:val="28"/>
          <w:szCs w:val="28"/>
          <w:u w:val="none"/>
        </w:rPr>
      </w:pPr>
      <w:r w:rsidRPr="00CA65FD">
        <w:rPr>
          <w:rFonts w:ascii="Arial" w:hAnsi="Arial" w:cs="Arial"/>
          <w:b w:val="0"/>
          <w:sz w:val="28"/>
          <w:szCs w:val="28"/>
          <w:u w:val="none"/>
        </w:rPr>
        <w:t>Москва 2010</w:t>
      </w:r>
    </w:p>
    <w:p w:rsidR="00611F98" w:rsidRPr="00CA65FD" w:rsidRDefault="00611F98" w:rsidP="00611F98">
      <w:pPr>
        <w:pStyle w:val="aff5"/>
        <w:spacing w:line="240" w:lineRule="auto"/>
        <w:jc w:val="both"/>
        <w:rPr>
          <w:rFonts w:ascii="Times New Roman" w:hAnsi="Times New Roman" w:cs="Times New Roman"/>
          <w:sz w:val="28"/>
          <w:u w:val="none"/>
        </w:rPr>
      </w:pPr>
      <w:r w:rsidRPr="00CA65FD">
        <w:rPr>
          <w:rFonts w:ascii="Arial" w:hAnsi="Arial"/>
          <w:b w:val="0"/>
          <w:sz w:val="28"/>
        </w:rPr>
        <w:br w:type="page"/>
      </w:r>
      <w:r w:rsidRPr="00CA65FD">
        <w:rPr>
          <w:rFonts w:ascii="Times New Roman" w:hAnsi="Times New Roman" w:cs="Times New Roman"/>
          <w:sz w:val="28"/>
          <w:u w:val="none"/>
        </w:rPr>
        <w:lastRenderedPageBreak/>
        <w:t xml:space="preserve">УДК </w:t>
      </w:r>
    </w:p>
    <w:p w:rsidR="00611F98" w:rsidRPr="00CA65FD" w:rsidRDefault="00611F98" w:rsidP="00611F98">
      <w:pPr>
        <w:pStyle w:val="aff5"/>
        <w:spacing w:line="240" w:lineRule="auto"/>
        <w:jc w:val="both"/>
        <w:rPr>
          <w:rFonts w:ascii="Times New Roman" w:hAnsi="Times New Roman" w:cs="Times New Roman"/>
          <w:sz w:val="28"/>
          <w:u w:val="none"/>
        </w:rPr>
      </w:pPr>
      <w:r w:rsidRPr="00CA65FD">
        <w:rPr>
          <w:rFonts w:ascii="Times New Roman" w:hAnsi="Times New Roman" w:cs="Times New Roman"/>
          <w:sz w:val="28"/>
          <w:u w:val="none"/>
        </w:rPr>
        <w:t>ББК</w:t>
      </w:r>
    </w:p>
    <w:p w:rsidR="00611F98" w:rsidRPr="00CA65FD" w:rsidRDefault="00611F98" w:rsidP="00611F98">
      <w:pPr>
        <w:pStyle w:val="aff5"/>
        <w:spacing w:line="240" w:lineRule="auto"/>
        <w:jc w:val="both"/>
        <w:rPr>
          <w:rFonts w:ascii="Times New Roman" w:hAnsi="Times New Roman" w:cs="Times New Roman"/>
          <w:sz w:val="28"/>
          <w:u w:val="none"/>
        </w:rPr>
      </w:pPr>
    </w:p>
    <w:p w:rsidR="00611F98" w:rsidRPr="00CA65FD" w:rsidRDefault="00611F98" w:rsidP="00611F98">
      <w:pPr>
        <w:pStyle w:val="aff5"/>
        <w:spacing w:line="240" w:lineRule="auto"/>
        <w:ind w:firstLine="720"/>
        <w:jc w:val="both"/>
        <w:rPr>
          <w:rFonts w:ascii="Arial" w:hAnsi="Arial" w:cs="Arial"/>
          <w:b w:val="0"/>
          <w:u w:val="none"/>
        </w:rPr>
      </w:pPr>
      <w:r w:rsidRPr="00CA65FD">
        <w:rPr>
          <w:rFonts w:ascii="Arial" w:hAnsi="Arial" w:cs="Arial"/>
          <w:b w:val="0"/>
          <w:u w:val="none"/>
        </w:rPr>
        <w:t xml:space="preserve">Учебное пособие подготовлено на кафедре городского кадастра Государственного университета по землеустройству, рекомендовано к изданию заседанием кафедры протокол №1 от 8.09.2010 г. </w:t>
      </w:r>
    </w:p>
    <w:p w:rsidR="00611F98" w:rsidRPr="00CA65FD" w:rsidRDefault="00611F98" w:rsidP="00611F98">
      <w:pPr>
        <w:pStyle w:val="aff5"/>
        <w:spacing w:line="240" w:lineRule="auto"/>
        <w:ind w:firstLine="720"/>
        <w:jc w:val="both"/>
        <w:rPr>
          <w:rFonts w:ascii="Arial" w:hAnsi="Arial" w:cs="Arial"/>
          <w:b w:val="0"/>
          <w:u w:val="none"/>
        </w:rPr>
      </w:pPr>
    </w:p>
    <w:p w:rsidR="00611F98" w:rsidRPr="00CA65FD" w:rsidRDefault="00611F98" w:rsidP="00611F98">
      <w:pPr>
        <w:pStyle w:val="aff5"/>
        <w:spacing w:line="240" w:lineRule="auto"/>
        <w:ind w:firstLine="720"/>
        <w:jc w:val="both"/>
        <w:rPr>
          <w:rFonts w:ascii="Arial" w:hAnsi="Arial" w:cs="Arial"/>
          <w:b w:val="0"/>
          <w:u w:val="none"/>
        </w:rPr>
      </w:pPr>
      <w:r w:rsidRPr="00CA65FD">
        <w:rPr>
          <w:rFonts w:ascii="Arial" w:hAnsi="Arial" w:cs="Arial"/>
          <w:b w:val="0"/>
          <w:u w:val="none"/>
        </w:rPr>
        <w:t>Рекомендовано к изданию методической комиссией факультета городского кадастра ГУЗа, протокол № 1 от 29.09.2010 г.</w:t>
      </w:r>
    </w:p>
    <w:p w:rsidR="00611F98" w:rsidRPr="00CA65FD" w:rsidRDefault="00611F98" w:rsidP="00611F98">
      <w:pPr>
        <w:pStyle w:val="aff5"/>
        <w:spacing w:line="240" w:lineRule="auto"/>
        <w:rPr>
          <w:rFonts w:ascii="Arial" w:hAnsi="Arial" w:cs="Arial"/>
          <w:u w:val="none"/>
        </w:rPr>
      </w:pPr>
    </w:p>
    <w:p w:rsidR="00611F98" w:rsidRPr="00CA65FD" w:rsidRDefault="00611F98" w:rsidP="00611F98">
      <w:pPr>
        <w:pStyle w:val="aff5"/>
        <w:spacing w:line="240" w:lineRule="auto"/>
        <w:rPr>
          <w:rFonts w:ascii="Arial" w:hAnsi="Arial" w:cs="Arial"/>
          <w:b w:val="0"/>
          <w:u w:val="none"/>
        </w:rPr>
      </w:pPr>
    </w:p>
    <w:p w:rsidR="00611F98" w:rsidRPr="00CA65FD" w:rsidRDefault="00611F98" w:rsidP="00611F98">
      <w:pPr>
        <w:pStyle w:val="aff5"/>
        <w:spacing w:line="240" w:lineRule="auto"/>
        <w:rPr>
          <w:rFonts w:ascii="Arial" w:hAnsi="Arial" w:cs="Arial"/>
          <w:b w:val="0"/>
          <w:u w:val="none"/>
        </w:rPr>
      </w:pPr>
      <w:r w:rsidRPr="00CA65FD">
        <w:rPr>
          <w:rFonts w:ascii="Arial" w:hAnsi="Arial" w:cs="Arial"/>
          <w:b w:val="0"/>
          <w:u w:val="none"/>
        </w:rPr>
        <w:t>Автор:  Сафарова М.Д. –</w:t>
      </w:r>
      <w:r w:rsidRPr="00CA65FD">
        <w:rPr>
          <w:rFonts w:ascii="Arial" w:hAnsi="Arial" w:cs="Arial"/>
          <w:u w:val="none"/>
        </w:rPr>
        <w:t xml:space="preserve"> </w:t>
      </w:r>
      <w:r w:rsidRPr="00CA65FD">
        <w:rPr>
          <w:rFonts w:ascii="Arial" w:hAnsi="Arial" w:cs="Arial"/>
          <w:b w:val="0"/>
          <w:u w:val="none"/>
        </w:rPr>
        <w:t>к.э.н.,</w:t>
      </w:r>
      <w:r w:rsidRPr="00CA65FD">
        <w:rPr>
          <w:rFonts w:ascii="Arial" w:hAnsi="Arial" w:cs="Arial"/>
          <w:b w:val="0"/>
          <w:u w:val="none"/>
        </w:rPr>
        <w:br/>
        <w:t>доцент кафедры городского кадастра</w:t>
      </w:r>
    </w:p>
    <w:p w:rsidR="00611F98" w:rsidRPr="00CA65FD" w:rsidRDefault="00611F98" w:rsidP="00611F98">
      <w:pPr>
        <w:pStyle w:val="aff5"/>
        <w:spacing w:line="240" w:lineRule="auto"/>
        <w:rPr>
          <w:rFonts w:ascii="Arial" w:hAnsi="Arial" w:cs="Arial"/>
          <w:b w:val="0"/>
          <w:u w:val="none"/>
        </w:rPr>
      </w:pPr>
    </w:p>
    <w:p w:rsidR="00611F98" w:rsidRPr="00CA65FD" w:rsidRDefault="00611F98" w:rsidP="00611F98">
      <w:pPr>
        <w:pStyle w:val="aff5"/>
        <w:spacing w:line="240" w:lineRule="auto"/>
        <w:rPr>
          <w:rFonts w:ascii="Arial" w:hAnsi="Arial" w:cs="Arial"/>
          <w:b w:val="0"/>
          <w:u w:val="none"/>
        </w:rPr>
      </w:pPr>
      <w:r w:rsidRPr="00CA65FD">
        <w:rPr>
          <w:rFonts w:ascii="Arial" w:hAnsi="Arial" w:cs="Arial"/>
          <w:b w:val="0"/>
          <w:u w:val="none"/>
        </w:rPr>
        <w:t>Рецензент: Черняк В.З. – д.э.н.</w:t>
      </w:r>
    </w:p>
    <w:p w:rsidR="00611F98" w:rsidRPr="00CA65FD" w:rsidRDefault="00611F98" w:rsidP="00611F98">
      <w:pPr>
        <w:pStyle w:val="aff5"/>
        <w:spacing w:line="240" w:lineRule="auto"/>
        <w:rPr>
          <w:rFonts w:ascii="Arial" w:hAnsi="Arial" w:cs="Arial"/>
          <w:b w:val="0"/>
          <w:u w:val="none"/>
        </w:rPr>
      </w:pPr>
      <w:r w:rsidRPr="00CA65FD">
        <w:rPr>
          <w:rFonts w:ascii="Arial" w:hAnsi="Arial" w:cs="Arial"/>
          <w:b w:val="0"/>
          <w:u w:val="none"/>
        </w:rPr>
        <w:t xml:space="preserve">профессор кафедры экономики и управления </w:t>
      </w:r>
      <w:r w:rsidRPr="00CA65FD">
        <w:rPr>
          <w:rFonts w:ascii="Arial" w:hAnsi="Arial" w:cs="Arial"/>
          <w:b w:val="0"/>
          <w:u w:val="none"/>
        </w:rPr>
        <w:br/>
        <w:t>городским строительством РЭА им. Г.В. Плеханова</w:t>
      </w:r>
    </w:p>
    <w:p w:rsidR="00611F98" w:rsidRPr="00CA65FD" w:rsidRDefault="00611F98" w:rsidP="00611F98">
      <w:pPr>
        <w:pStyle w:val="aff5"/>
        <w:spacing w:line="240" w:lineRule="auto"/>
        <w:ind w:firstLine="720"/>
        <w:jc w:val="both"/>
        <w:rPr>
          <w:rFonts w:ascii="Times New Roman" w:hAnsi="Times New Roman" w:cs="Times New Roman"/>
          <w:b w:val="0"/>
          <w:u w:val="none"/>
        </w:rPr>
      </w:pPr>
    </w:p>
    <w:p w:rsidR="00611F98" w:rsidRPr="00CA65FD" w:rsidRDefault="00611F98" w:rsidP="00611F98">
      <w:pPr>
        <w:pStyle w:val="aff5"/>
        <w:spacing w:line="240" w:lineRule="auto"/>
        <w:ind w:firstLine="720"/>
        <w:jc w:val="both"/>
        <w:rPr>
          <w:rFonts w:ascii="Times New Roman" w:hAnsi="Times New Roman" w:cs="Times New Roman"/>
          <w:b w:val="0"/>
          <w:u w:val="none"/>
        </w:rPr>
      </w:pPr>
    </w:p>
    <w:tbl>
      <w:tblPr>
        <w:tblW w:w="0" w:type="auto"/>
        <w:tblLook w:val="04A0"/>
      </w:tblPr>
      <w:tblGrid>
        <w:gridCol w:w="817"/>
        <w:gridCol w:w="8469"/>
      </w:tblGrid>
      <w:tr w:rsidR="00611F98" w:rsidRPr="00CA65FD" w:rsidTr="00611F98">
        <w:tc>
          <w:tcPr>
            <w:tcW w:w="817" w:type="dxa"/>
          </w:tcPr>
          <w:p w:rsidR="00611F98" w:rsidRPr="00CA65FD" w:rsidRDefault="00611F98" w:rsidP="00611F98">
            <w:pPr>
              <w:rPr>
                <w:rFonts w:ascii="Arial" w:hAnsi="Arial" w:cs="Arial"/>
                <w:b/>
                <w:sz w:val="28"/>
              </w:rPr>
            </w:pPr>
          </w:p>
        </w:tc>
        <w:tc>
          <w:tcPr>
            <w:tcW w:w="8469" w:type="dxa"/>
          </w:tcPr>
          <w:p w:rsidR="00611F98" w:rsidRPr="00CA65FD" w:rsidRDefault="00611F98" w:rsidP="00611F98">
            <w:pPr>
              <w:rPr>
                <w:rFonts w:ascii="Arial" w:hAnsi="Arial" w:cs="Arial"/>
                <w:b/>
                <w:sz w:val="28"/>
              </w:rPr>
            </w:pPr>
            <w:r w:rsidRPr="00CA65FD">
              <w:rPr>
                <w:rFonts w:ascii="Arial" w:hAnsi="Arial" w:cs="Arial"/>
                <w:b/>
                <w:sz w:val="28"/>
              </w:rPr>
              <w:t>Сафарова М.Д.</w:t>
            </w:r>
          </w:p>
        </w:tc>
      </w:tr>
      <w:tr w:rsidR="00611F98" w:rsidRPr="00CA65FD" w:rsidTr="00611F98">
        <w:tc>
          <w:tcPr>
            <w:tcW w:w="817" w:type="dxa"/>
          </w:tcPr>
          <w:p w:rsidR="00611F98" w:rsidRPr="00CA65FD" w:rsidRDefault="00611F98" w:rsidP="00611F98">
            <w:pPr>
              <w:jc w:val="both"/>
              <w:rPr>
                <w:rFonts w:ascii="Arial" w:hAnsi="Arial" w:cs="Arial"/>
                <w:b/>
                <w:sz w:val="28"/>
              </w:rPr>
            </w:pPr>
            <w:r w:rsidRPr="00CA65FD">
              <w:rPr>
                <w:rFonts w:ascii="Arial" w:hAnsi="Arial" w:cs="Arial"/>
                <w:b/>
                <w:sz w:val="28"/>
              </w:rPr>
              <w:t>С 12</w:t>
            </w:r>
          </w:p>
        </w:tc>
        <w:tc>
          <w:tcPr>
            <w:tcW w:w="8469" w:type="dxa"/>
          </w:tcPr>
          <w:p w:rsidR="00611F98" w:rsidRPr="00CA65FD" w:rsidRDefault="00611F98" w:rsidP="00611F98">
            <w:pPr>
              <w:ind w:left="34" w:hanging="34"/>
              <w:jc w:val="both"/>
              <w:rPr>
                <w:rFonts w:ascii="Arial" w:hAnsi="Arial" w:cs="Arial"/>
                <w:b/>
                <w:sz w:val="28"/>
              </w:rPr>
            </w:pPr>
            <w:r w:rsidRPr="00CA65FD">
              <w:rPr>
                <w:rFonts w:ascii="Arial" w:hAnsi="Arial" w:cs="Arial"/>
                <w:sz w:val="28"/>
              </w:rPr>
              <w:t>Управление городскими территориями. Анализ социально-экономического развития города: учебное пособие / М.Д. Сафарова – М.: ГУЗ, 2010. – 200 с.</w:t>
            </w:r>
          </w:p>
        </w:tc>
      </w:tr>
    </w:tbl>
    <w:p w:rsidR="00611F98" w:rsidRPr="00CA65FD" w:rsidRDefault="00611F98" w:rsidP="00611F98">
      <w:pPr>
        <w:pStyle w:val="aff5"/>
        <w:spacing w:line="240" w:lineRule="auto"/>
        <w:ind w:firstLine="720"/>
        <w:jc w:val="both"/>
        <w:rPr>
          <w:rFonts w:ascii="Times New Roman" w:hAnsi="Times New Roman" w:cs="Times New Roman"/>
          <w:b w:val="0"/>
          <w:u w:val="none"/>
        </w:rPr>
      </w:pPr>
    </w:p>
    <w:p w:rsidR="00611F98" w:rsidRPr="00CA65FD" w:rsidRDefault="00611F98" w:rsidP="00611F98">
      <w:pPr>
        <w:pStyle w:val="aff5"/>
        <w:spacing w:line="240" w:lineRule="auto"/>
        <w:ind w:firstLine="720"/>
        <w:jc w:val="both"/>
        <w:rPr>
          <w:rFonts w:ascii="Times New Roman" w:hAnsi="Times New Roman" w:cs="Times New Roman"/>
          <w:b w:val="0"/>
          <w:u w:val="none"/>
        </w:rPr>
      </w:pPr>
    </w:p>
    <w:p w:rsidR="00611F98" w:rsidRPr="00CA65FD" w:rsidRDefault="00611F98" w:rsidP="00611F98">
      <w:pPr>
        <w:pStyle w:val="aff5"/>
        <w:spacing w:line="240" w:lineRule="auto"/>
        <w:ind w:firstLine="720"/>
        <w:jc w:val="both"/>
        <w:rPr>
          <w:rFonts w:ascii="Times New Roman" w:hAnsi="Times New Roman" w:cs="Times New Roman"/>
          <w:b w:val="0"/>
          <w:u w:val="none"/>
        </w:rPr>
      </w:pPr>
    </w:p>
    <w:p w:rsidR="00611F98" w:rsidRPr="00CA65FD" w:rsidRDefault="00611F98" w:rsidP="00611F98">
      <w:pPr>
        <w:pStyle w:val="aff5"/>
        <w:spacing w:line="240" w:lineRule="auto"/>
        <w:ind w:firstLine="720"/>
        <w:jc w:val="both"/>
        <w:rPr>
          <w:rFonts w:ascii="Arial" w:hAnsi="Arial" w:cs="Arial"/>
          <w:b w:val="0"/>
          <w:spacing w:val="4"/>
          <w:u w:val="none"/>
        </w:rPr>
      </w:pPr>
      <w:r w:rsidRPr="00CA65FD">
        <w:rPr>
          <w:rFonts w:ascii="Arial" w:hAnsi="Arial" w:cs="Arial"/>
          <w:b w:val="0"/>
          <w:spacing w:val="4"/>
          <w:u w:val="none"/>
        </w:rPr>
        <w:t>В учебном пособии даются рекомендации по выполнению анализа социально-экономической ситуации в муниципальном образовании. В работе используются актуальные статистические показатели, опубликованные в открытом доступе Государственным комитетом статистики. Уникальность работы состоит в том, что студенты выполняют исследование по российским городам и в результате анализа получают выводы по реальному социально-экономическому положению российских муниципалитетов.</w:t>
      </w:r>
    </w:p>
    <w:p w:rsidR="00611F98" w:rsidRPr="00CA65FD" w:rsidRDefault="00611F98" w:rsidP="00611F98">
      <w:pPr>
        <w:pStyle w:val="aff5"/>
        <w:spacing w:line="240" w:lineRule="auto"/>
        <w:ind w:firstLine="720"/>
        <w:jc w:val="both"/>
        <w:rPr>
          <w:rFonts w:ascii="Arial" w:hAnsi="Arial" w:cs="Arial"/>
          <w:b w:val="0"/>
          <w:u w:val="none"/>
        </w:rPr>
      </w:pPr>
      <w:r w:rsidRPr="00CA65FD">
        <w:rPr>
          <w:rFonts w:ascii="Arial" w:hAnsi="Arial" w:cs="Arial"/>
          <w:b w:val="0"/>
          <w:u w:val="none"/>
        </w:rPr>
        <w:t xml:space="preserve">Для студентов </w:t>
      </w:r>
      <w:r w:rsidRPr="00CA65FD">
        <w:rPr>
          <w:rFonts w:ascii="Arial" w:hAnsi="Arial" w:cs="Arial"/>
          <w:b w:val="0"/>
          <w:u w:val="none"/>
          <w:lang w:val="en-US"/>
        </w:rPr>
        <w:t>IV</w:t>
      </w:r>
      <w:r w:rsidRPr="00CA65FD">
        <w:rPr>
          <w:rFonts w:ascii="Arial" w:hAnsi="Arial" w:cs="Arial"/>
          <w:b w:val="0"/>
          <w:u w:val="none"/>
        </w:rPr>
        <w:t xml:space="preserve"> и </w:t>
      </w:r>
      <w:r w:rsidRPr="00CA65FD">
        <w:rPr>
          <w:rFonts w:ascii="Arial" w:hAnsi="Arial" w:cs="Arial"/>
          <w:b w:val="0"/>
          <w:u w:val="none"/>
          <w:lang w:val="en-US"/>
        </w:rPr>
        <w:t>V</w:t>
      </w:r>
      <w:r w:rsidRPr="00CA65FD">
        <w:rPr>
          <w:rFonts w:ascii="Arial" w:hAnsi="Arial" w:cs="Arial"/>
          <w:b w:val="0"/>
          <w:u w:val="none"/>
        </w:rPr>
        <w:t xml:space="preserve"> курсов дневного отделения факультета Городской кадастр по специализации «Городской кадастр».</w:t>
      </w:r>
    </w:p>
    <w:p w:rsidR="00611F98" w:rsidRPr="00CA65FD" w:rsidRDefault="00611F98" w:rsidP="00611F98">
      <w:pPr>
        <w:pStyle w:val="aff5"/>
        <w:spacing w:line="240" w:lineRule="auto"/>
        <w:ind w:firstLine="720"/>
        <w:jc w:val="both"/>
        <w:rPr>
          <w:rFonts w:ascii="Arial" w:hAnsi="Arial" w:cs="Arial"/>
          <w:b w:val="0"/>
          <w:sz w:val="28"/>
          <w:u w:val="none"/>
        </w:rPr>
      </w:pPr>
    </w:p>
    <w:p w:rsidR="00611F98" w:rsidRPr="00CA65FD" w:rsidRDefault="00611F98" w:rsidP="00611F98">
      <w:pPr>
        <w:pStyle w:val="aff5"/>
        <w:spacing w:line="240" w:lineRule="auto"/>
        <w:ind w:firstLine="720"/>
        <w:jc w:val="both"/>
        <w:rPr>
          <w:rFonts w:ascii="Arial" w:hAnsi="Arial" w:cs="Arial"/>
          <w:b w:val="0"/>
          <w:sz w:val="28"/>
          <w:u w:val="none"/>
        </w:rPr>
      </w:pPr>
    </w:p>
    <w:p w:rsidR="00611F98" w:rsidRPr="00CA65FD" w:rsidRDefault="00611F98" w:rsidP="00611F98">
      <w:pPr>
        <w:pStyle w:val="aff5"/>
        <w:spacing w:line="240" w:lineRule="auto"/>
        <w:ind w:firstLine="720"/>
        <w:jc w:val="both"/>
        <w:rPr>
          <w:rFonts w:ascii="Arial" w:hAnsi="Arial" w:cs="Arial"/>
          <w:b w:val="0"/>
          <w:i/>
          <w:u w:val="none"/>
        </w:rPr>
      </w:pPr>
      <w:r w:rsidRPr="00CA65FD">
        <w:rPr>
          <w:rFonts w:ascii="Arial" w:hAnsi="Arial" w:cs="Arial"/>
          <w:b w:val="0"/>
          <w:i/>
          <w:u w:val="none"/>
        </w:rPr>
        <w:t xml:space="preserve">Автор выражает благодарность Комиссарову Г.А., Семизаровой А.Г.,  Королевой О.В. за помощь в подготовке материалов для учебного пособия. </w:t>
      </w:r>
    </w:p>
    <w:p w:rsidR="00611F98" w:rsidRPr="00CA65FD" w:rsidRDefault="00611F98" w:rsidP="00611F98">
      <w:pPr>
        <w:pStyle w:val="aff5"/>
        <w:spacing w:line="240" w:lineRule="auto"/>
        <w:ind w:firstLine="720"/>
        <w:jc w:val="both"/>
        <w:rPr>
          <w:rFonts w:ascii="Arial" w:hAnsi="Arial" w:cs="Arial"/>
          <w:b w:val="0"/>
          <w:sz w:val="28"/>
          <w:u w:val="none"/>
        </w:rPr>
      </w:pPr>
    </w:p>
    <w:p w:rsidR="00611F98" w:rsidRPr="00CA65FD" w:rsidRDefault="00611F98" w:rsidP="00611F98">
      <w:pPr>
        <w:pStyle w:val="aff5"/>
        <w:spacing w:line="240" w:lineRule="auto"/>
        <w:ind w:left="6804"/>
        <w:jc w:val="both"/>
        <w:rPr>
          <w:rFonts w:ascii="Times New Roman" w:hAnsi="Times New Roman" w:cs="Times New Roman"/>
          <w:b w:val="0"/>
          <w:sz w:val="28"/>
          <w:u w:val="none"/>
        </w:rPr>
      </w:pPr>
      <w:r w:rsidRPr="00CA65FD">
        <w:rPr>
          <w:rFonts w:ascii="Times New Roman" w:hAnsi="Times New Roman" w:cs="Times New Roman"/>
          <w:b w:val="0"/>
          <w:sz w:val="28"/>
          <w:u w:val="none"/>
        </w:rPr>
        <w:t xml:space="preserve">УДК </w:t>
      </w:r>
    </w:p>
    <w:p w:rsidR="00611F98" w:rsidRPr="00CA65FD" w:rsidRDefault="00611F98" w:rsidP="00611F98">
      <w:pPr>
        <w:pStyle w:val="aff5"/>
        <w:spacing w:line="240" w:lineRule="auto"/>
        <w:ind w:left="6804"/>
        <w:jc w:val="both"/>
        <w:rPr>
          <w:rFonts w:ascii="Times New Roman" w:hAnsi="Times New Roman" w:cs="Times New Roman"/>
          <w:b w:val="0"/>
          <w:sz w:val="28"/>
          <w:u w:val="none"/>
        </w:rPr>
      </w:pPr>
      <w:r w:rsidRPr="00CA65FD">
        <w:rPr>
          <w:rFonts w:ascii="Times New Roman" w:hAnsi="Times New Roman" w:cs="Times New Roman"/>
          <w:b w:val="0"/>
          <w:sz w:val="28"/>
          <w:u w:val="none"/>
        </w:rPr>
        <w:t>ББК</w:t>
      </w:r>
    </w:p>
    <w:p w:rsidR="00611F98" w:rsidRPr="00CA65FD" w:rsidRDefault="00611F98" w:rsidP="00611F98">
      <w:pPr>
        <w:pStyle w:val="aff5"/>
        <w:spacing w:line="240" w:lineRule="auto"/>
        <w:ind w:firstLine="720"/>
        <w:jc w:val="both"/>
        <w:rPr>
          <w:rFonts w:ascii="Times New Roman" w:hAnsi="Times New Roman" w:cs="Times New Roman"/>
          <w:b w:val="0"/>
          <w:sz w:val="28"/>
          <w:u w:val="none"/>
        </w:rPr>
      </w:pPr>
    </w:p>
    <w:p w:rsidR="00611F98" w:rsidRPr="00CA65FD" w:rsidRDefault="00611F98" w:rsidP="00611F98">
      <w:pPr>
        <w:pStyle w:val="aff5"/>
        <w:spacing w:line="240" w:lineRule="auto"/>
        <w:ind w:firstLine="720"/>
        <w:jc w:val="both"/>
        <w:rPr>
          <w:rFonts w:ascii="Times New Roman" w:hAnsi="Times New Roman" w:cs="Times New Roman"/>
          <w:b w:val="0"/>
          <w:sz w:val="28"/>
          <w:u w:val="none"/>
        </w:rPr>
      </w:pPr>
    </w:p>
    <w:p w:rsidR="00611F98" w:rsidRPr="00CA65FD" w:rsidRDefault="00611F98" w:rsidP="00611F98">
      <w:pPr>
        <w:pStyle w:val="aff5"/>
        <w:spacing w:line="240" w:lineRule="auto"/>
        <w:ind w:firstLine="720"/>
        <w:jc w:val="both"/>
        <w:rPr>
          <w:rFonts w:ascii="Times New Roman" w:hAnsi="Times New Roman" w:cs="Times New Roman"/>
          <w:b w:val="0"/>
          <w:sz w:val="28"/>
          <w:u w:val="none"/>
        </w:rPr>
      </w:pPr>
    </w:p>
    <w:p w:rsidR="00611F98" w:rsidRPr="00CA65FD" w:rsidRDefault="00611F98" w:rsidP="00611F98">
      <w:pPr>
        <w:pStyle w:val="aff5"/>
        <w:spacing w:line="240" w:lineRule="auto"/>
        <w:ind w:firstLine="720"/>
        <w:jc w:val="both"/>
        <w:rPr>
          <w:rFonts w:ascii="Times New Roman" w:hAnsi="Times New Roman" w:cs="Times New Roman"/>
          <w:b w:val="0"/>
          <w:sz w:val="28"/>
          <w:u w:val="none"/>
        </w:rPr>
      </w:pPr>
    </w:p>
    <w:p w:rsidR="00611F98" w:rsidRPr="00CA65FD" w:rsidRDefault="00611F98" w:rsidP="00611F98">
      <w:pPr>
        <w:pStyle w:val="210"/>
        <w:widowControl/>
        <w:ind w:left="1418" w:firstLine="284"/>
        <w:rPr>
          <w:rFonts w:ascii="Arial" w:hAnsi="Arial" w:cs="Arial"/>
          <w:szCs w:val="24"/>
        </w:rPr>
      </w:pPr>
      <w:r w:rsidRPr="00CA65FD">
        <w:rPr>
          <w:rFonts w:ascii="Arial" w:hAnsi="Arial" w:cs="Arial"/>
          <w:szCs w:val="24"/>
        </w:rPr>
        <w:t>©   Государственный университет по землеустройству, 2010</w:t>
      </w:r>
    </w:p>
    <w:p w:rsidR="00611F98" w:rsidRPr="00CA65FD" w:rsidRDefault="00611F98" w:rsidP="00611F98">
      <w:pPr>
        <w:pStyle w:val="210"/>
        <w:widowControl/>
        <w:ind w:left="1418" w:firstLine="284"/>
        <w:rPr>
          <w:rFonts w:ascii="Arial" w:hAnsi="Arial" w:cs="Arial"/>
          <w:szCs w:val="24"/>
        </w:rPr>
      </w:pPr>
      <w:r w:rsidRPr="00CA65FD">
        <w:rPr>
          <w:rFonts w:ascii="Arial" w:hAnsi="Arial" w:cs="Arial"/>
          <w:szCs w:val="24"/>
        </w:rPr>
        <w:t>©   Сафарова М.Д., 2010</w:t>
      </w:r>
    </w:p>
    <w:p w:rsidR="00611F98" w:rsidRPr="00CA65FD" w:rsidRDefault="00611F98" w:rsidP="00611F98">
      <w:pPr>
        <w:pStyle w:val="aff5"/>
        <w:spacing w:line="240" w:lineRule="auto"/>
        <w:ind w:firstLine="720"/>
        <w:jc w:val="both"/>
        <w:rPr>
          <w:rFonts w:ascii="Arial" w:hAnsi="Arial"/>
          <w:b w:val="0"/>
          <w:sz w:val="2"/>
          <w:szCs w:val="2"/>
          <w:u w:val="none"/>
        </w:rPr>
      </w:pPr>
      <w:r w:rsidRPr="00CA65FD">
        <w:rPr>
          <w:rFonts w:ascii="Times New Roman" w:hAnsi="Times New Roman" w:cs="Times New Roman"/>
          <w:b w:val="0"/>
          <w:i/>
          <w:sz w:val="28"/>
          <w:u w:val="none"/>
        </w:rPr>
        <w:br w:type="page"/>
      </w:r>
    </w:p>
    <w:p w:rsidR="00611F98" w:rsidRPr="004E582C" w:rsidRDefault="00611F98" w:rsidP="00611F98">
      <w:pPr>
        <w:pStyle w:val="aff5"/>
        <w:ind w:left="2112" w:firstLine="720"/>
        <w:jc w:val="both"/>
        <w:rPr>
          <w:rFonts w:ascii="Times New Roman" w:hAnsi="Times New Roman" w:cs="Times New Roman"/>
          <w:u w:val="none"/>
        </w:rPr>
      </w:pPr>
      <w:r w:rsidRPr="004E582C">
        <w:rPr>
          <w:rFonts w:ascii="Times New Roman" w:hAnsi="Times New Roman" w:cs="Times New Roman"/>
          <w:u w:val="none"/>
        </w:rPr>
        <w:lastRenderedPageBreak/>
        <w:t>СОДЕРЖАНИЕ</w:t>
      </w:r>
    </w:p>
    <w:tbl>
      <w:tblPr>
        <w:tblW w:w="0" w:type="auto"/>
        <w:tblLook w:val="04A0"/>
      </w:tblPr>
      <w:tblGrid>
        <w:gridCol w:w="8330"/>
        <w:gridCol w:w="956"/>
      </w:tblGrid>
      <w:tr w:rsidR="00611F98" w:rsidRPr="004E582C" w:rsidTr="00611F98">
        <w:tc>
          <w:tcPr>
            <w:tcW w:w="8330" w:type="dxa"/>
          </w:tcPr>
          <w:p w:rsidR="00611F98" w:rsidRPr="004E582C" w:rsidRDefault="00611F98" w:rsidP="00611F98">
            <w:pPr>
              <w:pStyle w:val="aff1"/>
              <w:jc w:val="both"/>
              <w:rPr>
                <w:rFonts w:ascii="Times New Roman" w:hAnsi="Times New Roman" w:cs="Times New Roman"/>
                <w:b/>
                <w:sz w:val="24"/>
                <w:szCs w:val="24"/>
              </w:rPr>
            </w:pPr>
            <w:r w:rsidRPr="004E582C">
              <w:rPr>
                <w:rFonts w:ascii="Times New Roman" w:hAnsi="Times New Roman" w:cs="Times New Roman"/>
                <w:b/>
                <w:sz w:val="24"/>
                <w:szCs w:val="24"/>
              </w:rPr>
              <w:t>Введение</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Исходные данные для выполнения работы</w:t>
            </w:r>
          </w:p>
          <w:p w:rsidR="00611F98" w:rsidRPr="004E582C" w:rsidRDefault="00611F98" w:rsidP="00611F98">
            <w:pPr>
              <w:pStyle w:val="aff1"/>
              <w:jc w:val="both"/>
              <w:rPr>
                <w:rFonts w:ascii="Times New Roman" w:hAnsi="Times New Roman" w:cs="Times New Roman"/>
                <w:b/>
                <w:bCs/>
                <w:sz w:val="24"/>
                <w:szCs w:val="24"/>
              </w:rPr>
            </w:pPr>
            <w:r w:rsidRPr="004E582C">
              <w:rPr>
                <w:rFonts w:ascii="Times New Roman" w:hAnsi="Times New Roman" w:cs="Times New Roman"/>
                <w:b/>
                <w:bCs/>
                <w:sz w:val="24"/>
                <w:szCs w:val="24"/>
              </w:rPr>
              <w:t xml:space="preserve">Р а з д е л 1. Уровень жизни населения </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1.1. Демографическая ситуация в исследуемом городе</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1.1.1. Динамика численности постоянного населения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1.1.2. Численность постоянного населения в исследуемом городе и городах-конкурентах</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1.1.3. Динамика изменения численности населения в исследуемом городе и городах-конкурентах</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1.1.4. Показатели естественного движения населения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1.1.5. Естественный прирост (убыль) населения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1.1.6. Миграция населения</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1.2. Анализ рынка труда в исследуемом городе</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1.2.1. Распределение населения по возрастным группам </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1.2.2. Количество населения, занятого в экономике, относительно общего объема трудоспособного населения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bCs/>
                <w:sz w:val="24"/>
                <w:szCs w:val="24"/>
              </w:rPr>
              <w:t>1.2.3. Сопоставление трудоспособного населения, не занятого трудовой деятельностью, но зарегистрированного в органах государственной службы занятости, и населения, не занятого трудовой деятельностью по факту</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1.2.4. Среднемесячная номинальная заработная плата</w:t>
            </w:r>
          </w:p>
          <w:p w:rsidR="00611F98" w:rsidRPr="004E582C" w:rsidRDefault="00611F98" w:rsidP="00611F98">
            <w:pPr>
              <w:pStyle w:val="aff1"/>
              <w:jc w:val="both"/>
              <w:outlineLvl w:val="0"/>
              <w:rPr>
                <w:rFonts w:ascii="Times New Roman" w:hAnsi="Times New Roman" w:cs="Times New Roman"/>
                <w:sz w:val="24"/>
                <w:szCs w:val="24"/>
              </w:rPr>
            </w:pPr>
            <w:r w:rsidRPr="004E582C">
              <w:rPr>
                <w:rFonts w:ascii="Times New Roman" w:hAnsi="Times New Roman" w:cs="Times New Roman"/>
                <w:sz w:val="24"/>
                <w:szCs w:val="24"/>
              </w:rPr>
              <w:t>1.3. Анализ состояния жилищного фонда и доступности жилья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1.3.1. Динамика обеспеченности жильем в среднем на одного жителя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1.3.2. Ввод жилья на душу населения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1.3.3. Обновление жилищного фонда </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1.3.4. Динамика рыночной стоимости одного кв. м жилья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1.3.5. Индекс доступности жилья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1.3.6. Строительная активность</w:t>
            </w:r>
          </w:p>
          <w:p w:rsidR="00611F98" w:rsidRPr="004E582C" w:rsidRDefault="00611F98" w:rsidP="00611F98">
            <w:pPr>
              <w:pStyle w:val="aff1"/>
              <w:jc w:val="both"/>
              <w:outlineLvl w:val="0"/>
              <w:rPr>
                <w:rFonts w:ascii="Times New Roman" w:hAnsi="Times New Roman" w:cs="Times New Roman"/>
                <w:color w:val="C00000"/>
                <w:sz w:val="24"/>
                <w:szCs w:val="24"/>
              </w:rPr>
            </w:pPr>
            <w:r w:rsidRPr="004E582C">
              <w:rPr>
                <w:rFonts w:ascii="Times New Roman" w:hAnsi="Times New Roman" w:cs="Times New Roman"/>
                <w:sz w:val="24"/>
                <w:szCs w:val="24"/>
              </w:rPr>
              <w:t xml:space="preserve">1.4. Инвестиции в экономику города и деловая активность </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1.4.1. Инвестиции в экономику города </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1.4.2. Анализ динамики внебюджетных инвестиций в основной капитал</w:t>
            </w:r>
          </w:p>
          <w:p w:rsidR="00611F98" w:rsidRPr="004E582C" w:rsidRDefault="00611F98" w:rsidP="00611F98">
            <w:pPr>
              <w:pStyle w:val="aff1"/>
              <w:ind w:left="550"/>
              <w:jc w:val="both"/>
              <w:rPr>
                <w:rFonts w:ascii="Times New Roman" w:hAnsi="Times New Roman" w:cs="Times New Roman"/>
                <w:bCs/>
                <w:sz w:val="24"/>
                <w:szCs w:val="24"/>
              </w:rPr>
            </w:pPr>
            <w:r w:rsidRPr="004E582C">
              <w:rPr>
                <w:rFonts w:ascii="Times New Roman" w:hAnsi="Times New Roman" w:cs="Times New Roman"/>
                <w:bCs/>
                <w:sz w:val="24"/>
                <w:szCs w:val="24"/>
              </w:rPr>
              <w:t>1.4.3. Число предприятий и организаций на душу населения</w:t>
            </w:r>
          </w:p>
          <w:p w:rsidR="00611F98" w:rsidRPr="004E582C" w:rsidRDefault="00611F98" w:rsidP="00611F98">
            <w:pPr>
              <w:pStyle w:val="aff1"/>
              <w:ind w:left="550"/>
              <w:jc w:val="both"/>
              <w:rPr>
                <w:rFonts w:ascii="Times New Roman" w:hAnsi="Times New Roman" w:cs="Times New Roman"/>
                <w:bCs/>
                <w:sz w:val="24"/>
                <w:szCs w:val="24"/>
              </w:rPr>
            </w:pPr>
            <w:r w:rsidRPr="004E582C">
              <w:rPr>
                <w:rFonts w:ascii="Times New Roman" w:hAnsi="Times New Roman" w:cs="Times New Roman"/>
                <w:bCs/>
                <w:sz w:val="24"/>
                <w:szCs w:val="24"/>
              </w:rPr>
              <w:t>1.4.4. Оборот розничной торговли на душу населения</w:t>
            </w:r>
          </w:p>
          <w:p w:rsidR="00611F98" w:rsidRPr="004E582C" w:rsidRDefault="00611F98" w:rsidP="00611F98">
            <w:pPr>
              <w:pStyle w:val="aff1"/>
              <w:ind w:left="550"/>
              <w:jc w:val="both"/>
              <w:rPr>
                <w:rFonts w:ascii="Times New Roman" w:hAnsi="Times New Roman" w:cs="Times New Roman"/>
                <w:bCs/>
                <w:sz w:val="24"/>
                <w:szCs w:val="24"/>
              </w:rPr>
            </w:pPr>
            <w:r w:rsidRPr="004E582C">
              <w:rPr>
                <w:rFonts w:ascii="Times New Roman" w:hAnsi="Times New Roman" w:cs="Times New Roman"/>
                <w:bCs/>
                <w:sz w:val="24"/>
                <w:szCs w:val="24"/>
              </w:rPr>
              <w:t>1.4.5. Обеспеченность населения магазинами</w:t>
            </w:r>
          </w:p>
          <w:p w:rsidR="00611F98" w:rsidRPr="004E582C" w:rsidRDefault="00611F98" w:rsidP="00611F98">
            <w:pPr>
              <w:pStyle w:val="aff1"/>
              <w:ind w:left="550"/>
              <w:jc w:val="both"/>
              <w:rPr>
                <w:rFonts w:ascii="Times New Roman" w:hAnsi="Times New Roman" w:cs="Times New Roman"/>
                <w:bCs/>
                <w:sz w:val="24"/>
                <w:szCs w:val="24"/>
              </w:rPr>
            </w:pPr>
            <w:r w:rsidRPr="004E582C">
              <w:rPr>
                <w:rFonts w:ascii="Times New Roman" w:hAnsi="Times New Roman" w:cs="Times New Roman"/>
                <w:bCs/>
                <w:sz w:val="24"/>
                <w:szCs w:val="24"/>
              </w:rPr>
              <w:t>1.4.6. Объем платных услуг (в ценах, фактически действующих) на душу населения</w:t>
            </w:r>
          </w:p>
          <w:p w:rsidR="00611F98" w:rsidRPr="004E582C" w:rsidRDefault="00611F98" w:rsidP="00611F98">
            <w:pPr>
              <w:pStyle w:val="aff1"/>
              <w:jc w:val="both"/>
              <w:rPr>
                <w:rFonts w:ascii="Times New Roman" w:hAnsi="Times New Roman" w:cs="Times New Roman"/>
                <w:b/>
                <w:bCs/>
                <w:sz w:val="24"/>
                <w:szCs w:val="24"/>
              </w:rPr>
            </w:pPr>
            <w:r w:rsidRPr="004E582C">
              <w:rPr>
                <w:rFonts w:ascii="Times New Roman" w:hAnsi="Times New Roman" w:cs="Times New Roman"/>
                <w:b/>
                <w:bCs/>
                <w:sz w:val="24"/>
                <w:szCs w:val="24"/>
              </w:rPr>
              <w:t xml:space="preserve">Р а з д е л 2. Качество городской среды </w:t>
            </w:r>
          </w:p>
          <w:p w:rsidR="00611F98" w:rsidRPr="004E582C" w:rsidRDefault="00611F98" w:rsidP="00611F98">
            <w:pPr>
              <w:pStyle w:val="aff1"/>
              <w:jc w:val="both"/>
              <w:outlineLvl w:val="0"/>
              <w:rPr>
                <w:rFonts w:ascii="Times New Roman" w:hAnsi="Times New Roman" w:cs="Times New Roman"/>
                <w:sz w:val="24"/>
                <w:szCs w:val="24"/>
              </w:rPr>
            </w:pPr>
            <w:r w:rsidRPr="004E582C">
              <w:rPr>
                <w:rFonts w:ascii="Times New Roman" w:hAnsi="Times New Roman" w:cs="Times New Roman"/>
                <w:sz w:val="24"/>
                <w:szCs w:val="24"/>
              </w:rPr>
              <w:t>2.1. Социальная сфера в исследуемом городе</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2.1.1. Обеспеченность населения местами в больницах для стационарного лечения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2.1.2. Обеспеченность населения услугами амбулаторно-клинических учреждений </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2.1.3. Обеспеченность населения врачами </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2.1.4. Обеспеченность детей дошкольного возраста местами в детских дошкольных учреждениях </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2.1.5. Строительство объектов социальной инфраструктуры </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2.1.6. Бюджетная обеспеченность социальной сферы </w:t>
            </w:r>
          </w:p>
          <w:p w:rsidR="00611F98" w:rsidRPr="004E582C" w:rsidRDefault="00611F98" w:rsidP="00611F98">
            <w:pPr>
              <w:pStyle w:val="aff1"/>
              <w:ind w:left="550"/>
              <w:jc w:val="both"/>
              <w:rPr>
                <w:rFonts w:ascii="Times New Roman" w:hAnsi="Times New Roman" w:cs="Times New Roman"/>
                <w:bCs/>
                <w:sz w:val="24"/>
                <w:szCs w:val="24"/>
              </w:rPr>
            </w:pPr>
            <w:r w:rsidRPr="004E582C">
              <w:rPr>
                <w:rFonts w:ascii="Times New Roman" w:hAnsi="Times New Roman" w:cs="Times New Roman"/>
                <w:bCs/>
                <w:sz w:val="24"/>
                <w:szCs w:val="24"/>
              </w:rPr>
              <w:t xml:space="preserve">2.1.7 Отношение среднемесячной номинальной зарплаты, начисленной работникам муниципальных учреждений, к среднемесячной номинальной зарплате, начисленной работникам крупных, средних предприятий и некоммерческих организаций муниципальных </w:t>
            </w:r>
            <w:r w:rsidRPr="004E582C">
              <w:rPr>
                <w:rFonts w:ascii="Times New Roman" w:hAnsi="Times New Roman" w:cs="Times New Roman"/>
                <w:bCs/>
                <w:sz w:val="24"/>
                <w:szCs w:val="24"/>
              </w:rPr>
              <w:lastRenderedPageBreak/>
              <w:t xml:space="preserve">образований, за последний отчетный период </w:t>
            </w:r>
          </w:p>
          <w:p w:rsidR="00611F98" w:rsidRPr="004E582C" w:rsidRDefault="00611F98" w:rsidP="00611F98">
            <w:pPr>
              <w:pStyle w:val="aff1"/>
              <w:jc w:val="both"/>
              <w:outlineLvl w:val="0"/>
              <w:rPr>
                <w:rFonts w:ascii="Times New Roman" w:hAnsi="Times New Roman" w:cs="Times New Roman"/>
                <w:sz w:val="24"/>
                <w:szCs w:val="24"/>
              </w:rPr>
            </w:pPr>
            <w:r w:rsidRPr="004E582C">
              <w:rPr>
                <w:rFonts w:ascii="Times New Roman" w:hAnsi="Times New Roman" w:cs="Times New Roman"/>
                <w:sz w:val="24"/>
                <w:szCs w:val="24"/>
              </w:rPr>
              <w:t>2.2. Безопасность и охрана порядка в исследуемом городе</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2.2.1. Число зарегистрированных и выявленных преступлений </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2.2.2. Число зарегистрированных и выявленных преступлений в исследуемом городе и городах-конкурентах</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2.2.3. Бюджетная обеспеченность по статье «Национальная безопасность и правоохранительная деятельность» </w:t>
            </w:r>
          </w:p>
          <w:p w:rsidR="00611F98" w:rsidRPr="004E582C" w:rsidRDefault="00611F98" w:rsidP="00611F98">
            <w:pPr>
              <w:pStyle w:val="aff1"/>
              <w:jc w:val="both"/>
              <w:outlineLvl w:val="0"/>
              <w:rPr>
                <w:rFonts w:ascii="Times New Roman" w:hAnsi="Times New Roman" w:cs="Times New Roman"/>
                <w:sz w:val="24"/>
                <w:szCs w:val="24"/>
              </w:rPr>
            </w:pPr>
            <w:r w:rsidRPr="004E582C">
              <w:rPr>
                <w:rFonts w:ascii="Times New Roman" w:hAnsi="Times New Roman" w:cs="Times New Roman"/>
                <w:sz w:val="24"/>
                <w:szCs w:val="24"/>
              </w:rPr>
              <w:t>2.3. Состояние окружающей среды и экологическая безопасность</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2.3.1. Состояние атмосферного воздуха</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2.3.2. Сброс сточных вод</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2.3.3. Утилизация бытовых отходов </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2.3.4. Размещение промышленных предприятий повышенных классов вредности на территории города</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 xml:space="preserve">2.3.5. Бюджетная обеспеченность по статье «Охрана окружающей среды» </w:t>
            </w:r>
          </w:p>
          <w:p w:rsidR="00611F98" w:rsidRPr="004E582C" w:rsidRDefault="00611F98" w:rsidP="00611F98">
            <w:pPr>
              <w:pStyle w:val="aff1"/>
              <w:jc w:val="both"/>
              <w:outlineLvl w:val="0"/>
              <w:rPr>
                <w:rFonts w:ascii="Times New Roman" w:hAnsi="Times New Roman" w:cs="Times New Roman"/>
                <w:sz w:val="24"/>
                <w:szCs w:val="24"/>
              </w:rPr>
            </w:pPr>
            <w:r w:rsidRPr="004E582C">
              <w:rPr>
                <w:rFonts w:ascii="Times New Roman" w:hAnsi="Times New Roman" w:cs="Times New Roman"/>
                <w:sz w:val="24"/>
                <w:szCs w:val="24"/>
              </w:rPr>
              <w:t>2.4. Территориальное развитие города и документы градорегулирования</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2.4.1. Транспортно-географическое положение города</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2.4.2. Особенности территориального развития города</w:t>
            </w:r>
          </w:p>
          <w:p w:rsidR="00611F98" w:rsidRPr="004E582C" w:rsidRDefault="00611F98" w:rsidP="00611F98">
            <w:pPr>
              <w:pStyle w:val="aff1"/>
              <w:ind w:left="550"/>
              <w:jc w:val="both"/>
              <w:rPr>
                <w:rFonts w:ascii="Times New Roman" w:hAnsi="Times New Roman" w:cs="Times New Roman"/>
                <w:sz w:val="24"/>
                <w:szCs w:val="24"/>
              </w:rPr>
            </w:pPr>
            <w:r w:rsidRPr="004E582C">
              <w:rPr>
                <w:rFonts w:ascii="Times New Roman" w:hAnsi="Times New Roman" w:cs="Times New Roman"/>
                <w:sz w:val="24"/>
                <w:szCs w:val="24"/>
              </w:rPr>
              <w:t>2.4.3. Сведения об обеспеченности города основными документами градорегулирования</w:t>
            </w:r>
          </w:p>
          <w:p w:rsidR="00611F98" w:rsidRPr="004E582C" w:rsidRDefault="00611F98" w:rsidP="00611F98">
            <w:pPr>
              <w:pStyle w:val="aff1"/>
              <w:jc w:val="both"/>
              <w:outlineLvl w:val="0"/>
              <w:rPr>
                <w:rFonts w:ascii="Times New Roman" w:hAnsi="Times New Roman" w:cs="Times New Roman"/>
                <w:b/>
                <w:bCs/>
                <w:sz w:val="24"/>
                <w:szCs w:val="24"/>
              </w:rPr>
            </w:pPr>
            <w:r w:rsidRPr="004E582C">
              <w:rPr>
                <w:rFonts w:ascii="Times New Roman" w:hAnsi="Times New Roman" w:cs="Times New Roman"/>
                <w:b/>
                <w:bCs/>
                <w:sz w:val="24"/>
                <w:szCs w:val="24"/>
              </w:rPr>
              <w:t>Р а з д е л 3. Муниципальные финансы</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xml:space="preserve">3.1. Сопоставление доходов и расходов местного бюджета </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xml:space="preserve">3.2. Структура доходов местного бюджета </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xml:space="preserve">3.3. Структура расходов местного бюджета </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xml:space="preserve">3.4. Бюджетная обеспеченность исследуемых в работе компонентов социально-экономической сферы жизни </w:t>
            </w:r>
          </w:p>
          <w:p w:rsidR="00611F98" w:rsidRPr="004E582C" w:rsidRDefault="00611F98" w:rsidP="00611F98">
            <w:pPr>
              <w:pStyle w:val="aff1"/>
              <w:jc w:val="both"/>
              <w:rPr>
                <w:rFonts w:ascii="Times New Roman" w:hAnsi="Times New Roman" w:cs="Times New Roman"/>
                <w:b/>
                <w:bCs/>
                <w:sz w:val="24"/>
                <w:szCs w:val="24"/>
              </w:rPr>
            </w:pPr>
            <w:r w:rsidRPr="004E582C">
              <w:rPr>
                <w:rFonts w:ascii="Times New Roman" w:hAnsi="Times New Roman" w:cs="Times New Roman"/>
                <w:b/>
                <w:bCs/>
                <w:sz w:val="24"/>
                <w:szCs w:val="24"/>
              </w:rPr>
              <w:t>Р а з д е л 4. Организация органов местного самоуправления</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4.1. Специфика организации органов местного самоуправления</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4.2. Структура органов местного самоуправления</w:t>
            </w:r>
          </w:p>
          <w:p w:rsidR="00611F98" w:rsidRPr="004E582C" w:rsidRDefault="00611F98" w:rsidP="00611F98">
            <w:pPr>
              <w:pStyle w:val="aff1"/>
              <w:jc w:val="both"/>
              <w:outlineLvl w:val="0"/>
              <w:rPr>
                <w:rFonts w:ascii="Times New Roman" w:hAnsi="Times New Roman" w:cs="Times New Roman"/>
                <w:sz w:val="24"/>
                <w:szCs w:val="24"/>
              </w:rPr>
            </w:pPr>
            <w:r w:rsidRPr="004E582C">
              <w:rPr>
                <w:rFonts w:ascii="Times New Roman" w:hAnsi="Times New Roman" w:cs="Times New Roman"/>
                <w:sz w:val="24"/>
                <w:szCs w:val="24"/>
              </w:rPr>
              <w:t>4.3. Расходы местного бюджета на содержание органов местного самоуправления</w:t>
            </w:r>
          </w:p>
          <w:p w:rsidR="00611F98" w:rsidRPr="004E582C" w:rsidRDefault="00611F98" w:rsidP="00611F98">
            <w:pPr>
              <w:pStyle w:val="aff1"/>
              <w:jc w:val="both"/>
              <w:outlineLvl w:val="0"/>
              <w:rPr>
                <w:rFonts w:ascii="Times New Roman" w:hAnsi="Times New Roman" w:cs="Times New Roman"/>
                <w:b/>
                <w:bCs/>
                <w:sz w:val="24"/>
                <w:szCs w:val="24"/>
              </w:rPr>
            </w:pPr>
            <w:r w:rsidRPr="004E582C">
              <w:rPr>
                <w:rFonts w:ascii="Times New Roman" w:hAnsi="Times New Roman" w:cs="Times New Roman"/>
                <w:b/>
                <w:bCs/>
                <w:sz w:val="24"/>
                <w:szCs w:val="24"/>
              </w:rPr>
              <w:t xml:space="preserve">Р а з д е л 5. </w:t>
            </w:r>
            <w:r w:rsidRPr="004E582C">
              <w:rPr>
                <w:rFonts w:ascii="Times New Roman" w:hAnsi="Times New Roman" w:cs="Times New Roman"/>
                <w:b/>
                <w:bCs/>
                <w:sz w:val="24"/>
                <w:szCs w:val="24"/>
                <w:lang w:val="en-US"/>
              </w:rPr>
              <w:t>SWOT</w:t>
            </w:r>
            <w:r w:rsidRPr="004E582C">
              <w:rPr>
                <w:rFonts w:ascii="Times New Roman" w:hAnsi="Times New Roman" w:cs="Times New Roman"/>
                <w:b/>
                <w:bCs/>
                <w:sz w:val="24"/>
                <w:szCs w:val="24"/>
              </w:rPr>
              <w:t xml:space="preserve">-анализ </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xml:space="preserve">5.1. Практический пример выполнения  SWOT-анализа </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5.2. Формирование сводной таблицы рейтинга</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5.3. Построение схемы SWOT-анализа</w:t>
            </w:r>
          </w:p>
          <w:p w:rsidR="00611F98" w:rsidRPr="004E582C" w:rsidRDefault="00611F98" w:rsidP="00611F98">
            <w:pPr>
              <w:pStyle w:val="aff1"/>
              <w:jc w:val="both"/>
              <w:outlineLvl w:val="0"/>
              <w:rPr>
                <w:rFonts w:ascii="Times New Roman" w:hAnsi="Times New Roman" w:cs="Times New Roman"/>
                <w:b/>
                <w:sz w:val="24"/>
                <w:szCs w:val="24"/>
              </w:rPr>
            </w:pPr>
            <w:r w:rsidRPr="004E582C">
              <w:rPr>
                <w:rFonts w:ascii="Times New Roman" w:hAnsi="Times New Roman" w:cs="Times New Roman"/>
                <w:b/>
                <w:sz w:val="24"/>
                <w:szCs w:val="24"/>
              </w:rPr>
              <w:t>Заключение</w:t>
            </w:r>
          </w:p>
          <w:p w:rsidR="00611F98" w:rsidRPr="004E582C" w:rsidRDefault="00611F98" w:rsidP="00611F98">
            <w:pPr>
              <w:pStyle w:val="aff1"/>
              <w:jc w:val="both"/>
              <w:outlineLvl w:val="0"/>
              <w:rPr>
                <w:rFonts w:ascii="Times New Roman" w:hAnsi="Times New Roman" w:cs="Times New Roman"/>
                <w:sz w:val="24"/>
                <w:szCs w:val="24"/>
              </w:rPr>
            </w:pPr>
          </w:p>
          <w:p w:rsidR="00611F98" w:rsidRPr="004E582C" w:rsidRDefault="00611F98" w:rsidP="00611F98">
            <w:pPr>
              <w:pStyle w:val="aff1"/>
              <w:jc w:val="both"/>
              <w:outlineLvl w:val="0"/>
              <w:rPr>
                <w:rFonts w:ascii="Times New Roman" w:hAnsi="Times New Roman" w:cs="Times New Roman"/>
                <w:sz w:val="24"/>
                <w:szCs w:val="24"/>
              </w:rPr>
            </w:pPr>
            <w:r w:rsidRPr="004E582C">
              <w:rPr>
                <w:rFonts w:ascii="Times New Roman" w:hAnsi="Times New Roman" w:cs="Times New Roman"/>
                <w:sz w:val="24"/>
                <w:szCs w:val="24"/>
              </w:rPr>
              <w:t>ПРИЛОЖЕНИЯ</w:t>
            </w:r>
          </w:p>
          <w:p w:rsidR="00611F98" w:rsidRPr="004E582C" w:rsidRDefault="00611F98" w:rsidP="00611F98">
            <w:pPr>
              <w:pStyle w:val="aff1"/>
              <w:jc w:val="both"/>
              <w:rPr>
                <w:rFonts w:ascii="Times New Roman" w:hAnsi="Times New Roman" w:cs="Times New Roman"/>
                <w:b/>
                <w:sz w:val="24"/>
                <w:szCs w:val="24"/>
              </w:rPr>
            </w:pPr>
          </w:p>
        </w:tc>
        <w:tc>
          <w:tcPr>
            <w:tcW w:w="956" w:type="dxa"/>
          </w:tcPr>
          <w:p w:rsidR="00611F98" w:rsidRPr="004E582C" w:rsidRDefault="00611F98" w:rsidP="00611F98">
            <w:pPr>
              <w:pStyle w:val="aff1"/>
              <w:jc w:val="both"/>
              <w:rPr>
                <w:rFonts w:ascii="Times New Roman" w:hAnsi="Times New Roman" w:cs="Times New Roman"/>
                <w:b/>
                <w:sz w:val="24"/>
                <w:szCs w:val="24"/>
              </w:rPr>
            </w:pPr>
          </w:p>
        </w:tc>
      </w:tr>
    </w:tbl>
    <w:p w:rsidR="00611F98" w:rsidRPr="004E582C" w:rsidRDefault="00611F98" w:rsidP="00611F98">
      <w:pPr>
        <w:pStyle w:val="aff1"/>
        <w:jc w:val="both"/>
        <w:rPr>
          <w:rFonts w:ascii="Times New Roman" w:hAnsi="Times New Roman" w:cs="Times New Roman"/>
          <w:b/>
          <w:sz w:val="24"/>
          <w:szCs w:val="24"/>
        </w:rPr>
      </w:pPr>
    </w:p>
    <w:p w:rsidR="00611F98" w:rsidRPr="004E582C" w:rsidRDefault="00611F98" w:rsidP="00611F98">
      <w:pPr>
        <w:pStyle w:val="aff1"/>
        <w:jc w:val="center"/>
        <w:rPr>
          <w:rFonts w:ascii="Times New Roman" w:hAnsi="Times New Roman" w:cs="Times New Roman"/>
          <w:sz w:val="24"/>
          <w:szCs w:val="24"/>
        </w:rPr>
      </w:pPr>
    </w:p>
    <w:p w:rsidR="00611F98" w:rsidRPr="004E582C" w:rsidRDefault="00611F98" w:rsidP="00611F98">
      <w:pPr>
        <w:pStyle w:val="aff1"/>
        <w:ind w:firstLine="708"/>
        <w:jc w:val="both"/>
        <w:outlineLvl w:val="0"/>
        <w:rPr>
          <w:rFonts w:ascii="Times New Roman" w:hAnsi="Times New Roman" w:cs="Times New Roman"/>
          <w:b/>
          <w:sz w:val="24"/>
          <w:szCs w:val="24"/>
        </w:rPr>
      </w:pPr>
      <w:r w:rsidRPr="004E582C">
        <w:rPr>
          <w:rFonts w:ascii="Times New Roman" w:hAnsi="Times New Roman" w:cs="Times New Roman"/>
          <w:sz w:val="24"/>
          <w:szCs w:val="24"/>
        </w:rPr>
        <w:t xml:space="preserve"> </w:t>
      </w:r>
      <w:r w:rsidRPr="004E582C">
        <w:rPr>
          <w:rFonts w:ascii="Times New Roman" w:hAnsi="Times New Roman" w:cs="Times New Roman"/>
          <w:sz w:val="24"/>
          <w:szCs w:val="24"/>
        </w:rPr>
        <w:br w:type="page"/>
      </w:r>
      <w:r w:rsidRPr="004E582C">
        <w:rPr>
          <w:rFonts w:ascii="Times New Roman" w:hAnsi="Times New Roman" w:cs="Times New Roman"/>
          <w:b/>
          <w:sz w:val="24"/>
          <w:szCs w:val="24"/>
        </w:rPr>
        <w:lastRenderedPageBreak/>
        <w:t>Введение</w:t>
      </w:r>
    </w:p>
    <w:p w:rsidR="00611F98" w:rsidRPr="004E582C" w:rsidRDefault="00611F98" w:rsidP="00611F98">
      <w:pPr>
        <w:pStyle w:val="aff1"/>
        <w:ind w:firstLine="708"/>
        <w:jc w:val="both"/>
        <w:outlineLvl w:val="0"/>
        <w:rPr>
          <w:rFonts w:ascii="Times New Roman" w:hAnsi="Times New Roman" w:cs="Times New Roman"/>
          <w:b/>
          <w:sz w:val="24"/>
          <w:szCs w:val="24"/>
        </w:rPr>
      </w:pPr>
    </w:p>
    <w:p w:rsidR="00611F98" w:rsidRPr="004E582C" w:rsidRDefault="00611F98" w:rsidP="00611F98">
      <w:pPr>
        <w:pStyle w:val="aff1"/>
        <w:ind w:firstLine="708"/>
        <w:jc w:val="both"/>
        <w:outlineLvl w:val="0"/>
        <w:rPr>
          <w:rFonts w:ascii="Times New Roman" w:hAnsi="Times New Roman" w:cs="Times New Roman"/>
          <w:spacing w:val="-4"/>
          <w:sz w:val="24"/>
          <w:szCs w:val="24"/>
        </w:rPr>
      </w:pPr>
      <w:r w:rsidRPr="004E582C">
        <w:rPr>
          <w:rFonts w:ascii="Times New Roman" w:hAnsi="Times New Roman" w:cs="Times New Roman"/>
          <w:spacing w:val="-4"/>
          <w:sz w:val="24"/>
          <w:szCs w:val="24"/>
        </w:rPr>
        <w:t>Российский город в условиях рынка выполняет разные функции, включая различные сферы его жизнедеятельности, причем изменения,  происходящие в одной области, непременно отражаются на развитии других. Вот почему принимаемые решения по управлению городской территорией должны опираться на понимание реальной социально-экономической ситуации в городе.</w:t>
      </w:r>
    </w:p>
    <w:p w:rsidR="00611F98" w:rsidRPr="004E582C" w:rsidRDefault="00611F98" w:rsidP="00611F98">
      <w:pPr>
        <w:pStyle w:val="aff1"/>
        <w:ind w:firstLine="708"/>
        <w:jc w:val="both"/>
        <w:outlineLvl w:val="0"/>
        <w:rPr>
          <w:rFonts w:ascii="Times New Roman" w:hAnsi="Times New Roman" w:cs="Times New Roman"/>
          <w:spacing w:val="-10"/>
          <w:sz w:val="24"/>
          <w:szCs w:val="24"/>
        </w:rPr>
      </w:pPr>
      <w:r w:rsidRPr="004E582C">
        <w:rPr>
          <w:rFonts w:ascii="Times New Roman" w:hAnsi="Times New Roman" w:cs="Times New Roman"/>
          <w:spacing w:val="-10"/>
          <w:sz w:val="24"/>
          <w:szCs w:val="24"/>
        </w:rPr>
        <w:t xml:space="preserve">Цель настоящего учебного пособия состоит в том, чтобы научить студента, будущего специалиста, самостоятельно  оценивать сложившуюся в текущий момент социально-экономическую ситуацию в российских городах, помочь ему правильно делать выводы и выявлять проблемы, опираясь на собственные исследования. В целях лучшего усвоения учебного материала студенту предлагается выполнить расчетно-графическую работу по анализу реальной социально-экономической ситуации в городе. Добиться наилучшего результата студенту позволит единая база статистической информации по муниципальным образованиям, размещенная в открытом доступе на официальном сайте Федеральной службы государственной статистики. </w:t>
      </w:r>
    </w:p>
    <w:p w:rsidR="00611F98" w:rsidRPr="004E582C" w:rsidRDefault="00611F98" w:rsidP="00611F98">
      <w:pPr>
        <w:pStyle w:val="aff1"/>
        <w:ind w:firstLine="708"/>
        <w:jc w:val="both"/>
        <w:outlineLvl w:val="0"/>
        <w:rPr>
          <w:rFonts w:ascii="Times New Roman" w:hAnsi="Times New Roman" w:cs="Times New Roman"/>
          <w:spacing w:val="-10"/>
          <w:sz w:val="24"/>
          <w:szCs w:val="24"/>
        </w:rPr>
      </w:pPr>
      <w:r w:rsidRPr="004E582C">
        <w:rPr>
          <w:rFonts w:ascii="Times New Roman" w:hAnsi="Times New Roman" w:cs="Times New Roman"/>
          <w:spacing w:val="-10"/>
          <w:sz w:val="24"/>
          <w:szCs w:val="24"/>
        </w:rPr>
        <w:t xml:space="preserve">Учебное пособие состоит из пяти разделов: 1. Уровень жизни населения; 2. Качество городской среды; 3. Муниципальные финансы; 4. Организация органов местного самоуправления; 5. </w:t>
      </w:r>
      <w:r w:rsidRPr="004E582C">
        <w:rPr>
          <w:rFonts w:ascii="Times New Roman" w:hAnsi="Times New Roman" w:cs="Times New Roman"/>
          <w:spacing w:val="-10"/>
          <w:sz w:val="24"/>
          <w:szCs w:val="24"/>
          <w:lang w:val="en-US"/>
        </w:rPr>
        <w:t>SWOT</w:t>
      </w:r>
      <w:r w:rsidRPr="004E582C">
        <w:rPr>
          <w:rFonts w:ascii="Times New Roman" w:hAnsi="Times New Roman" w:cs="Times New Roman"/>
          <w:spacing w:val="-10"/>
          <w:sz w:val="24"/>
          <w:szCs w:val="24"/>
        </w:rPr>
        <w:t xml:space="preserve">-анализ социально-экономического развития города. В каждом разделе даются подробные описания,  как проанализировать ситуацию в той или иной сфере жизнедеятельности муниципального образования, где получить исходные данные по конкретной ситуации, как рассчитать необходимые показатели, чтобы грамотно отразить их на графиках и правильно оценить полученные тенденции развития </w:t>
      </w:r>
      <w:bookmarkStart w:id="0" w:name="города"/>
      <w:bookmarkEnd w:id="0"/>
      <w:r w:rsidRPr="004E582C">
        <w:rPr>
          <w:rFonts w:ascii="Times New Roman" w:hAnsi="Times New Roman" w:cs="Times New Roman"/>
          <w:spacing w:val="-10"/>
          <w:sz w:val="24"/>
          <w:szCs w:val="24"/>
        </w:rPr>
        <w:t xml:space="preserve">города.  </w:t>
      </w:r>
    </w:p>
    <w:p w:rsidR="00611F98" w:rsidRPr="004E582C" w:rsidRDefault="00611F98" w:rsidP="00611F98">
      <w:pPr>
        <w:pStyle w:val="aff1"/>
        <w:ind w:firstLine="708"/>
        <w:jc w:val="both"/>
        <w:outlineLvl w:val="0"/>
        <w:rPr>
          <w:rFonts w:ascii="Times New Roman" w:hAnsi="Times New Roman" w:cs="Times New Roman"/>
          <w:sz w:val="24"/>
          <w:szCs w:val="24"/>
        </w:rPr>
      </w:pPr>
      <w:r w:rsidRPr="004E582C">
        <w:rPr>
          <w:rFonts w:ascii="Times New Roman" w:hAnsi="Times New Roman" w:cs="Times New Roman"/>
          <w:sz w:val="24"/>
          <w:szCs w:val="24"/>
        </w:rPr>
        <w:t xml:space="preserve">Отметим, что ожидаемые результаты работы не претендуют на полный и комплексный анализ социально-экономического положения муниципального образования: отсутствие достаточного количества исходных данных не позволило рассмотреть в пособии в полной мере такие вопросы, как жилищно-коммунальное хозяйство, транспорт и некоторые другие позиции, также характеризующие уровень социально-экономического развития. Кроме того, в большинстве случаев работа студентами выполняется дистанционно, подчас на большом расстоянии от исследуемого города. Поэтому они не всегда могут располагать всей необходимой информацией, которую можно получить, лишь  побывав непосредственно в этом городе.  </w:t>
      </w:r>
    </w:p>
    <w:p w:rsidR="00611F98" w:rsidRPr="004E582C" w:rsidRDefault="00611F98" w:rsidP="00611F98">
      <w:pPr>
        <w:pStyle w:val="aff1"/>
        <w:ind w:firstLine="708"/>
        <w:jc w:val="both"/>
        <w:outlineLvl w:val="0"/>
        <w:rPr>
          <w:rFonts w:ascii="Times New Roman" w:hAnsi="Times New Roman" w:cs="Times New Roman"/>
          <w:spacing w:val="-12"/>
          <w:sz w:val="24"/>
          <w:szCs w:val="24"/>
        </w:rPr>
      </w:pPr>
      <w:r w:rsidRPr="004E582C">
        <w:rPr>
          <w:rFonts w:ascii="Times New Roman" w:hAnsi="Times New Roman" w:cs="Times New Roman"/>
          <w:spacing w:val="-12"/>
          <w:sz w:val="24"/>
          <w:szCs w:val="24"/>
        </w:rPr>
        <w:t xml:space="preserve">Тем не менее, исследуемые в работе вопросы актуальны и позволяют сделать объективные выводы о состоянии социального и экономического развития муниципального образования на текущий момент. </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 для выполнения работы</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Для выполнения расчетно-графической работы необходимо скачать из сети Интернет исходные данные, размещенные на сайте Федеральной службы государственной статистики (</w:t>
      </w:r>
      <w:hyperlink r:id="rId8" w:history="1">
        <w:r w:rsidRPr="004E582C">
          <w:rPr>
            <w:rFonts w:ascii="Times New Roman" w:hAnsi="Times New Roman" w:cs="Times New Roman"/>
            <w:spacing w:val="-6"/>
            <w:sz w:val="24"/>
            <w:szCs w:val="24"/>
          </w:rPr>
          <w:t>www.gks.ru</w:t>
        </w:r>
      </w:hyperlink>
      <w:r w:rsidRPr="004E582C">
        <w:rPr>
          <w:rFonts w:ascii="Times New Roman" w:hAnsi="Times New Roman" w:cs="Times New Roman"/>
          <w:spacing w:val="-6"/>
          <w:sz w:val="24"/>
          <w:szCs w:val="24"/>
        </w:rPr>
        <w:t>).</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noProof/>
          <w:sz w:val="24"/>
          <w:szCs w:val="24"/>
        </w:rPr>
      </w:pPr>
      <w:r w:rsidRPr="004E582C">
        <w:rPr>
          <w:rFonts w:ascii="Times New Roman" w:hAnsi="Times New Roman" w:cs="Times New Roman"/>
          <w:noProof/>
          <w:sz w:val="24"/>
          <w:szCs w:val="24"/>
        </w:rPr>
        <w:lastRenderedPageBreak/>
        <w:drawing>
          <wp:inline distT="0" distB="0" distL="0" distR="0">
            <wp:extent cx="5753100" cy="30765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grayscl/>
                    </a:blip>
                    <a:srcRect/>
                    <a:stretch>
                      <a:fillRect/>
                    </a:stretch>
                  </pic:blipFill>
                  <pic:spPr bwMode="auto">
                    <a:xfrm>
                      <a:off x="0" y="0"/>
                      <a:ext cx="5753100" cy="3076575"/>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1</w:t>
      </w:r>
    </w:p>
    <w:p w:rsidR="00611F98" w:rsidRPr="004E582C" w:rsidRDefault="00611F98" w:rsidP="00611F98">
      <w:pPr>
        <w:pStyle w:val="aff1"/>
        <w:jc w:val="center"/>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noProof/>
          <w:sz w:val="24"/>
          <w:szCs w:val="24"/>
        </w:rPr>
      </w:pPr>
      <w:r w:rsidRPr="004E582C">
        <w:rPr>
          <w:rFonts w:ascii="Times New Roman" w:hAnsi="Times New Roman" w:cs="Times New Roman"/>
          <w:noProof/>
          <w:sz w:val="24"/>
          <w:szCs w:val="24"/>
        </w:rPr>
        <w:drawing>
          <wp:inline distT="0" distB="0" distL="0" distR="0">
            <wp:extent cx="5753100" cy="3057525"/>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grayscl/>
                    </a:blip>
                    <a:srcRect/>
                    <a:stretch>
                      <a:fillRect/>
                    </a:stretch>
                  </pic:blipFill>
                  <pic:spPr bwMode="auto">
                    <a:xfrm>
                      <a:off x="0" y="0"/>
                      <a:ext cx="5753100" cy="3057525"/>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2</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На главной странице находим рубрику «Публикации», в ней открываем раздел «Каталог публикаций».</w:t>
      </w:r>
    </w:p>
    <w:p w:rsidR="00611F98" w:rsidRPr="004E582C" w:rsidRDefault="00611F98" w:rsidP="00611F98">
      <w:pPr>
        <w:pStyle w:val="aff1"/>
        <w:jc w:val="center"/>
        <w:rPr>
          <w:rFonts w:ascii="Times New Roman" w:hAnsi="Times New Roman" w:cs="Times New Roman"/>
          <w:noProof/>
          <w:sz w:val="24"/>
          <w:szCs w:val="24"/>
        </w:rPr>
      </w:pPr>
    </w:p>
    <w:p w:rsidR="00611F98" w:rsidRPr="004E582C" w:rsidRDefault="00611F98" w:rsidP="00611F98">
      <w:pPr>
        <w:pStyle w:val="aff1"/>
        <w:jc w:val="center"/>
        <w:rPr>
          <w:rFonts w:ascii="Times New Roman" w:hAnsi="Times New Roman" w:cs="Times New Roman"/>
          <w:noProof/>
          <w:sz w:val="24"/>
          <w:szCs w:val="24"/>
        </w:rPr>
      </w:pPr>
      <w:r w:rsidRPr="004E582C">
        <w:rPr>
          <w:rFonts w:ascii="Times New Roman" w:hAnsi="Times New Roman" w:cs="Times New Roman"/>
          <w:noProof/>
          <w:sz w:val="24"/>
          <w:szCs w:val="24"/>
        </w:rPr>
        <w:lastRenderedPageBreak/>
        <w:drawing>
          <wp:inline distT="0" distB="0" distL="0" distR="0">
            <wp:extent cx="5753100" cy="307657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grayscl/>
                    </a:blip>
                    <a:srcRect/>
                    <a:stretch>
                      <a:fillRect/>
                    </a:stretch>
                  </pic:blipFill>
                  <pic:spPr bwMode="auto">
                    <a:xfrm>
                      <a:off x="0" y="0"/>
                      <a:ext cx="5753100" cy="3076575"/>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3</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разделе «каталог публикаций» необходимо отыскать статистический сборник с названием «</w:t>
      </w:r>
      <w:hyperlink r:id="rId12" w:history="1">
        <w:r w:rsidRPr="004E582C">
          <w:rPr>
            <w:rFonts w:ascii="Times New Roman" w:hAnsi="Times New Roman" w:cs="Times New Roman"/>
            <w:sz w:val="24"/>
            <w:szCs w:val="24"/>
          </w:rPr>
          <w:t xml:space="preserve">Регионы России. Основные </w:t>
        </w:r>
        <w:hyperlink r:id="rId13" w:history="1">
          <w:r w:rsidRPr="004E582C">
            <w:rPr>
              <w:rFonts w:ascii="Times New Roman" w:hAnsi="Times New Roman" w:cs="Times New Roman"/>
              <w:sz w:val="24"/>
              <w:szCs w:val="24"/>
            </w:rPr>
            <w:t>социально-экономические показатели городов</w:t>
          </w:r>
        </w:hyperlink>
        <w:r w:rsidRPr="004E582C">
          <w:rPr>
            <w:rFonts w:ascii="Times New Roman" w:hAnsi="Times New Roman" w:cs="Times New Roman"/>
            <w:sz w:val="24"/>
            <w:szCs w:val="24"/>
          </w:rPr>
          <w:t>»</w:t>
        </w:r>
      </w:hyperlink>
      <w:r w:rsidRPr="004E582C">
        <w:rPr>
          <w:rFonts w:ascii="Times New Roman" w:hAnsi="Times New Roman" w:cs="Times New Roman"/>
          <w:sz w:val="24"/>
          <w:szCs w:val="24"/>
        </w:rPr>
        <w:t xml:space="preserve">. Далее скачиваем все сборники, начиная с 2004 года. </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noProof/>
          <w:sz w:val="24"/>
          <w:szCs w:val="24"/>
        </w:rPr>
      </w:pPr>
      <w:r w:rsidRPr="004E582C">
        <w:rPr>
          <w:rFonts w:ascii="Times New Roman" w:hAnsi="Times New Roman" w:cs="Times New Roman"/>
          <w:noProof/>
          <w:sz w:val="24"/>
          <w:szCs w:val="24"/>
        </w:rPr>
        <w:drawing>
          <wp:inline distT="0" distB="0" distL="0" distR="0">
            <wp:extent cx="5753100" cy="32289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grayscl/>
                    </a:blip>
                    <a:srcRect/>
                    <a:stretch>
                      <a:fillRect/>
                    </a:stretch>
                  </pic:blipFill>
                  <pic:spPr bwMode="auto">
                    <a:xfrm>
                      <a:off x="0" y="0"/>
                      <a:ext cx="5753100" cy="3228975"/>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4</w:t>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Города в сборнике «Регионы России. Основные </w:t>
      </w:r>
      <w:hyperlink r:id="rId15" w:history="1">
        <w:r w:rsidRPr="004E582C">
          <w:rPr>
            <w:rFonts w:ascii="Times New Roman" w:hAnsi="Times New Roman" w:cs="Times New Roman"/>
            <w:sz w:val="24"/>
            <w:szCs w:val="24"/>
          </w:rPr>
          <w:t xml:space="preserve"> социально-экономические показатели городов</w:t>
        </w:r>
      </w:hyperlink>
      <w:r w:rsidRPr="004E582C">
        <w:rPr>
          <w:rFonts w:ascii="Times New Roman" w:hAnsi="Times New Roman" w:cs="Times New Roman"/>
          <w:sz w:val="24"/>
          <w:szCs w:val="24"/>
        </w:rPr>
        <w:t xml:space="preserve">» сгруппированы по федеральным округам, каждый из которых имеет свою папку с сокращенным названием федерального округа, например, </w:t>
      </w:r>
      <w:r w:rsidRPr="004E582C">
        <w:rPr>
          <w:rFonts w:ascii="Times New Roman" w:hAnsi="Times New Roman" w:cs="Times New Roman"/>
          <w:sz w:val="24"/>
          <w:szCs w:val="24"/>
          <w:lang w:val="en-US"/>
        </w:rPr>
        <w:t>centr</w:t>
      </w:r>
      <w:r w:rsidRPr="004E582C">
        <w:rPr>
          <w:rFonts w:ascii="Times New Roman" w:hAnsi="Times New Roman" w:cs="Times New Roman"/>
          <w:sz w:val="24"/>
          <w:szCs w:val="24"/>
        </w:rPr>
        <w:t xml:space="preserve"> – центральный федеральный округ РФ (в некоторых сборниках папка обозначается как «</w:t>
      </w:r>
      <w:r w:rsidRPr="004E582C">
        <w:rPr>
          <w:rFonts w:ascii="Times New Roman" w:hAnsi="Times New Roman" w:cs="Times New Roman"/>
          <w:sz w:val="24"/>
          <w:szCs w:val="24"/>
          <w:lang w:val="en-US"/>
        </w:rPr>
        <w:t>z</w:t>
      </w:r>
      <w:r w:rsidRPr="004E582C">
        <w:rPr>
          <w:rFonts w:ascii="Times New Roman" w:hAnsi="Times New Roman" w:cs="Times New Roman"/>
          <w:sz w:val="24"/>
          <w:szCs w:val="24"/>
        </w:rPr>
        <w:t xml:space="preserve">»), </w:t>
      </w:r>
      <w:r w:rsidRPr="004E582C">
        <w:rPr>
          <w:rFonts w:ascii="Times New Roman" w:hAnsi="Times New Roman" w:cs="Times New Roman"/>
          <w:sz w:val="24"/>
          <w:szCs w:val="24"/>
          <w:lang w:val="en-US"/>
        </w:rPr>
        <w:t>ug</w:t>
      </w:r>
      <w:r w:rsidRPr="004E582C">
        <w:rPr>
          <w:rFonts w:ascii="Times New Roman" w:hAnsi="Times New Roman" w:cs="Times New Roman"/>
          <w:sz w:val="24"/>
          <w:szCs w:val="24"/>
        </w:rPr>
        <w:t xml:space="preserve"> – южный федеральный округ РФ и так далее. Всего семь папок, в каждой из них содержатся файлы с названием субъекта РФ, который входит в состав </w:t>
      </w:r>
      <w:r w:rsidRPr="004E582C">
        <w:rPr>
          <w:rFonts w:ascii="Times New Roman" w:hAnsi="Times New Roman" w:cs="Times New Roman"/>
          <w:sz w:val="24"/>
          <w:szCs w:val="24"/>
        </w:rPr>
        <w:lastRenderedPageBreak/>
        <w:t xml:space="preserve">соответствующего федерального округа. </w:t>
      </w:r>
      <w:bookmarkStart w:id="1" w:name="OLE_LINK15"/>
      <w:bookmarkStart w:id="2" w:name="OLE_LINK16"/>
      <w:r w:rsidRPr="004E582C">
        <w:rPr>
          <w:rFonts w:ascii="Times New Roman" w:hAnsi="Times New Roman" w:cs="Times New Roman"/>
          <w:sz w:val="24"/>
          <w:szCs w:val="24"/>
        </w:rPr>
        <w:t>Распределение субъектов РФ по федеральным округам России</w:t>
      </w:r>
      <w:bookmarkEnd w:id="1"/>
      <w:bookmarkEnd w:id="2"/>
      <w:r w:rsidRPr="004E582C">
        <w:rPr>
          <w:rFonts w:ascii="Times New Roman" w:hAnsi="Times New Roman" w:cs="Times New Roman"/>
          <w:sz w:val="24"/>
          <w:szCs w:val="24"/>
        </w:rPr>
        <w:t xml:space="preserve"> показано в приложении 1. В соответствии с этими обозначениями выбираете папку, в которой должен быть тот субъект РФ, на территории которого расположен Ваш город.</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Например, найдем город Новомосковск. Он расположен в центральном федеральном округе РФ, т.е. в папке «</w:t>
      </w:r>
      <w:r w:rsidRPr="004E582C">
        <w:rPr>
          <w:rFonts w:ascii="Times New Roman" w:hAnsi="Times New Roman" w:cs="Times New Roman"/>
          <w:sz w:val="24"/>
          <w:szCs w:val="24"/>
          <w:lang w:val="en-US"/>
        </w:rPr>
        <w:t>centr</w:t>
      </w:r>
      <w:r w:rsidRPr="004E582C">
        <w:rPr>
          <w:rFonts w:ascii="Times New Roman" w:hAnsi="Times New Roman" w:cs="Times New Roman"/>
          <w:sz w:val="24"/>
          <w:szCs w:val="24"/>
        </w:rPr>
        <w:t>».</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noProof/>
          <w:sz w:val="24"/>
          <w:szCs w:val="24"/>
        </w:rPr>
      </w:pPr>
      <w:r w:rsidRPr="004E582C">
        <w:rPr>
          <w:rFonts w:ascii="Times New Roman" w:hAnsi="Times New Roman" w:cs="Times New Roman"/>
          <w:noProof/>
          <w:sz w:val="24"/>
          <w:szCs w:val="24"/>
        </w:rPr>
        <w:drawing>
          <wp:inline distT="0" distB="0" distL="0" distR="0">
            <wp:extent cx="5476875" cy="3067050"/>
            <wp:effectExtent l="19050" t="0" r="9525" b="0"/>
            <wp:docPr id="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6" cstate="print">
                      <a:grayscl/>
                    </a:blip>
                    <a:srcRect/>
                    <a:stretch>
                      <a:fillRect/>
                    </a:stretch>
                  </pic:blipFill>
                  <pic:spPr bwMode="auto">
                    <a:xfrm>
                      <a:off x="0" y="0"/>
                      <a:ext cx="5476875" cy="3067050"/>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5</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папке «</w:t>
      </w:r>
      <w:r w:rsidRPr="004E582C">
        <w:rPr>
          <w:rFonts w:ascii="Times New Roman" w:hAnsi="Times New Roman" w:cs="Times New Roman"/>
          <w:sz w:val="24"/>
          <w:szCs w:val="24"/>
          <w:lang w:val="en-US"/>
        </w:rPr>
        <w:t>centr</w:t>
      </w:r>
      <w:r w:rsidRPr="004E582C">
        <w:rPr>
          <w:rFonts w:ascii="Times New Roman" w:hAnsi="Times New Roman" w:cs="Times New Roman"/>
          <w:sz w:val="24"/>
          <w:szCs w:val="24"/>
        </w:rPr>
        <w:t>» находим файл с названием субъекта РФ, на территории которого расположен город Новомосковск, это файл «</w:t>
      </w:r>
      <w:r w:rsidRPr="004E582C">
        <w:rPr>
          <w:rFonts w:ascii="Times New Roman" w:hAnsi="Times New Roman" w:cs="Times New Roman"/>
          <w:sz w:val="24"/>
          <w:szCs w:val="24"/>
          <w:lang w:val="en-US"/>
        </w:rPr>
        <w:t>TULA</w:t>
      </w:r>
      <w:r w:rsidRPr="004E582C">
        <w:rPr>
          <w:rFonts w:ascii="Times New Roman" w:hAnsi="Times New Roman" w:cs="Times New Roman"/>
          <w:sz w:val="24"/>
          <w:szCs w:val="24"/>
        </w:rPr>
        <w:t xml:space="preserve">» Тульская область. В данном файле содержится статистическая информация о всех городах Тульской области с населением свыше 100 тыс.человек. </w:t>
      </w:r>
    </w:p>
    <w:p w:rsidR="00611F98" w:rsidRPr="004E582C" w:rsidRDefault="00611F98" w:rsidP="00611F98">
      <w:pPr>
        <w:pStyle w:val="aff1"/>
        <w:ind w:firstLine="708"/>
        <w:jc w:val="both"/>
        <w:rPr>
          <w:rFonts w:ascii="Times New Roman" w:hAnsi="Times New Roman" w:cs="Times New Roman"/>
          <w:spacing w:val="4"/>
          <w:sz w:val="24"/>
          <w:szCs w:val="24"/>
        </w:rPr>
      </w:pPr>
      <w:r w:rsidRPr="004E582C">
        <w:rPr>
          <w:rFonts w:ascii="Times New Roman" w:hAnsi="Times New Roman" w:cs="Times New Roman"/>
          <w:spacing w:val="4"/>
          <w:sz w:val="24"/>
          <w:szCs w:val="24"/>
        </w:rPr>
        <w:t>Помимо сайта Федеральной службы статистики, полезную информацию имеет смысл искать на официальном сайте Вашего города, в частности: карту градостроительного зонирования территории города, генеральный план, устав города и т.д. В соответствии с российским законодательством,  указанные документы являются открытыми для доступа и должны в обязательном порядке публиковаться на официальном сайте города</w:t>
      </w:r>
      <w:r w:rsidRPr="004E582C">
        <w:rPr>
          <w:rStyle w:val="aff8"/>
          <w:rFonts w:ascii="Times New Roman" w:hAnsi="Times New Roman" w:cs="Times New Roman"/>
          <w:spacing w:val="4"/>
          <w:sz w:val="24"/>
          <w:szCs w:val="24"/>
        </w:rPr>
        <w:footnoteReference w:id="1"/>
      </w:r>
      <w:r w:rsidRPr="004E582C">
        <w:rPr>
          <w:rFonts w:ascii="Times New Roman" w:hAnsi="Times New Roman" w:cs="Times New Roman"/>
          <w:spacing w:val="4"/>
          <w:sz w:val="24"/>
          <w:szCs w:val="24"/>
        </w:rPr>
        <w:t xml:space="preserve">. Также следует обратить внимание на новостную ленту и отдельные статьи, посвященные проблемным вопросам социального, экономического, экологического характера. Выявленные проблемные вопросы будут полезны для выполнения пункта 2.4 и </w:t>
      </w:r>
      <w:r w:rsidRPr="004E582C">
        <w:rPr>
          <w:rFonts w:ascii="Times New Roman" w:hAnsi="Times New Roman" w:cs="Times New Roman"/>
          <w:spacing w:val="4"/>
          <w:sz w:val="24"/>
          <w:szCs w:val="24"/>
          <w:lang w:val="en-US"/>
        </w:rPr>
        <w:t>SWOT</w:t>
      </w:r>
      <w:r w:rsidRPr="004E582C">
        <w:rPr>
          <w:rFonts w:ascii="Times New Roman" w:hAnsi="Times New Roman" w:cs="Times New Roman"/>
          <w:spacing w:val="4"/>
          <w:sz w:val="24"/>
          <w:szCs w:val="24"/>
        </w:rPr>
        <w:t>-анализа (раздел 5).</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основных и дополнительных информационных ресурсов для выполнения расчетно-графической работы необходимо использовать следующие ссылки (данные ссылки также приведены в настоящих методических указаниях в тех разделах, при подготовке которых необходимо их использование):</w:t>
      </w:r>
    </w:p>
    <w:p w:rsidR="00611F98" w:rsidRPr="004E582C" w:rsidRDefault="00F43F08" w:rsidP="00611F98">
      <w:pPr>
        <w:pStyle w:val="aff1"/>
        <w:rPr>
          <w:rFonts w:ascii="Times New Roman" w:hAnsi="Times New Roman" w:cs="Times New Roman"/>
          <w:sz w:val="24"/>
          <w:szCs w:val="24"/>
        </w:rPr>
      </w:pPr>
      <w:hyperlink r:id="rId17" w:history="1">
        <w:r w:rsidR="00611F98" w:rsidRPr="004E582C">
          <w:rPr>
            <w:rStyle w:val="aff0"/>
            <w:rFonts w:ascii="Times New Roman" w:hAnsi="Times New Roman" w:cs="Times New Roman"/>
            <w:sz w:val="24"/>
            <w:szCs w:val="24"/>
          </w:rPr>
          <w:t>http://www.gks.ru/dbscripts/munst/munst.htm</w:t>
        </w:r>
      </w:hyperlink>
      <w:r w:rsidR="00611F98" w:rsidRPr="004E582C">
        <w:rPr>
          <w:rFonts w:ascii="Times New Roman" w:hAnsi="Times New Roman" w:cs="Times New Roman"/>
          <w:sz w:val="24"/>
          <w:szCs w:val="24"/>
        </w:rPr>
        <w:t>;</w:t>
      </w:r>
    </w:p>
    <w:p w:rsidR="00611F98" w:rsidRPr="004E582C" w:rsidRDefault="00F43F08" w:rsidP="00611F98">
      <w:pPr>
        <w:pStyle w:val="aff1"/>
        <w:rPr>
          <w:rFonts w:ascii="Times New Roman" w:hAnsi="Times New Roman" w:cs="Times New Roman"/>
          <w:sz w:val="24"/>
          <w:szCs w:val="24"/>
        </w:rPr>
      </w:pPr>
      <w:hyperlink r:id="rId18" w:history="1">
        <w:r w:rsidR="00611F98" w:rsidRPr="004E582C">
          <w:rPr>
            <w:rStyle w:val="aff0"/>
            <w:rFonts w:ascii="Times New Roman" w:hAnsi="Times New Roman" w:cs="Times New Roman"/>
            <w:sz w:val="24"/>
            <w:szCs w:val="24"/>
          </w:rPr>
          <w:t>http://www.gks.ru/bgd/regl/b07_62/IssWWW.exe/Stg/2-017.htm</w:t>
        </w:r>
      </w:hyperlink>
      <w:r w:rsidR="00611F98" w:rsidRPr="004E582C">
        <w:rPr>
          <w:rFonts w:ascii="Times New Roman" w:hAnsi="Times New Roman" w:cs="Times New Roman"/>
          <w:sz w:val="24"/>
          <w:szCs w:val="24"/>
        </w:rPr>
        <w:t>;</w:t>
      </w:r>
    </w:p>
    <w:p w:rsidR="00611F98" w:rsidRPr="004E582C" w:rsidRDefault="00F43F08" w:rsidP="00611F98">
      <w:pPr>
        <w:pStyle w:val="aff1"/>
        <w:rPr>
          <w:rFonts w:ascii="Times New Roman" w:hAnsi="Times New Roman" w:cs="Times New Roman"/>
          <w:sz w:val="24"/>
          <w:szCs w:val="24"/>
        </w:rPr>
      </w:pPr>
      <w:hyperlink r:id="rId19" w:history="1">
        <w:r w:rsidR="00611F98" w:rsidRPr="004E582C">
          <w:rPr>
            <w:rStyle w:val="aff0"/>
            <w:rFonts w:ascii="Times New Roman" w:hAnsi="Times New Roman" w:cs="Times New Roman"/>
            <w:sz w:val="24"/>
            <w:szCs w:val="24"/>
          </w:rPr>
          <w:t>http://www.gks.ru/bgd/regl/b07_62/IssWWW.exe/Stg/2-075.htm</w:t>
        </w:r>
      </w:hyperlink>
      <w:r w:rsidR="00611F98" w:rsidRPr="004E582C">
        <w:rPr>
          <w:rFonts w:ascii="Times New Roman" w:hAnsi="Times New Roman" w:cs="Times New Roman"/>
          <w:sz w:val="24"/>
          <w:szCs w:val="24"/>
        </w:rPr>
        <w:t>;</w:t>
      </w:r>
    </w:p>
    <w:p w:rsidR="00611F98" w:rsidRPr="004E582C" w:rsidRDefault="00F43F08" w:rsidP="00611F98">
      <w:pPr>
        <w:pStyle w:val="aff1"/>
        <w:rPr>
          <w:rFonts w:ascii="Times New Roman" w:hAnsi="Times New Roman" w:cs="Times New Roman"/>
          <w:sz w:val="24"/>
          <w:szCs w:val="24"/>
        </w:rPr>
      </w:pPr>
      <w:hyperlink r:id="rId20" w:history="1">
        <w:r w:rsidR="00611F98" w:rsidRPr="004E582C">
          <w:rPr>
            <w:rStyle w:val="aff0"/>
            <w:rFonts w:ascii="Times New Roman" w:hAnsi="Times New Roman" w:cs="Times New Roman"/>
            <w:sz w:val="24"/>
            <w:szCs w:val="24"/>
          </w:rPr>
          <w:t>http://www.gks.ru/dbscripts/munst/munst.htm</w:t>
        </w:r>
      </w:hyperlink>
      <w:r w:rsidR="00611F98" w:rsidRPr="004E582C">
        <w:rPr>
          <w:rFonts w:ascii="Times New Roman" w:hAnsi="Times New Roman" w:cs="Times New Roman"/>
          <w:sz w:val="24"/>
          <w:szCs w:val="24"/>
        </w:rPr>
        <w:t>;</w:t>
      </w:r>
    </w:p>
    <w:p w:rsidR="00611F98" w:rsidRPr="004E582C" w:rsidRDefault="00F43F08" w:rsidP="00611F98">
      <w:pPr>
        <w:pStyle w:val="aff1"/>
        <w:rPr>
          <w:rFonts w:ascii="Times New Roman" w:hAnsi="Times New Roman" w:cs="Times New Roman"/>
          <w:sz w:val="24"/>
          <w:szCs w:val="24"/>
        </w:rPr>
      </w:pPr>
      <w:hyperlink r:id="rId21" w:history="1">
        <w:r w:rsidR="00611F98" w:rsidRPr="004E582C">
          <w:rPr>
            <w:rStyle w:val="aff0"/>
            <w:rFonts w:ascii="Times New Roman" w:hAnsi="Times New Roman" w:cs="Times New Roman"/>
            <w:sz w:val="24"/>
            <w:szCs w:val="24"/>
          </w:rPr>
          <w:t>http://www.gks.ru/free_doc/2007/okr_bul.zip</w:t>
        </w:r>
      </w:hyperlink>
      <w:r w:rsidR="00611F98" w:rsidRPr="004E582C">
        <w:rPr>
          <w:rFonts w:ascii="Times New Roman" w:hAnsi="Times New Roman" w:cs="Times New Roman"/>
          <w:sz w:val="24"/>
          <w:szCs w:val="24"/>
        </w:rPr>
        <w:t>;</w:t>
      </w:r>
    </w:p>
    <w:p w:rsidR="00611F98" w:rsidRPr="004E582C" w:rsidRDefault="00F43F08" w:rsidP="00611F98">
      <w:pPr>
        <w:pStyle w:val="aff1"/>
        <w:rPr>
          <w:rFonts w:ascii="Times New Roman" w:hAnsi="Times New Roman" w:cs="Times New Roman"/>
          <w:sz w:val="24"/>
          <w:szCs w:val="24"/>
        </w:rPr>
      </w:pPr>
      <w:hyperlink r:id="rId22" w:history="1">
        <w:r w:rsidR="00611F98" w:rsidRPr="004E582C">
          <w:rPr>
            <w:rStyle w:val="aff0"/>
            <w:rFonts w:ascii="Times New Roman" w:hAnsi="Times New Roman" w:cs="Times New Roman"/>
            <w:sz w:val="24"/>
            <w:szCs w:val="24"/>
          </w:rPr>
          <w:t>http://www.gks.ru/free_doc/2006/okr_bul.zip</w:t>
        </w:r>
      </w:hyperlink>
      <w:r w:rsidR="00611F98" w:rsidRPr="004E582C">
        <w:rPr>
          <w:rFonts w:ascii="Times New Roman" w:hAnsi="Times New Roman" w:cs="Times New Roman"/>
          <w:sz w:val="24"/>
          <w:szCs w:val="24"/>
        </w:rPr>
        <w:t>;</w:t>
      </w:r>
    </w:p>
    <w:p w:rsidR="00611F98" w:rsidRPr="004E582C" w:rsidRDefault="00F43F08" w:rsidP="00611F98">
      <w:pPr>
        <w:pStyle w:val="aff1"/>
        <w:rPr>
          <w:rFonts w:ascii="Times New Roman" w:hAnsi="Times New Roman" w:cs="Times New Roman"/>
          <w:sz w:val="24"/>
          <w:szCs w:val="24"/>
        </w:rPr>
      </w:pPr>
      <w:hyperlink r:id="rId23" w:history="1">
        <w:r w:rsidR="00611F98" w:rsidRPr="004E582C">
          <w:rPr>
            <w:rStyle w:val="aff0"/>
            <w:rFonts w:ascii="Times New Roman" w:hAnsi="Times New Roman" w:cs="Times New Roman"/>
            <w:sz w:val="24"/>
            <w:szCs w:val="24"/>
          </w:rPr>
          <w:t>http://www.gks.ru/free_doc/2005/okr_bul.zip</w:t>
        </w:r>
      </w:hyperlink>
      <w:r w:rsidR="00611F98" w:rsidRPr="004E582C">
        <w:rPr>
          <w:rFonts w:ascii="Times New Roman" w:hAnsi="Times New Roman" w:cs="Times New Roman"/>
          <w:sz w:val="24"/>
          <w:szCs w:val="24"/>
        </w:rPr>
        <w:t>.</w:t>
      </w:r>
    </w:p>
    <w:p w:rsidR="00611F98" w:rsidRPr="004E582C" w:rsidRDefault="00F43F08" w:rsidP="00611F98">
      <w:pPr>
        <w:pStyle w:val="aff1"/>
        <w:rPr>
          <w:rFonts w:ascii="Times New Roman" w:hAnsi="Times New Roman" w:cs="Times New Roman"/>
          <w:sz w:val="24"/>
          <w:szCs w:val="24"/>
        </w:rPr>
      </w:pPr>
      <w:hyperlink r:id="rId24" w:history="1">
        <w:r w:rsidR="00611F98" w:rsidRPr="004E582C">
          <w:rPr>
            <w:rStyle w:val="aff0"/>
            <w:rFonts w:ascii="Times New Roman" w:hAnsi="Times New Roman" w:cs="Times New Roman"/>
            <w:sz w:val="24"/>
            <w:szCs w:val="24"/>
          </w:rPr>
          <w:t>http://www.ecoguild.ru/regions/regions.htm</w:t>
        </w:r>
        <w:r w:rsidR="00611F98" w:rsidRPr="004E582C">
          <w:rPr>
            <w:rFonts w:ascii="Times New Roman" w:hAnsi="Times New Roman" w:cs="Times New Roman"/>
            <w:noProof/>
            <w:sz w:val="24"/>
            <w:szCs w:val="24"/>
          </w:rPr>
          <w:drawing>
            <wp:inline distT="0" distB="0" distL="0" distR="0">
              <wp:extent cx="9525" cy="9525"/>
              <wp:effectExtent l="0" t="0" r="0" b="0"/>
              <wp:docPr id="6" name="Рисунок 6"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
                      <pic:cNvPicPr>
                        <a:picLocks noChangeAspect="1" noChangeArrowheads="1"/>
                      </pic:cNvPicPr>
                    </pic:nvPicPr>
                    <pic:blipFill>
                      <a:blip r:embed="rId25"/>
                      <a:srcRect/>
                      <a:stretch>
                        <a:fillRect/>
                      </a:stretch>
                    </pic:blipFill>
                    <pic:spPr bwMode="auto">
                      <a:xfrm>
                        <a:off x="0" y="0"/>
                        <a:ext cx="9525" cy="9525"/>
                      </a:xfrm>
                      <a:prstGeom prst="rect">
                        <a:avLst/>
                      </a:prstGeom>
                      <a:noFill/>
                      <a:ln w="9525">
                        <a:noFill/>
                        <a:miter lim="800000"/>
                        <a:headEnd/>
                        <a:tailEnd/>
                      </a:ln>
                    </pic:spPr>
                  </pic:pic>
                </a:graphicData>
              </a:graphic>
            </wp:inline>
          </w:drawing>
        </w:r>
      </w:hyperlink>
      <w:r w:rsidR="00611F98" w:rsidRPr="004E582C">
        <w:rPr>
          <w:rFonts w:ascii="Times New Roman" w:hAnsi="Times New Roman" w:cs="Times New Roman"/>
          <w:sz w:val="24"/>
          <w:szCs w:val="24"/>
        </w:rPr>
        <w:t>;</w:t>
      </w:r>
    </w:p>
    <w:p w:rsidR="00611F98" w:rsidRPr="004E582C" w:rsidRDefault="00F43F08" w:rsidP="00611F98">
      <w:pPr>
        <w:pStyle w:val="aff1"/>
        <w:jc w:val="both"/>
        <w:rPr>
          <w:rFonts w:ascii="Times New Roman" w:hAnsi="Times New Roman" w:cs="Times New Roman"/>
          <w:sz w:val="24"/>
          <w:szCs w:val="24"/>
        </w:rPr>
      </w:pPr>
      <w:hyperlink r:id="rId26" w:history="1">
        <w:r w:rsidR="00611F98" w:rsidRPr="004E582C">
          <w:rPr>
            <w:rStyle w:val="aff0"/>
            <w:rFonts w:ascii="Times New Roman" w:hAnsi="Times New Roman" w:cs="Times New Roman"/>
            <w:sz w:val="24"/>
            <w:szCs w:val="24"/>
          </w:rPr>
          <w:t>http://www.mnr.gov.ru/part/?pid=222</w:t>
        </w:r>
        <w:r w:rsidR="00611F98" w:rsidRPr="004E582C">
          <w:rPr>
            <w:rFonts w:ascii="Times New Roman" w:hAnsi="Times New Roman" w:cs="Times New Roman"/>
            <w:noProof/>
            <w:sz w:val="24"/>
            <w:szCs w:val="24"/>
          </w:rPr>
          <w:drawing>
            <wp:inline distT="0" distB="0" distL="0" distR="0">
              <wp:extent cx="9525" cy="9525"/>
              <wp:effectExtent l="0" t="0" r="0" b="0"/>
              <wp:docPr id="7" name="Рисунок 7"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
                      <pic:cNvPicPr>
                        <a:picLocks noChangeAspect="1" noChangeArrowheads="1"/>
                      </pic:cNvPicPr>
                    </pic:nvPicPr>
                    <pic:blipFill>
                      <a:blip r:embed="rId25"/>
                      <a:srcRect/>
                      <a:stretch>
                        <a:fillRect/>
                      </a:stretch>
                    </pic:blipFill>
                    <pic:spPr bwMode="auto">
                      <a:xfrm>
                        <a:off x="0" y="0"/>
                        <a:ext cx="9525" cy="9525"/>
                      </a:xfrm>
                      <a:prstGeom prst="rect">
                        <a:avLst/>
                      </a:prstGeom>
                      <a:noFill/>
                      <a:ln w="9525">
                        <a:noFill/>
                        <a:miter lim="800000"/>
                        <a:headEnd/>
                        <a:tailEnd/>
                      </a:ln>
                    </pic:spPr>
                  </pic:pic>
                </a:graphicData>
              </a:graphic>
            </wp:inline>
          </w:drawing>
        </w:r>
      </w:hyperlink>
    </w:p>
    <w:p w:rsidR="00611F98" w:rsidRPr="004E582C" w:rsidRDefault="00611F98" w:rsidP="00611F98">
      <w:pPr>
        <w:pStyle w:val="aff1"/>
        <w:jc w:val="both"/>
        <w:rPr>
          <w:rStyle w:val="aff0"/>
          <w:rFonts w:ascii="Times New Roman" w:hAnsi="Times New Roman" w:cs="Times New Roman"/>
          <w:sz w:val="24"/>
          <w:szCs w:val="24"/>
        </w:rPr>
      </w:pPr>
      <w:r w:rsidRPr="004E582C">
        <w:rPr>
          <w:rStyle w:val="aff0"/>
          <w:rFonts w:ascii="Times New Roman" w:hAnsi="Times New Roman" w:cs="Times New Roman"/>
          <w:sz w:val="24"/>
          <w:szCs w:val="24"/>
        </w:rPr>
        <w:t>www.urbaneconomics.ru</w:t>
      </w:r>
    </w:p>
    <w:p w:rsidR="00611F98" w:rsidRPr="004E582C" w:rsidRDefault="00F43F08" w:rsidP="00611F98">
      <w:pPr>
        <w:pStyle w:val="aff1"/>
        <w:jc w:val="both"/>
        <w:rPr>
          <w:rStyle w:val="aff0"/>
          <w:sz w:val="24"/>
          <w:szCs w:val="24"/>
        </w:rPr>
      </w:pPr>
      <w:hyperlink r:id="rId27" w:history="1">
        <w:r w:rsidR="00611F98" w:rsidRPr="004E582C">
          <w:rPr>
            <w:rStyle w:val="aff0"/>
            <w:rFonts w:ascii="Times New Roman" w:hAnsi="Times New Roman" w:cs="Times New Roman"/>
            <w:sz w:val="24"/>
            <w:szCs w:val="24"/>
          </w:rPr>
          <w:t>http://atlas.socpol.ru/</w:t>
        </w:r>
      </w:hyperlink>
    </w:p>
    <w:p w:rsidR="00611F98" w:rsidRPr="004E582C" w:rsidRDefault="00F43F08" w:rsidP="00611F98">
      <w:pPr>
        <w:pStyle w:val="aff1"/>
        <w:jc w:val="both"/>
        <w:rPr>
          <w:rStyle w:val="aff0"/>
          <w:rFonts w:ascii="Times New Roman" w:hAnsi="Times New Roman" w:cs="Times New Roman"/>
          <w:sz w:val="24"/>
          <w:szCs w:val="24"/>
        </w:rPr>
      </w:pPr>
      <w:hyperlink r:id="rId28" w:tooltip="Новый адрес сайта" w:history="1">
        <w:r w:rsidR="00611F98" w:rsidRPr="004E582C">
          <w:rPr>
            <w:rStyle w:val="aff0"/>
            <w:rFonts w:ascii="Times New Roman" w:hAnsi="Times New Roman" w:cs="Times New Roman"/>
            <w:sz w:val="24"/>
            <w:szCs w:val="24"/>
          </w:rPr>
          <w:t>www.terrus.ru</w:t>
        </w:r>
      </w:hyperlink>
    </w:p>
    <w:p w:rsidR="00611F98" w:rsidRPr="004E582C" w:rsidRDefault="00F43F08" w:rsidP="00611F98">
      <w:pPr>
        <w:pStyle w:val="aff1"/>
        <w:jc w:val="both"/>
        <w:rPr>
          <w:rStyle w:val="aff0"/>
          <w:rFonts w:ascii="Times New Roman" w:hAnsi="Times New Roman" w:cs="Times New Roman"/>
          <w:sz w:val="24"/>
          <w:szCs w:val="24"/>
        </w:rPr>
      </w:pPr>
      <w:hyperlink r:id="rId29" w:history="1">
        <w:r w:rsidR="00611F98" w:rsidRPr="004E582C">
          <w:rPr>
            <w:rStyle w:val="aff0"/>
            <w:rFonts w:ascii="Times New Roman" w:hAnsi="Times New Roman" w:cs="Times New Roman"/>
            <w:sz w:val="24"/>
            <w:szCs w:val="24"/>
            <w:lang w:val="en-US"/>
          </w:rPr>
          <w:t>http</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rusgerb</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clow</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ru</w:t>
        </w:r>
      </w:hyperlink>
    </w:p>
    <w:p w:rsidR="00611F98" w:rsidRPr="004E582C" w:rsidRDefault="00F43F08" w:rsidP="00611F98">
      <w:pPr>
        <w:pStyle w:val="aff1"/>
        <w:jc w:val="both"/>
        <w:rPr>
          <w:rStyle w:val="aff0"/>
          <w:rFonts w:ascii="Times New Roman" w:hAnsi="Times New Roman" w:cs="Times New Roman"/>
          <w:sz w:val="24"/>
          <w:szCs w:val="24"/>
        </w:rPr>
      </w:pPr>
      <w:hyperlink r:id="rId30" w:history="1">
        <w:r w:rsidR="00611F98" w:rsidRPr="004E582C">
          <w:rPr>
            <w:rStyle w:val="aff0"/>
            <w:rFonts w:ascii="Times New Roman" w:hAnsi="Times New Roman" w:cs="Times New Roman"/>
            <w:sz w:val="24"/>
            <w:szCs w:val="24"/>
            <w:lang w:val="en-US"/>
          </w:rPr>
          <w:t>http</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naukograds</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ru</w:t>
        </w:r>
      </w:hyperlink>
    </w:p>
    <w:p w:rsidR="00611F98" w:rsidRPr="004E582C" w:rsidRDefault="00611F98" w:rsidP="00611F98">
      <w:pPr>
        <w:pStyle w:val="aff1"/>
        <w:jc w:val="both"/>
        <w:rPr>
          <w:rStyle w:val="aff0"/>
          <w:rFonts w:ascii="Times New Roman" w:hAnsi="Times New Roman" w:cs="Times New Roman"/>
          <w:sz w:val="24"/>
          <w:szCs w:val="24"/>
        </w:rPr>
      </w:pPr>
      <w:r w:rsidRPr="004E582C">
        <w:rPr>
          <w:rStyle w:val="aff0"/>
          <w:rFonts w:ascii="Times New Roman" w:hAnsi="Times New Roman" w:cs="Times New Roman"/>
          <w:sz w:val="24"/>
          <w:szCs w:val="24"/>
          <w:lang w:val="en-US"/>
        </w:rPr>
        <w:t>http</w:t>
      </w:r>
      <w:r w:rsidRPr="004E582C">
        <w:rPr>
          <w:rStyle w:val="aff0"/>
          <w:rFonts w:ascii="Times New Roman" w:hAnsi="Times New Roman" w:cs="Times New Roman"/>
          <w:sz w:val="24"/>
          <w:szCs w:val="24"/>
        </w:rPr>
        <w:t>://</w:t>
      </w:r>
      <w:r w:rsidRPr="004E582C">
        <w:rPr>
          <w:rStyle w:val="aff0"/>
          <w:rFonts w:ascii="Times New Roman" w:hAnsi="Times New Roman" w:cs="Times New Roman"/>
          <w:sz w:val="24"/>
          <w:szCs w:val="24"/>
          <w:lang w:val="en-US"/>
        </w:rPr>
        <w:t>www</w:t>
      </w:r>
      <w:r w:rsidRPr="004E582C">
        <w:rPr>
          <w:rStyle w:val="aff0"/>
          <w:rFonts w:ascii="Times New Roman" w:hAnsi="Times New Roman" w:cs="Times New Roman"/>
          <w:sz w:val="24"/>
          <w:szCs w:val="24"/>
        </w:rPr>
        <w:t>.</w:t>
      </w:r>
      <w:r w:rsidRPr="004E582C">
        <w:rPr>
          <w:rStyle w:val="aff0"/>
          <w:rFonts w:ascii="Times New Roman" w:hAnsi="Times New Roman" w:cs="Times New Roman"/>
          <w:sz w:val="24"/>
          <w:szCs w:val="24"/>
          <w:lang w:val="en-US"/>
        </w:rPr>
        <w:t>regionalistica</w:t>
      </w:r>
      <w:r w:rsidRPr="004E582C">
        <w:rPr>
          <w:rStyle w:val="aff0"/>
          <w:rFonts w:ascii="Times New Roman" w:hAnsi="Times New Roman" w:cs="Times New Roman"/>
          <w:sz w:val="24"/>
          <w:szCs w:val="24"/>
        </w:rPr>
        <w:t>.</w:t>
      </w:r>
      <w:r w:rsidRPr="004E582C">
        <w:rPr>
          <w:rStyle w:val="aff0"/>
          <w:rFonts w:ascii="Times New Roman" w:hAnsi="Times New Roman" w:cs="Times New Roman"/>
          <w:sz w:val="24"/>
          <w:szCs w:val="24"/>
          <w:lang w:val="en-US"/>
        </w:rPr>
        <w:t>ru</w:t>
      </w:r>
      <w:r w:rsidRPr="004E582C">
        <w:rPr>
          <w:rStyle w:val="aff0"/>
          <w:rFonts w:ascii="Times New Roman" w:hAnsi="Times New Roman" w:cs="Times New Roman"/>
          <w:sz w:val="24"/>
          <w:szCs w:val="24"/>
        </w:rPr>
        <w:t>/</w:t>
      </w:r>
    </w:p>
    <w:p w:rsidR="00611F98" w:rsidRPr="004E582C" w:rsidRDefault="00F43F08" w:rsidP="00611F98">
      <w:pPr>
        <w:pStyle w:val="aff1"/>
        <w:jc w:val="both"/>
        <w:rPr>
          <w:rStyle w:val="aff0"/>
          <w:sz w:val="24"/>
          <w:szCs w:val="24"/>
        </w:rPr>
      </w:pPr>
      <w:hyperlink r:id="rId31" w:history="1">
        <w:r w:rsidR="00611F98" w:rsidRPr="004E582C">
          <w:rPr>
            <w:rFonts w:ascii="Times New Roman" w:hAnsi="Times New Roman" w:cs="Times New Roman"/>
            <w:noProof/>
            <w:sz w:val="24"/>
            <w:szCs w:val="24"/>
          </w:rPr>
          <w:t>http://base-i.consultant.ru/regbase/cgi/online.cgi?req=home</w:t>
        </w:r>
      </w:hyperlink>
    </w:p>
    <w:p w:rsidR="00611F98" w:rsidRPr="004E582C" w:rsidRDefault="00611F98" w:rsidP="00611F98">
      <w:pPr>
        <w:pStyle w:val="aff1"/>
        <w:jc w:val="center"/>
        <w:outlineLvl w:val="0"/>
        <w:rPr>
          <w:rFonts w:ascii="Times New Roman" w:hAnsi="Times New Roman" w:cs="Times New Roman"/>
          <w:b/>
          <w:bCs/>
          <w:i/>
          <w:sz w:val="24"/>
          <w:szCs w:val="24"/>
        </w:rPr>
      </w:pPr>
      <w:r w:rsidRPr="004E582C">
        <w:rPr>
          <w:rFonts w:ascii="Times New Roman" w:hAnsi="Times New Roman" w:cs="Times New Roman"/>
          <w:sz w:val="24"/>
          <w:szCs w:val="24"/>
        </w:rPr>
        <w:t xml:space="preserve">   </w:t>
      </w:r>
      <w:r w:rsidRPr="004E582C">
        <w:rPr>
          <w:rFonts w:ascii="Times New Roman" w:hAnsi="Times New Roman" w:cs="Times New Roman"/>
          <w:sz w:val="24"/>
          <w:szCs w:val="24"/>
        </w:rPr>
        <w:br w:type="page"/>
      </w:r>
      <w:r w:rsidRPr="004E582C">
        <w:rPr>
          <w:rFonts w:ascii="Times New Roman" w:hAnsi="Times New Roman" w:cs="Times New Roman"/>
          <w:b/>
          <w:bCs/>
          <w:i/>
          <w:sz w:val="24"/>
          <w:szCs w:val="24"/>
        </w:rPr>
        <w:lastRenderedPageBreak/>
        <w:t xml:space="preserve">Выбор города </w:t>
      </w:r>
    </w:p>
    <w:p w:rsidR="00611F98" w:rsidRPr="004E582C" w:rsidRDefault="00611F98" w:rsidP="00611F98">
      <w:pPr>
        <w:pStyle w:val="aff1"/>
        <w:jc w:val="center"/>
        <w:outlineLvl w:val="0"/>
        <w:rPr>
          <w:rFonts w:ascii="Times New Roman" w:hAnsi="Times New Roman" w:cs="Times New Roman"/>
          <w:b/>
          <w:bCs/>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выполнения расчетно-графической работы (РГР) за каждым студентом преподаватель закрепляет город. Перечень всех городов, по которым может быть выполнена РГР, представлен в таблице 1.</w:t>
      </w:r>
    </w:p>
    <w:p w:rsidR="00611F98" w:rsidRPr="004E582C" w:rsidRDefault="00611F98" w:rsidP="00611F98">
      <w:pPr>
        <w:pStyle w:val="aff1"/>
        <w:ind w:firstLine="708"/>
        <w:jc w:val="center"/>
        <w:rPr>
          <w:rFonts w:ascii="Times New Roman" w:hAnsi="Times New Roman" w:cs="Times New Roman"/>
          <w:sz w:val="24"/>
          <w:szCs w:val="24"/>
        </w:rPr>
      </w:pPr>
    </w:p>
    <w:p w:rsidR="00611F98" w:rsidRPr="004E582C" w:rsidRDefault="00611F98" w:rsidP="00611F98">
      <w:pPr>
        <w:pStyle w:val="aff1"/>
        <w:ind w:left="-284"/>
        <w:jc w:val="center"/>
        <w:rPr>
          <w:rFonts w:ascii="Times New Roman" w:hAnsi="Times New Roman" w:cs="Times New Roman"/>
          <w:i/>
          <w:iCs/>
          <w:sz w:val="24"/>
          <w:szCs w:val="24"/>
        </w:rPr>
      </w:pPr>
      <w:r w:rsidRPr="004E582C">
        <w:rPr>
          <w:rFonts w:ascii="Times New Roman" w:hAnsi="Times New Roman" w:cs="Times New Roman"/>
          <w:i/>
          <w:iCs/>
          <w:noProof/>
          <w:sz w:val="24"/>
          <w:szCs w:val="24"/>
        </w:rPr>
        <w:drawing>
          <wp:inline distT="0" distB="0" distL="0" distR="0">
            <wp:extent cx="6496050" cy="396240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grayscl/>
                    </a:blip>
                    <a:srcRect l="14755" t="19180" r="14755" b="14752"/>
                    <a:stretch>
                      <a:fillRect/>
                    </a:stretch>
                  </pic:blipFill>
                  <pic:spPr bwMode="auto">
                    <a:xfrm>
                      <a:off x="0" y="0"/>
                      <a:ext cx="6496050" cy="3962400"/>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iCs/>
          <w:sz w:val="24"/>
          <w:szCs w:val="24"/>
        </w:rPr>
      </w:pPr>
    </w:p>
    <w:p w:rsidR="00611F98" w:rsidRPr="004E582C" w:rsidRDefault="00611F98" w:rsidP="00611F98">
      <w:pPr>
        <w:pStyle w:val="aff1"/>
        <w:jc w:val="center"/>
        <w:outlineLvl w:val="0"/>
        <w:rPr>
          <w:rFonts w:ascii="Arial" w:hAnsi="Arial" w:cs="Arial"/>
          <w:iCs/>
          <w:sz w:val="24"/>
          <w:szCs w:val="24"/>
        </w:rPr>
      </w:pPr>
      <w:r w:rsidRPr="004E582C">
        <w:rPr>
          <w:rFonts w:ascii="Arial" w:hAnsi="Arial" w:cs="Arial"/>
          <w:iCs/>
          <w:sz w:val="24"/>
          <w:szCs w:val="24"/>
        </w:rPr>
        <w:t>Рис. 6</w:t>
      </w:r>
    </w:p>
    <w:p w:rsidR="00611F98" w:rsidRPr="004E582C" w:rsidRDefault="00611F98" w:rsidP="00611F98">
      <w:pPr>
        <w:pStyle w:val="aff1"/>
        <w:jc w:val="right"/>
        <w:rPr>
          <w:rFonts w:ascii="Arial" w:hAnsi="Arial" w:cs="Arial"/>
          <w:iCs/>
          <w:sz w:val="24"/>
          <w:szCs w:val="24"/>
        </w:rPr>
      </w:pPr>
      <w:r w:rsidRPr="004E582C">
        <w:rPr>
          <w:rFonts w:ascii="Arial" w:hAnsi="Arial" w:cs="Arial"/>
          <w:iCs/>
          <w:sz w:val="24"/>
          <w:szCs w:val="24"/>
        </w:rPr>
        <w:t>Таблица 1.</w:t>
      </w:r>
    </w:p>
    <w:p w:rsidR="00611F98" w:rsidRPr="004E582C" w:rsidRDefault="00611F98" w:rsidP="00611F98">
      <w:pPr>
        <w:pStyle w:val="aff1"/>
        <w:jc w:val="center"/>
        <w:outlineLvl w:val="0"/>
        <w:rPr>
          <w:rFonts w:ascii="Arial" w:hAnsi="Arial" w:cs="Arial"/>
          <w:b/>
          <w:bCs/>
          <w:sz w:val="24"/>
          <w:szCs w:val="24"/>
        </w:rPr>
      </w:pPr>
      <w:r w:rsidRPr="004E582C">
        <w:rPr>
          <w:rFonts w:ascii="Arial" w:hAnsi="Arial" w:cs="Arial"/>
          <w:b/>
          <w:bCs/>
          <w:sz w:val="24"/>
          <w:szCs w:val="24"/>
        </w:rPr>
        <w:t>Список городов</w:t>
      </w:r>
    </w:p>
    <w:p w:rsidR="00611F98" w:rsidRPr="004E582C" w:rsidRDefault="00611F98" w:rsidP="00611F98">
      <w:pPr>
        <w:pStyle w:val="aff1"/>
        <w:jc w:val="center"/>
        <w:outlineLvl w:val="0"/>
        <w:rPr>
          <w:rFonts w:ascii="Arial" w:hAnsi="Arial" w:cs="Arial"/>
          <w:b/>
          <w:bCs/>
          <w:sz w:val="24"/>
          <w:szCs w:val="24"/>
        </w:rPr>
      </w:pPr>
    </w:p>
    <w:tbl>
      <w:tblPr>
        <w:tblW w:w="9498" w:type="dxa"/>
        <w:tblInd w:w="108" w:type="dxa"/>
        <w:tblLayout w:type="fixed"/>
        <w:tblLook w:val="00A0"/>
      </w:tblPr>
      <w:tblGrid>
        <w:gridCol w:w="567"/>
        <w:gridCol w:w="1418"/>
        <w:gridCol w:w="1276"/>
        <w:gridCol w:w="1275"/>
        <w:gridCol w:w="567"/>
        <w:gridCol w:w="1701"/>
        <w:gridCol w:w="1418"/>
        <w:gridCol w:w="1276"/>
      </w:tblGrid>
      <w:tr w:rsidR="00611F98" w:rsidRPr="00E74851" w:rsidTr="00611F98">
        <w:trPr>
          <w:trHeight w:val="207"/>
        </w:trPr>
        <w:tc>
          <w:tcPr>
            <w:tcW w:w="567" w:type="dxa"/>
            <w:tcBorders>
              <w:top w:val="single" w:sz="12"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 п/п</w:t>
            </w:r>
          </w:p>
        </w:tc>
        <w:tc>
          <w:tcPr>
            <w:tcW w:w="1418" w:type="dxa"/>
            <w:tcBorders>
              <w:top w:val="single" w:sz="12" w:space="0" w:color="auto"/>
              <w:left w:val="single" w:sz="4"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Субъект РФ</w:t>
            </w:r>
          </w:p>
        </w:tc>
        <w:tc>
          <w:tcPr>
            <w:tcW w:w="1276" w:type="dxa"/>
            <w:tcBorders>
              <w:top w:val="single" w:sz="12" w:space="0" w:color="auto"/>
              <w:left w:val="single" w:sz="4"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Название города</w:t>
            </w:r>
          </w:p>
        </w:tc>
        <w:tc>
          <w:tcPr>
            <w:tcW w:w="1275" w:type="dxa"/>
            <w:tcBorders>
              <w:top w:val="single" w:sz="12" w:space="0" w:color="auto"/>
              <w:left w:val="single" w:sz="4" w:space="0" w:color="auto"/>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Численность населения в 2007г., тыс. чел.</w:t>
            </w:r>
          </w:p>
        </w:tc>
        <w:tc>
          <w:tcPr>
            <w:tcW w:w="567" w:type="dxa"/>
            <w:tcBorders>
              <w:top w:val="single" w:sz="12"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 п/п</w:t>
            </w:r>
          </w:p>
        </w:tc>
        <w:tc>
          <w:tcPr>
            <w:tcW w:w="1701" w:type="dxa"/>
            <w:tcBorders>
              <w:top w:val="single" w:sz="12" w:space="0" w:color="auto"/>
              <w:left w:val="single" w:sz="4"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Субъект РФ</w:t>
            </w:r>
          </w:p>
        </w:tc>
        <w:tc>
          <w:tcPr>
            <w:tcW w:w="1418" w:type="dxa"/>
            <w:tcBorders>
              <w:top w:val="single" w:sz="12" w:space="0" w:color="auto"/>
              <w:left w:val="single" w:sz="4"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Название города</w:t>
            </w:r>
          </w:p>
        </w:tc>
        <w:tc>
          <w:tcPr>
            <w:tcW w:w="1276" w:type="dxa"/>
            <w:tcBorders>
              <w:top w:val="single" w:sz="12" w:space="0" w:color="auto"/>
              <w:left w:val="single" w:sz="4" w:space="0" w:color="auto"/>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Численность населения в 2007г., тыс. чел.</w:t>
            </w:r>
          </w:p>
        </w:tc>
      </w:tr>
      <w:tr w:rsidR="00611F98" w:rsidRPr="00E74851" w:rsidTr="00611F98">
        <w:trPr>
          <w:trHeight w:val="510"/>
        </w:trPr>
        <w:tc>
          <w:tcPr>
            <w:tcW w:w="4536" w:type="dxa"/>
            <w:gridSpan w:val="4"/>
            <w:tcBorders>
              <w:top w:val="single" w:sz="12" w:space="0" w:color="auto"/>
              <w:left w:val="single" w:sz="12" w:space="0" w:color="auto"/>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ГОРОДА С ЧИСЛЕННОСТЬЮ НАСЕЛЕНИЯ БОЛЕЕ 1 МЛН. ЧЕЛ.</w:t>
            </w:r>
          </w:p>
        </w:tc>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84</w:t>
            </w:r>
          </w:p>
        </w:tc>
        <w:tc>
          <w:tcPr>
            <w:tcW w:w="1701"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Белгородская область</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33" w:history="1">
              <w:r w:rsidR="00611F98" w:rsidRPr="00E74851">
                <w:rPr>
                  <w:rFonts w:ascii="Arial" w:hAnsi="Arial" w:cs="Arial"/>
                  <w:sz w:val="18"/>
                  <w:szCs w:val="18"/>
                </w:rPr>
                <w:t>Старый Оскол</w:t>
              </w:r>
            </w:hyperlink>
          </w:p>
        </w:tc>
        <w:tc>
          <w:tcPr>
            <w:tcW w:w="1276" w:type="dxa"/>
            <w:tcBorders>
              <w:top w:val="single" w:sz="1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220,2</w:t>
            </w:r>
          </w:p>
        </w:tc>
      </w:tr>
      <w:tr w:rsidR="00611F98" w:rsidRPr="00E74851" w:rsidTr="00611F98">
        <w:trPr>
          <w:trHeight w:val="480"/>
        </w:trPr>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Москва</w:t>
            </w:r>
          </w:p>
        </w:tc>
        <w:tc>
          <w:tcPr>
            <w:tcW w:w="1276"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Москва</w:t>
            </w:r>
          </w:p>
        </w:tc>
        <w:tc>
          <w:tcPr>
            <w:tcW w:w="1275" w:type="dxa"/>
            <w:tcBorders>
              <w:top w:val="single" w:sz="1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10470,3</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85</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Новгородская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34" w:history="1">
              <w:r w:rsidR="00611F98" w:rsidRPr="00E74851">
                <w:rPr>
                  <w:rFonts w:ascii="Arial" w:hAnsi="Arial" w:cs="Arial"/>
                  <w:sz w:val="18"/>
                  <w:szCs w:val="18"/>
                </w:rPr>
                <w:t>Великий Новгород</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217,0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Санкт-Петербург</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Санкт-Петербург</w:t>
            </w:r>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4568,1</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86</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Кемеровская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35" w:history="1">
              <w:r w:rsidR="00611F98" w:rsidRPr="00E74851">
                <w:rPr>
                  <w:rFonts w:ascii="Arial" w:hAnsi="Arial" w:cs="Arial"/>
                  <w:sz w:val="18"/>
                  <w:szCs w:val="18"/>
                </w:rPr>
                <w:t>Прокопьевск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214,4</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3</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Новосибирская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Новосибирск</w:t>
            </w:r>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1390,5</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87</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Ярославская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36" w:history="1">
              <w:r w:rsidR="00611F98" w:rsidRPr="00E74851">
                <w:rPr>
                  <w:rFonts w:ascii="Arial" w:hAnsi="Arial" w:cs="Arial"/>
                  <w:sz w:val="18"/>
                  <w:szCs w:val="18"/>
                </w:rPr>
                <w:t>Рыбинск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211,0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Свердловская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Екатеринбург</w:t>
            </w:r>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1354,4</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88</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Красноярский край</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37" w:history="1">
              <w:r w:rsidR="00611F98" w:rsidRPr="00E74851">
                <w:rPr>
                  <w:rFonts w:ascii="Arial" w:hAnsi="Arial" w:cs="Arial"/>
                  <w:sz w:val="18"/>
                  <w:szCs w:val="18"/>
                </w:rPr>
                <w:t>Норильск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207,5</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5</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Нижегородская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Нижний Новгород</w:t>
            </w:r>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1282,7</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89</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Амурская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38" w:history="1">
              <w:r w:rsidR="00611F98" w:rsidRPr="00E74851">
                <w:rPr>
                  <w:rFonts w:ascii="Arial" w:hAnsi="Arial" w:cs="Arial"/>
                  <w:sz w:val="18"/>
                  <w:szCs w:val="18"/>
                </w:rPr>
                <w:t>Благовещенск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207,3</w:t>
            </w:r>
          </w:p>
        </w:tc>
      </w:tr>
      <w:tr w:rsidR="00611F98" w:rsidRPr="00E74851" w:rsidTr="00611F98">
        <w:trPr>
          <w:trHeight w:val="480"/>
        </w:trPr>
        <w:tc>
          <w:tcPr>
            <w:tcW w:w="567" w:type="dxa"/>
            <w:tcBorders>
              <w:top w:val="single" w:sz="12"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 п/п</w:t>
            </w:r>
          </w:p>
        </w:tc>
        <w:tc>
          <w:tcPr>
            <w:tcW w:w="1418" w:type="dxa"/>
            <w:tcBorders>
              <w:top w:val="single" w:sz="12"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Субъект РФ</w:t>
            </w:r>
          </w:p>
        </w:tc>
        <w:tc>
          <w:tcPr>
            <w:tcW w:w="1276" w:type="dxa"/>
            <w:tcBorders>
              <w:top w:val="single" w:sz="12"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Название города</w:t>
            </w:r>
          </w:p>
        </w:tc>
        <w:tc>
          <w:tcPr>
            <w:tcW w:w="1275" w:type="dxa"/>
            <w:tcBorders>
              <w:top w:val="single" w:sz="12"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Численность населения в 2007г., тыс. чел.</w:t>
            </w:r>
          </w:p>
        </w:tc>
        <w:tc>
          <w:tcPr>
            <w:tcW w:w="567" w:type="dxa"/>
            <w:tcBorders>
              <w:top w:val="single" w:sz="12"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 п/п</w:t>
            </w:r>
          </w:p>
        </w:tc>
        <w:tc>
          <w:tcPr>
            <w:tcW w:w="1701" w:type="dxa"/>
            <w:tcBorders>
              <w:top w:val="single" w:sz="12"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Субъект РФ</w:t>
            </w:r>
          </w:p>
        </w:tc>
        <w:tc>
          <w:tcPr>
            <w:tcW w:w="1418" w:type="dxa"/>
            <w:tcBorders>
              <w:top w:val="single" w:sz="12"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Название города</w:t>
            </w:r>
          </w:p>
        </w:tc>
        <w:tc>
          <w:tcPr>
            <w:tcW w:w="1276" w:type="dxa"/>
            <w:tcBorders>
              <w:top w:val="single" w:sz="12"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Численность населения в 2007г., тыс. чел.</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lastRenderedPageBreak/>
              <w:t>6</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Самарская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Самара</w:t>
            </w:r>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1135,5</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90</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Саратовская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39" w:history="1">
              <w:r w:rsidR="00611F98" w:rsidRPr="00E74851">
                <w:rPr>
                  <w:rFonts w:ascii="Arial" w:hAnsi="Arial" w:cs="Arial"/>
                  <w:sz w:val="18"/>
                  <w:szCs w:val="18"/>
                </w:rPr>
                <w:t>Энгельс</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204,4</w:t>
            </w:r>
          </w:p>
        </w:tc>
      </w:tr>
      <w:tr w:rsidR="00611F98" w:rsidRPr="00E74851" w:rsidTr="00611F98">
        <w:trPr>
          <w:trHeight w:val="480"/>
        </w:trPr>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Омская область</w:t>
            </w:r>
          </w:p>
        </w:tc>
        <w:tc>
          <w:tcPr>
            <w:tcW w:w="1276"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Омск</w:t>
            </w:r>
          </w:p>
        </w:tc>
        <w:tc>
          <w:tcPr>
            <w:tcW w:w="1275"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1131,1</w:t>
            </w:r>
          </w:p>
        </w:tc>
        <w:tc>
          <w:tcPr>
            <w:tcW w:w="567" w:type="dxa"/>
            <w:tcBorders>
              <w:top w:val="nil"/>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91</w:t>
            </w:r>
          </w:p>
        </w:tc>
        <w:tc>
          <w:tcPr>
            <w:tcW w:w="1701" w:type="dxa"/>
            <w:tcBorders>
              <w:top w:val="nil"/>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Саратовская область</w:t>
            </w:r>
          </w:p>
        </w:tc>
        <w:tc>
          <w:tcPr>
            <w:tcW w:w="1418" w:type="dxa"/>
            <w:tcBorders>
              <w:top w:val="nil"/>
              <w:left w:val="nil"/>
              <w:bottom w:val="single" w:sz="1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40" w:history="1">
              <w:r w:rsidR="00611F98" w:rsidRPr="00E74851">
                <w:rPr>
                  <w:rFonts w:ascii="Arial" w:hAnsi="Arial" w:cs="Arial"/>
                  <w:sz w:val="18"/>
                  <w:szCs w:val="18"/>
                </w:rPr>
                <w:t>Балаково</w:t>
              </w:r>
            </w:hyperlink>
          </w:p>
        </w:tc>
        <w:tc>
          <w:tcPr>
            <w:tcW w:w="1276" w:type="dxa"/>
            <w:tcBorders>
              <w:top w:val="nil"/>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198,7</w:t>
            </w:r>
          </w:p>
        </w:tc>
      </w:tr>
      <w:tr w:rsidR="00611F98" w:rsidRPr="00E74851" w:rsidTr="00611F98">
        <w:trPr>
          <w:trHeight w:val="480"/>
        </w:trPr>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8</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Татарстан</w:t>
            </w:r>
          </w:p>
        </w:tc>
        <w:tc>
          <w:tcPr>
            <w:tcW w:w="1276"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Казань</w:t>
            </w:r>
          </w:p>
        </w:tc>
        <w:tc>
          <w:tcPr>
            <w:tcW w:w="1275" w:type="dxa"/>
            <w:tcBorders>
              <w:top w:val="single" w:sz="1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1120,2</w:t>
            </w:r>
          </w:p>
        </w:tc>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92</w:t>
            </w:r>
          </w:p>
        </w:tc>
        <w:tc>
          <w:tcPr>
            <w:tcW w:w="1701"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Камчатская область</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r w:rsidRPr="00E74851">
              <w:rPr>
                <w:rFonts w:ascii="Arial" w:hAnsi="Arial" w:cs="Arial"/>
                <w:sz w:val="18"/>
                <w:szCs w:val="18"/>
              </w:rPr>
              <w:fldChar w:fldCharType="begin"/>
            </w:r>
            <w:r w:rsidR="00611F98" w:rsidRPr="00E74851">
              <w:rPr>
                <w:rFonts w:ascii="Arial" w:hAnsi="Arial" w:cs="Arial"/>
                <w:sz w:val="18"/>
                <w:szCs w:val="18"/>
              </w:rPr>
              <w:instrText>HYPERLINK "http://www.mojgorod.ru/kamchat_obl/petrkamchat/index.html"</w:instrText>
            </w:r>
            <w:r w:rsidRPr="00E74851">
              <w:rPr>
                <w:rFonts w:ascii="Arial" w:hAnsi="Arial" w:cs="Arial"/>
                <w:sz w:val="18"/>
                <w:szCs w:val="18"/>
              </w:rPr>
              <w:fldChar w:fldCharType="separate"/>
            </w:r>
            <w:r w:rsidR="00611F98" w:rsidRPr="00E74851">
              <w:rPr>
                <w:rFonts w:ascii="Arial" w:hAnsi="Arial" w:cs="Arial"/>
                <w:sz w:val="18"/>
                <w:szCs w:val="18"/>
              </w:rPr>
              <w:t>Петро-</w:t>
            </w:r>
          </w:p>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павловск-Камчатский</w:t>
            </w:r>
            <w:r w:rsidR="00F43F08" w:rsidRPr="00E74851">
              <w:rPr>
                <w:rFonts w:ascii="Arial" w:hAnsi="Arial" w:cs="Arial"/>
                <w:sz w:val="18"/>
                <w:szCs w:val="18"/>
              </w:rPr>
              <w:fldChar w:fldCharType="end"/>
            </w:r>
          </w:p>
        </w:tc>
        <w:tc>
          <w:tcPr>
            <w:tcW w:w="1276" w:type="dxa"/>
            <w:tcBorders>
              <w:top w:val="single" w:sz="1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194,9</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Челябинская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Челябинск</w:t>
            </w:r>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1092,5</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93</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Псковская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41" w:history="1">
              <w:r w:rsidR="00611F98" w:rsidRPr="00E74851">
                <w:rPr>
                  <w:rFonts w:ascii="Arial" w:hAnsi="Arial" w:cs="Arial"/>
                  <w:sz w:val="18"/>
                  <w:szCs w:val="18"/>
                </w:rPr>
                <w:t>Псков</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194,2</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Ростовская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Ростов-на-Дону</w:t>
            </w:r>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1048,7</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94</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Архангельская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42" w:history="1">
              <w:r w:rsidR="00611F98" w:rsidRPr="00E74851">
                <w:rPr>
                  <w:rFonts w:ascii="Arial" w:hAnsi="Arial" w:cs="Arial"/>
                  <w:sz w:val="18"/>
                  <w:szCs w:val="18"/>
                </w:rPr>
                <w:t>Северодвинск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193,2</w:t>
            </w:r>
          </w:p>
        </w:tc>
      </w:tr>
      <w:tr w:rsidR="00611F98" w:rsidRPr="00E74851" w:rsidTr="00611F98">
        <w:trPr>
          <w:trHeight w:val="495"/>
        </w:trPr>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Башкортостан</w:t>
            </w:r>
          </w:p>
        </w:tc>
        <w:tc>
          <w:tcPr>
            <w:tcW w:w="1276"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Уфа</w:t>
            </w:r>
          </w:p>
        </w:tc>
        <w:tc>
          <w:tcPr>
            <w:tcW w:w="1275"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1021,5</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95</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Краснодарский край</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43" w:history="1">
              <w:r w:rsidR="00611F98" w:rsidRPr="00E74851">
                <w:rPr>
                  <w:rFonts w:ascii="Arial" w:hAnsi="Arial" w:cs="Arial"/>
                  <w:sz w:val="18"/>
                  <w:szCs w:val="18"/>
                </w:rPr>
                <w:t>Армавир</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208,0</w:t>
            </w:r>
          </w:p>
        </w:tc>
      </w:tr>
      <w:tr w:rsidR="00611F98" w:rsidRPr="00E74851" w:rsidTr="00611F98">
        <w:trPr>
          <w:trHeight w:val="510"/>
        </w:trPr>
        <w:tc>
          <w:tcPr>
            <w:tcW w:w="4536" w:type="dxa"/>
            <w:gridSpan w:val="4"/>
            <w:tcBorders>
              <w:top w:val="single" w:sz="12" w:space="0" w:color="auto"/>
              <w:left w:val="single" w:sz="12" w:space="0" w:color="auto"/>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ГОРОДА С ЧИСЛЕННОСТЬЮ НАСЕЛЕНИЯ ОТ 500 ТЫС. ЧЕЛ. ДО 1 МЛН. ЧЕЛ.</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96</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Челябинская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44" w:history="1">
              <w:r w:rsidR="00611F98" w:rsidRPr="00E74851">
                <w:rPr>
                  <w:rFonts w:ascii="Arial" w:hAnsi="Arial" w:cs="Arial"/>
                  <w:sz w:val="18"/>
                  <w:szCs w:val="18"/>
                </w:rPr>
                <w:t>Златоуст</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191,2</w:t>
            </w:r>
          </w:p>
        </w:tc>
      </w:tr>
      <w:tr w:rsidR="00611F98" w:rsidRPr="00E74851" w:rsidTr="00611F98">
        <w:trPr>
          <w:trHeight w:val="480"/>
        </w:trPr>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Пермский край</w:t>
            </w:r>
          </w:p>
        </w:tc>
        <w:tc>
          <w:tcPr>
            <w:tcW w:w="1276" w:type="dxa"/>
            <w:tcBorders>
              <w:top w:val="single" w:sz="12" w:space="0" w:color="auto"/>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45" w:history="1">
              <w:r w:rsidR="00611F98" w:rsidRPr="00E74851">
                <w:rPr>
                  <w:rFonts w:ascii="Arial" w:hAnsi="Arial" w:cs="Arial"/>
                  <w:sz w:val="18"/>
                  <w:szCs w:val="18"/>
                </w:rPr>
                <w:t>Пермь</w:t>
              </w:r>
            </w:hyperlink>
          </w:p>
        </w:tc>
        <w:tc>
          <w:tcPr>
            <w:tcW w:w="1275" w:type="dxa"/>
            <w:tcBorders>
              <w:top w:val="single" w:sz="12"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987,2</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97</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46" w:history="1">
              <w:r w:rsidR="00611F98" w:rsidRPr="00E74851">
                <w:rPr>
                  <w:rFonts w:ascii="Arial" w:hAnsi="Arial" w:cs="Arial"/>
                  <w:sz w:val="18"/>
                  <w:szCs w:val="18"/>
                </w:rPr>
                <w:t>Балашиха</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188,7</w:t>
            </w:r>
          </w:p>
        </w:tc>
      </w:tr>
      <w:tr w:rsidR="00611F98" w:rsidRPr="00E74851" w:rsidTr="00611F98">
        <w:trPr>
          <w:trHeight w:val="480"/>
        </w:trPr>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w:t>
            </w:r>
          </w:p>
        </w:tc>
        <w:tc>
          <w:tcPr>
            <w:tcW w:w="1418"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Волгоградская область</w:t>
            </w:r>
          </w:p>
        </w:tc>
        <w:tc>
          <w:tcPr>
            <w:tcW w:w="1276" w:type="dxa"/>
            <w:tcBorders>
              <w:top w:val="nil"/>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47" w:history="1">
              <w:r w:rsidR="00611F98" w:rsidRPr="00E74851">
                <w:rPr>
                  <w:rFonts w:ascii="Arial" w:hAnsi="Arial" w:cs="Arial"/>
                  <w:sz w:val="18"/>
                  <w:szCs w:val="18"/>
                </w:rPr>
                <w:t>Волгоград</w:t>
              </w:r>
            </w:hyperlink>
          </w:p>
        </w:tc>
        <w:tc>
          <w:tcPr>
            <w:tcW w:w="1275" w:type="dxa"/>
            <w:tcBorders>
              <w:top w:val="nil"/>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983,9</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98</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Свердловская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48" w:history="1">
              <w:r w:rsidR="00611F98" w:rsidRPr="00E74851">
                <w:rPr>
                  <w:rFonts w:ascii="Arial" w:hAnsi="Arial" w:cs="Arial"/>
                  <w:sz w:val="18"/>
                  <w:szCs w:val="18"/>
                </w:rPr>
                <w:t>Каменск-Уральский</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182,4</w:t>
            </w:r>
          </w:p>
        </w:tc>
      </w:tr>
      <w:tr w:rsidR="00611F98" w:rsidRPr="00E74851" w:rsidTr="00611F98">
        <w:trPr>
          <w:trHeight w:val="480"/>
        </w:trPr>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w:t>
            </w:r>
          </w:p>
        </w:tc>
        <w:tc>
          <w:tcPr>
            <w:tcW w:w="1418"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Красноярский край</w:t>
            </w:r>
          </w:p>
        </w:tc>
        <w:tc>
          <w:tcPr>
            <w:tcW w:w="1276" w:type="dxa"/>
            <w:tcBorders>
              <w:top w:val="nil"/>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49" w:history="1">
              <w:r w:rsidR="00611F98" w:rsidRPr="00E74851">
                <w:rPr>
                  <w:rFonts w:ascii="Arial" w:hAnsi="Arial" w:cs="Arial"/>
                  <w:sz w:val="18"/>
                  <w:szCs w:val="18"/>
                </w:rPr>
                <w:t>Красноярск</w:t>
              </w:r>
            </w:hyperlink>
          </w:p>
        </w:tc>
        <w:tc>
          <w:tcPr>
            <w:tcW w:w="1275" w:type="dxa"/>
            <w:tcBorders>
              <w:top w:val="nil"/>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937,1</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99</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50" w:history="1">
              <w:r w:rsidR="00611F98" w:rsidRPr="00E74851">
                <w:rPr>
                  <w:rFonts w:ascii="Arial" w:hAnsi="Arial" w:cs="Arial"/>
                  <w:sz w:val="18"/>
                  <w:szCs w:val="18"/>
                </w:rPr>
                <w:t>Химки</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183,6</w:t>
            </w:r>
          </w:p>
        </w:tc>
      </w:tr>
      <w:tr w:rsidR="00611F98" w:rsidRPr="00E74851" w:rsidTr="00611F98">
        <w:trPr>
          <w:trHeight w:val="480"/>
        </w:trPr>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w:t>
            </w:r>
          </w:p>
        </w:tc>
        <w:tc>
          <w:tcPr>
            <w:tcW w:w="1418"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Саратовская область</w:t>
            </w:r>
          </w:p>
        </w:tc>
        <w:tc>
          <w:tcPr>
            <w:tcW w:w="1276" w:type="dxa"/>
            <w:tcBorders>
              <w:top w:val="nil"/>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51" w:history="1">
              <w:r w:rsidR="00611F98" w:rsidRPr="00E74851">
                <w:rPr>
                  <w:rFonts w:ascii="Arial" w:hAnsi="Arial" w:cs="Arial"/>
                  <w:sz w:val="18"/>
                  <w:szCs w:val="18"/>
                </w:rPr>
                <w:t>Саратов</w:t>
              </w:r>
            </w:hyperlink>
          </w:p>
        </w:tc>
        <w:tc>
          <w:tcPr>
            <w:tcW w:w="1275" w:type="dxa"/>
            <w:tcBorders>
              <w:top w:val="nil"/>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836,1</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100</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Самарская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52" w:history="1">
              <w:r w:rsidR="00611F98" w:rsidRPr="00E74851">
                <w:rPr>
                  <w:rFonts w:ascii="Arial" w:hAnsi="Arial" w:cs="Arial"/>
                  <w:sz w:val="18"/>
                  <w:szCs w:val="18"/>
                </w:rPr>
                <w:t>Сызрань</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179,8</w:t>
            </w:r>
          </w:p>
        </w:tc>
      </w:tr>
      <w:tr w:rsidR="00611F98" w:rsidRPr="00E74851" w:rsidTr="00611F98">
        <w:trPr>
          <w:trHeight w:val="480"/>
        </w:trPr>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16</w:t>
            </w:r>
          </w:p>
        </w:tc>
        <w:tc>
          <w:tcPr>
            <w:tcW w:w="1418"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Воронежская область</w:t>
            </w:r>
          </w:p>
        </w:tc>
        <w:tc>
          <w:tcPr>
            <w:tcW w:w="1276" w:type="dxa"/>
            <w:tcBorders>
              <w:top w:val="nil"/>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53" w:history="1">
              <w:r w:rsidR="00611F98" w:rsidRPr="00E74851">
                <w:rPr>
                  <w:rFonts w:ascii="Arial" w:hAnsi="Arial" w:cs="Arial"/>
                  <w:sz w:val="18"/>
                  <w:szCs w:val="18"/>
                </w:rPr>
                <w:t>Воронеж</w:t>
              </w:r>
            </w:hyperlink>
          </w:p>
        </w:tc>
        <w:tc>
          <w:tcPr>
            <w:tcW w:w="1275" w:type="dxa"/>
            <w:tcBorders>
              <w:top w:val="nil"/>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839,9</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101</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54" w:history="1">
              <w:r w:rsidR="00611F98" w:rsidRPr="00E74851">
                <w:rPr>
                  <w:rFonts w:ascii="Arial" w:hAnsi="Arial" w:cs="Arial"/>
                  <w:sz w:val="18"/>
                  <w:szCs w:val="18"/>
                </w:rPr>
                <w:t>Подольск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180,0</w:t>
            </w:r>
          </w:p>
        </w:tc>
      </w:tr>
      <w:tr w:rsidR="00611F98" w:rsidRPr="00E74851" w:rsidTr="00611F98">
        <w:trPr>
          <w:trHeight w:val="480"/>
        </w:trPr>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17</w:t>
            </w:r>
          </w:p>
        </w:tc>
        <w:tc>
          <w:tcPr>
            <w:tcW w:w="1418"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Краснодарский край</w:t>
            </w:r>
          </w:p>
        </w:tc>
        <w:tc>
          <w:tcPr>
            <w:tcW w:w="1276" w:type="dxa"/>
            <w:tcBorders>
              <w:top w:val="nil"/>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55" w:history="1">
              <w:r w:rsidR="00611F98" w:rsidRPr="00E74851">
                <w:rPr>
                  <w:rFonts w:ascii="Arial" w:hAnsi="Arial" w:cs="Arial"/>
                  <w:sz w:val="18"/>
                  <w:szCs w:val="18"/>
                </w:rPr>
                <w:t>Краснодар</w:t>
              </w:r>
            </w:hyperlink>
          </w:p>
        </w:tc>
        <w:tc>
          <w:tcPr>
            <w:tcW w:w="1275" w:type="dxa"/>
            <w:tcBorders>
              <w:top w:val="nil"/>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780,6</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102</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Ростовская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56" w:history="1">
              <w:r w:rsidR="00611F98" w:rsidRPr="00E74851">
                <w:rPr>
                  <w:rFonts w:ascii="Arial" w:hAnsi="Arial" w:cs="Arial"/>
                  <w:sz w:val="18"/>
                  <w:szCs w:val="18"/>
                </w:rPr>
                <w:t>Новочеркасск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177,0</w:t>
            </w:r>
          </w:p>
        </w:tc>
      </w:tr>
      <w:tr w:rsidR="00611F98" w:rsidRPr="00E74851" w:rsidTr="00611F98">
        <w:trPr>
          <w:trHeight w:val="480"/>
        </w:trPr>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18</w:t>
            </w:r>
          </w:p>
        </w:tc>
        <w:tc>
          <w:tcPr>
            <w:tcW w:w="1418"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Самарская область</w:t>
            </w:r>
          </w:p>
        </w:tc>
        <w:tc>
          <w:tcPr>
            <w:tcW w:w="1276" w:type="dxa"/>
            <w:tcBorders>
              <w:top w:val="nil"/>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57" w:history="1">
              <w:r w:rsidR="00611F98" w:rsidRPr="00E74851">
                <w:rPr>
                  <w:rFonts w:ascii="Arial" w:hAnsi="Arial" w:cs="Arial"/>
                  <w:sz w:val="18"/>
                  <w:szCs w:val="18"/>
                </w:rPr>
                <w:t>Тольятти</w:t>
              </w:r>
            </w:hyperlink>
          </w:p>
        </w:tc>
        <w:tc>
          <w:tcPr>
            <w:tcW w:w="1275" w:type="dxa"/>
            <w:tcBorders>
              <w:top w:val="nil"/>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718,4</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103</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58" w:history="1">
              <w:r w:rsidR="00611F98" w:rsidRPr="00E74851">
                <w:rPr>
                  <w:rFonts w:ascii="Arial" w:hAnsi="Arial" w:cs="Arial"/>
                  <w:sz w:val="18"/>
                  <w:szCs w:val="18"/>
                </w:rPr>
                <w:t>Королёв</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174,6</w:t>
            </w:r>
          </w:p>
        </w:tc>
      </w:tr>
      <w:tr w:rsidR="00611F98" w:rsidRPr="00E74851" w:rsidTr="00611F98">
        <w:trPr>
          <w:trHeight w:val="480"/>
        </w:trPr>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19</w:t>
            </w:r>
          </w:p>
        </w:tc>
        <w:tc>
          <w:tcPr>
            <w:tcW w:w="1418"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Удмуртская республика</w:t>
            </w:r>
          </w:p>
        </w:tc>
        <w:tc>
          <w:tcPr>
            <w:tcW w:w="1276" w:type="dxa"/>
            <w:tcBorders>
              <w:top w:val="nil"/>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59" w:history="1">
              <w:r w:rsidR="00611F98" w:rsidRPr="00E74851">
                <w:rPr>
                  <w:rFonts w:ascii="Arial" w:hAnsi="Arial" w:cs="Arial"/>
                  <w:sz w:val="18"/>
                  <w:szCs w:val="18"/>
                </w:rPr>
                <w:t>Ижевск</w:t>
              </w:r>
            </w:hyperlink>
          </w:p>
        </w:tc>
        <w:tc>
          <w:tcPr>
            <w:tcW w:w="1275" w:type="dxa"/>
            <w:tcBorders>
              <w:top w:val="nil"/>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613,3</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104</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Сахалинская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60" w:history="1">
              <w:r w:rsidR="00611F98" w:rsidRPr="00E74851">
                <w:rPr>
                  <w:rFonts w:ascii="Arial" w:hAnsi="Arial" w:cs="Arial"/>
                  <w:sz w:val="18"/>
                  <w:szCs w:val="18"/>
                </w:rPr>
                <w:t>Южно-Сахалинск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173,2</w:t>
            </w:r>
          </w:p>
        </w:tc>
      </w:tr>
      <w:tr w:rsidR="00611F98" w:rsidRPr="00E74851" w:rsidTr="00611F98">
        <w:trPr>
          <w:trHeight w:val="480"/>
        </w:trPr>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20</w:t>
            </w:r>
          </w:p>
        </w:tc>
        <w:tc>
          <w:tcPr>
            <w:tcW w:w="1418"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Ульяновская область</w:t>
            </w:r>
          </w:p>
        </w:tc>
        <w:tc>
          <w:tcPr>
            <w:tcW w:w="1276" w:type="dxa"/>
            <w:tcBorders>
              <w:top w:val="nil"/>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61" w:history="1">
              <w:r w:rsidR="00611F98" w:rsidRPr="00E74851">
                <w:rPr>
                  <w:rFonts w:ascii="Arial" w:hAnsi="Arial" w:cs="Arial"/>
                  <w:sz w:val="18"/>
                  <w:szCs w:val="18"/>
                </w:rPr>
                <w:t>Ульяновск</w:t>
              </w:r>
            </w:hyperlink>
          </w:p>
        </w:tc>
        <w:tc>
          <w:tcPr>
            <w:tcW w:w="1275" w:type="dxa"/>
            <w:tcBorders>
              <w:top w:val="nil"/>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628,0</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105</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Ростовская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62" w:history="1">
              <w:r w:rsidR="00611F98" w:rsidRPr="00E74851">
                <w:rPr>
                  <w:rFonts w:ascii="Arial" w:hAnsi="Arial" w:cs="Arial"/>
                  <w:sz w:val="18"/>
                  <w:szCs w:val="18"/>
                </w:rPr>
                <w:t>Волгодонск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169,6</w:t>
            </w:r>
          </w:p>
        </w:tc>
      </w:tr>
      <w:tr w:rsidR="00611F98" w:rsidRPr="00E74851" w:rsidTr="00611F98">
        <w:trPr>
          <w:trHeight w:val="480"/>
        </w:trPr>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21</w:t>
            </w:r>
          </w:p>
        </w:tc>
        <w:tc>
          <w:tcPr>
            <w:tcW w:w="1418"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Ярославская область</w:t>
            </w:r>
          </w:p>
        </w:tc>
        <w:tc>
          <w:tcPr>
            <w:tcW w:w="1276" w:type="dxa"/>
            <w:tcBorders>
              <w:top w:val="nil"/>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63" w:history="1">
              <w:r w:rsidR="00611F98" w:rsidRPr="00E74851">
                <w:rPr>
                  <w:rFonts w:ascii="Arial" w:hAnsi="Arial" w:cs="Arial"/>
                  <w:sz w:val="18"/>
                  <w:szCs w:val="18"/>
                </w:rPr>
                <w:t>Ярославль</w:t>
              </w:r>
            </w:hyperlink>
          </w:p>
        </w:tc>
        <w:tc>
          <w:tcPr>
            <w:tcW w:w="1275" w:type="dxa"/>
            <w:tcBorders>
              <w:top w:val="nil"/>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605,2</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106</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Приморский край</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64" w:history="1">
              <w:r w:rsidR="00611F98" w:rsidRPr="00E74851">
                <w:rPr>
                  <w:rFonts w:ascii="Arial" w:hAnsi="Arial" w:cs="Arial"/>
                  <w:sz w:val="18"/>
                  <w:szCs w:val="18"/>
                </w:rPr>
                <w:t>Находка</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169,5</w:t>
            </w:r>
          </w:p>
        </w:tc>
      </w:tr>
      <w:tr w:rsidR="00611F98" w:rsidRPr="00E74851" w:rsidTr="00611F98">
        <w:trPr>
          <w:trHeight w:val="255"/>
        </w:trPr>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22</w:t>
            </w:r>
          </w:p>
        </w:tc>
        <w:tc>
          <w:tcPr>
            <w:tcW w:w="1418"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Алтайский край</w:t>
            </w:r>
          </w:p>
        </w:tc>
        <w:tc>
          <w:tcPr>
            <w:tcW w:w="1276" w:type="dxa"/>
            <w:tcBorders>
              <w:top w:val="nil"/>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65" w:history="1">
              <w:r w:rsidR="00611F98" w:rsidRPr="00E74851">
                <w:rPr>
                  <w:rFonts w:ascii="Arial" w:hAnsi="Arial" w:cs="Arial"/>
                  <w:sz w:val="18"/>
                  <w:szCs w:val="18"/>
                </w:rPr>
                <w:t>Барнаул</w:t>
              </w:r>
            </w:hyperlink>
          </w:p>
        </w:tc>
        <w:tc>
          <w:tcPr>
            <w:tcW w:w="1275" w:type="dxa"/>
            <w:tcBorders>
              <w:top w:val="nil"/>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647,7</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107</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Пермский край</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66" w:history="1">
              <w:r w:rsidR="00611F98" w:rsidRPr="00E74851">
                <w:rPr>
                  <w:rFonts w:ascii="Arial" w:hAnsi="Arial" w:cs="Arial"/>
                  <w:sz w:val="18"/>
                  <w:szCs w:val="18"/>
                </w:rPr>
                <w:t>Березники</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166,0</w:t>
            </w:r>
          </w:p>
        </w:tc>
      </w:tr>
      <w:tr w:rsidR="00611F98" w:rsidRPr="00E74851" w:rsidTr="00611F98">
        <w:trPr>
          <w:trHeight w:val="480"/>
        </w:trPr>
        <w:tc>
          <w:tcPr>
            <w:tcW w:w="567" w:type="dxa"/>
            <w:tcBorders>
              <w:top w:val="nil"/>
              <w:left w:val="single" w:sz="12" w:space="0" w:color="auto"/>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23</w:t>
            </w:r>
          </w:p>
        </w:tc>
        <w:tc>
          <w:tcPr>
            <w:tcW w:w="1418" w:type="dxa"/>
            <w:tcBorders>
              <w:top w:val="nil"/>
              <w:left w:val="nil"/>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Приморский край</w:t>
            </w:r>
          </w:p>
        </w:tc>
        <w:tc>
          <w:tcPr>
            <w:tcW w:w="1276" w:type="dxa"/>
            <w:tcBorders>
              <w:top w:val="nil"/>
              <w:left w:val="nil"/>
              <w:bottom w:val="single" w:sz="2"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67" w:history="1">
              <w:r w:rsidR="00611F98" w:rsidRPr="00E74851">
                <w:rPr>
                  <w:rFonts w:ascii="Arial" w:hAnsi="Arial" w:cs="Arial"/>
                  <w:sz w:val="18"/>
                  <w:szCs w:val="18"/>
                </w:rPr>
                <w:t>Владивосток</w:t>
              </w:r>
            </w:hyperlink>
          </w:p>
        </w:tc>
        <w:tc>
          <w:tcPr>
            <w:tcW w:w="1275" w:type="dxa"/>
            <w:tcBorders>
              <w:top w:val="nil"/>
              <w:left w:val="single" w:sz="4" w:space="0" w:color="auto"/>
              <w:bottom w:val="single" w:sz="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605,4</w:t>
            </w:r>
          </w:p>
        </w:tc>
        <w:tc>
          <w:tcPr>
            <w:tcW w:w="567" w:type="dxa"/>
            <w:tcBorders>
              <w:top w:val="nil"/>
              <w:left w:val="single" w:sz="12" w:space="0" w:color="auto"/>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108</w:t>
            </w:r>
          </w:p>
        </w:tc>
        <w:tc>
          <w:tcPr>
            <w:tcW w:w="1701" w:type="dxa"/>
            <w:tcBorders>
              <w:top w:val="nil"/>
              <w:left w:val="nil"/>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Хакасия</w:t>
            </w:r>
          </w:p>
        </w:tc>
        <w:tc>
          <w:tcPr>
            <w:tcW w:w="1418" w:type="dxa"/>
            <w:tcBorders>
              <w:top w:val="nil"/>
              <w:left w:val="nil"/>
              <w:bottom w:val="single" w:sz="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68" w:history="1">
              <w:r w:rsidR="00611F98" w:rsidRPr="00E74851">
                <w:rPr>
                  <w:rFonts w:ascii="Arial" w:hAnsi="Arial" w:cs="Arial"/>
                  <w:sz w:val="18"/>
                  <w:szCs w:val="18"/>
                </w:rPr>
                <w:t>Абакан</w:t>
              </w:r>
            </w:hyperlink>
          </w:p>
        </w:tc>
        <w:tc>
          <w:tcPr>
            <w:tcW w:w="1276" w:type="dxa"/>
            <w:tcBorders>
              <w:top w:val="nil"/>
              <w:left w:val="nil"/>
              <w:bottom w:val="single" w:sz="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163,2</w:t>
            </w:r>
          </w:p>
        </w:tc>
      </w:tr>
      <w:tr w:rsidR="00611F98" w:rsidRPr="00E74851" w:rsidTr="00611F98">
        <w:trPr>
          <w:trHeight w:val="480"/>
        </w:trPr>
        <w:tc>
          <w:tcPr>
            <w:tcW w:w="567" w:type="dxa"/>
            <w:tcBorders>
              <w:top w:val="single" w:sz="2" w:space="0" w:color="auto"/>
              <w:left w:val="single" w:sz="12" w:space="0" w:color="auto"/>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24</w:t>
            </w:r>
          </w:p>
        </w:tc>
        <w:tc>
          <w:tcPr>
            <w:tcW w:w="1418" w:type="dxa"/>
            <w:tcBorders>
              <w:top w:val="single" w:sz="2" w:space="0" w:color="auto"/>
              <w:left w:val="single" w:sz="4" w:space="0" w:color="auto"/>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Хабаровский край</w:t>
            </w:r>
          </w:p>
        </w:tc>
        <w:tc>
          <w:tcPr>
            <w:tcW w:w="1276" w:type="dxa"/>
            <w:tcBorders>
              <w:top w:val="single" w:sz="2" w:space="0" w:color="auto"/>
              <w:left w:val="single" w:sz="4" w:space="0" w:color="auto"/>
              <w:bottom w:val="single" w:sz="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69" w:history="1">
              <w:r w:rsidR="00611F98" w:rsidRPr="00E74851">
                <w:rPr>
                  <w:rFonts w:ascii="Arial" w:hAnsi="Arial" w:cs="Arial"/>
                  <w:sz w:val="18"/>
                  <w:szCs w:val="18"/>
                </w:rPr>
                <w:t>Хабаровск</w:t>
              </w:r>
            </w:hyperlink>
          </w:p>
        </w:tc>
        <w:tc>
          <w:tcPr>
            <w:tcW w:w="1275" w:type="dxa"/>
            <w:tcBorders>
              <w:top w:val="single" w:sz="2" w:space="0" w:color="auto"/>
              <w:left w:val="single" w:sz="4" w:space="0" w:color="auto"/>
              <w:bottom w:val="single" w:sz="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577,3</w:t>
            </w:r>
          </w:p>
        </w:tc>
        <w:tc>
          <w:tcPr>
            <w:tcW w:w="567" w:type="dxa"/>
            <w:tcBorders>
              <w:top w:val="single" w:sz="2" w:space="0" w:color="auto"/>
              <w:left w:val="single" w:sz="12" w:space="0" w:color="auto"/>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109</w:t>
            </w:r>
          </w:p>
        </w:tc>
        <w:tc>
          <w:tcPr>
            <w:tcW w:w="1701" w:type="dxa"/>
            <w:tcBorders>
              <w:top w:val="single" w:sz="2" w:space="0" w:color="auto"/>
              <w:left w:val="single" w:sz="4" w:space="0" w:color="auto"/>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single" w:sz="2" w:space="0" w:color="auto"/>
              <w:left w:val="single" w:sz="4" w:space="0" w:color="auto"/>
              <w:bottom w:val="single" w:sz="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70" w:history="1">
              <w:r w:rsidR="00611F98" w:rsidRPr="00E74851">
                <w:rPr>
                  <w:rFonts w:ascii="Arial" w:hAnsi="Arial" w:cs="Arial"/>
                  <w:sz w:val="18"/>
                  <w:szCs w:val="18"/>
                </w:rPr>
                <w:t>Мытищи</w:t>
              </w:r>
            </w:hyperlink>
          </w:p>
        </w:tc>
        <w:tc>
          <w:tcPr>
            <w:tcW w:w="1276" w:type="dxa"/>
            <w:tcBorders>
              <w:top w:val="single" w:sz="2" w:space="0" w:color="auto"/>
              <w:left w:val="single" w:sz="4" w:space="0" w:color="auto"/>
              <w:bottom w:val="single" w:sz="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163,4</w:t>
            </w:r>
          </w:p>
        </w:tc>
      </w:tr>
      <w:tr w:rsidR="00611F98" w:rsidRPr="00E74851" w:rsidTr="00611F98">
        <w:trPr>
          <w:trHeight w:val="480"/>
        </w:trPr>
        <w:tc>
          <w:tcPr>
            <w:tcW w:w="567" w:type="dxa"/>
            <w:tcBorders>
              <w:top w:val="single" w:sz="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25</w:t>
            </w:r>
          </w:p>
        </w:tc>
        <w:tc>
          <w:tcPr>
            <w:tcW w:w="1418" w:type="dxa"/>
            <w:tcBorders>
              <w:top w:val="single" w:sz="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Иркутская область</w:t>
            </w:r>
          </w:p>
        </w:tc>
        <w:tc>
          <w:tcPr>
            <w:tcW w:w="1276" w:type="dxa"/>
            <w:tcBorders>
              <w:top w:val="single" w:sz="2" w:space="0" w:color="auto"/>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71" w:history="1">
              <w:r w:rsidR="00611F98" w:rsidRPr="00E74851">
                <w:rPr>
                  <w:rFonts w:ascii="Arial" w:hAnsi="Arial" w:cs="Arial"/>
                  <w:sz w:val="18"/>
                  <w:szCs w:val="18"/>
                </w:rPr>
                <w:t>Иркутск</w:t>
              </w:r>
            </w:hyperlink>
          </w:p>
        </w:tc>
        <w:tc>
          <w:tcPr>
            <w:tcW w:w="1275" w:type="dxa"/>
            <w:tcBorders>
              <w:top w:val="single" w:sz="2"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575,8</w:t>
            </w:r>
          </w:p>
        </w:tc>
        <w:tc>
          <w:tcPr>
            <w:tcW w:w="567" w:type="dxa"/>
            <w:tcBorders>
              <w:top w:val="single" w:sz="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110</w:t>
            </w:r>
          </w:p>
        </w:tc>
        <w:tc>
          <w:tcPr>
            <w:tcW w:w="1701" w:type="dxa"/>
            <w:tcBorders>
              <w:top w:val="single" w:sz="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single" w:sz="2"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72" w:history="1">
              <w:r w:rsidR="00611F98" w:rsidRPr="00E74851">
                <w:rPr>
                  <w:rFonts w:ascii="Arial" w:hAnsi="Arial" w:cs="Arial"/>
                  <w:sz w:val="18"/>
                  <w:szCs w:val="18"/>
                </w:rPr>
                <w:t>Люберцы</w:t>
              </w:r>
            </w:hyperlink>
          </w:p>
        </w:tc>
        <w:tc>
          <w:tcPr>
            <w:tcW w:w="1276" w:type="dxa"/>
            <w:tcBorders>
              <w:top w:val="single" w:sz="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159,0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26</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Кемеровская область</w:t>
            </w:r>
          </w:p>
        </w:tc>
        <w:tc>
          <w:tcPr>
            <w:tcW w:w="1276" w:type="dxa"/>
            <w:tcBorders>
              <w:top w:val="single" w:sz="4" w:space="0" w:color="auto"/>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73" w:history="1">
              <w:r w:rsidR="00611F98" w:rsidRPr="00E74851">
                <w:rPr>
                  <w:rFonts w:ascii="Arial" w:hAnsi="Arial" w:cs="Arial"/>
                  <w:sz w:val="18"/>
                  <w:szCs w:val="18"/>
                </w:rPr>
                <w:t>Новокузнецк</w:t>
              </w:r>
            </w:hyperlink>
          </w:p>
        </w:tc>
        <w:tc>
          <w:tcPr>
            <w:tcW w:w="1275" w:type="dxa"/>
            <w:tcBorders>
              <w:top w:val="single" w:sz="4"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562,2</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111</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Алтайский край</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74" w:history="1">
              <w:r w:rsidR="00611F98" w:rsidRPr="00E74851">
                <w:rPr>
                  <w:rFonts w:ascii="Arial" w:hAnsi="Arial" w:cs="Arial"/>
                  <w:sz w:val="18"/>
                  <w:szCs w:val="18"/>
                </w:rPr>
                <w:t>Рубцовск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156,2</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27</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Тюменская область</w:t>
            </w:r>
          </w:p>
        </w:tc>
        <w:tc>
          <w:tcPr>
            <w:tcW w:w="1276" w:type="dxa"/>
            <w:tcBorders>
              <w:top w:val="single" w:sz="4" w:space="0" w:color="auto"/>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75" w:history="1">
              <w:r w:rsidR="00611F98" w:rsidRPr="00E74851">
                <w:rPr>
                  <w:rFonts w:ascii="Arial" w:hAnsi="Arial" w:cs="Arial"/>
                  <w:sz w:val="18"/>
                  <w:szCs w:val="18"/>
                </w:rPr>
                <w:t>Тюмень</w:t>
              </w:r>
            </w:hyperlink>
          </w:p>
        </w:tc>
        <w:tc>
          <w:tcPr>
            <w:tcW w:w="1275" w:type="dxa"/>
            <w:tcBorders>
              <w:top w:val="single" w:sz="4"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560,0</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112</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Адыгея</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76" w:history="1">
              <w:r w:rsidR="00611F98" w:rsidRPr="00E74851">
                <w:rPr>
                  <w:rFonts w:ascii="Arial" w:hAnsi="Arial" w:cs="Arial"/>
                  <w:sz w:val="18"/>
                  <w:szCs w:val="18"/>
                </w:rPr>
                <w:t>Майкоп</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172,1</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28</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Оренбургская область</w:t>
            </w:r>
          </w:p>
        </w:tc>
        <w:tc>
          <w:tcPr>
            <w:tcW w:w="1276" w:type="dxa"/>
            <w:tcBorders>
              <w:top w:val="single" w:sz="4" w:space="0" w:color="auto"/>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77" w:history="1">
              <w:r w:rsidR="00611F98" w:rsidRPr="00E74851">
                <w:rPr>
                  <w:rFonts w:ascii="Arial" w:hAnsi="Arial" w:cs="Arial"/>
                  <w:sz w:val="18"/>
                  <w:szCs w:val="18"/>
                </w:rPr>
                <w:t>Оренбург</w:t>
              </w:r>
            </w:hyperlink>
          </w:p>
        </w:tc>
        <w:tc>
          <w:tcPr>
            <w:tcW w:w="1275" w:type="dxa"/>
            <w:tcBorders>
              <w:top w:val="single" w:sz="4"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526,4</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113</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Башкортостан</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78" w:history="1">
              <w:r w:rsidR="00611F98" w:rsidRPr="00E74851">
                <w:rPr>
                  <w:rFonts w:ascii="Arial" w:hAnsi="Arial" w:cs="Arial"/>
                  <w:sz w:val="18"/>
                  <w:szCs w:val="18"/>
                </w:rPr>
                <w:t>Салават</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155,9</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29</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Кемеровская область</w:t>
            </w:r>
          </w:p>
        </w:tc>
        <w:tc>
          <w:tcPr>
            <w:tcW w:w="1276" w:type="dxa"/>
            <w:tcBorders>
              <w:top w:val="single" w:sz="4" w:space="0" w:color="auto"/>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79" w:history="1">
              <w:r w:rsidR="00611F98" w:rsidRPr="00E74851">
                <w:rPr>
                  <w:rFonts w:ascii="Arial" w:hAnsi="Arial" w:cs="Arial"/>
                  <w:sz w:val="18"/>
                  <w:szCs w:val="18"/>
                </w:rPr>
                <w:t>Кемерово</w:t>
              </w:r>
            </w:hyperlink>
          </w:p>
        </w:tc>
        <w:tc>
          <w:tcPr>
            <w:tcW w:w="1275" w:type="dxa"/>
            <w:tcBorders>
              <w:top w:val="single" w:sz="4"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520,0</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114</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Приморский край</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80" w:history="1">
              <w:r w:rsidR="00611F98" w:rsidRPr="00E74851">
                <w:rPr>
                  <w:rFonts w:ascii="Arial" w:hAnsi="Arial" w:cs="Arial"/>
                  <w:sz w:val="18"/>
                  <w:szCs w:val="18"/>
                </w:rPr>
                <w:t>Уссурийск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180,5</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30</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Рязанская область</w:t>
            </w:r>
          </w:p>
        </w:tc>
        <w:tc>
          <w:tcPr>
            <w:tcW w:w="1276" w:type="dxa"/>
            <w:tcBorders>
              <w:top w:val="single" w:sz="4" w:space="0" w:color="auto"/>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81" w:history="1">
              <w:r w:rsidR="00611F98" w:rsidRPr="00E74851">
                <w:rPr>
                  <w:rFonts w:ascii="Arial" w:hAnsi="Arial" w:cs="Arial"/>
                  <w:sz w:val="18"/>
                  <w:szCs w:val="18"/>
                </w:rPr>
                <w:t>Рязань</w:t>
              </w:r>
            </w:hyperlink>
          </w:p>
        </w:tc>
        <w:tc>
          <w:tcPr>
            <w:tcW w:w="1275" w:type="dxa"/>
            <w:tcBorders>
              <w:top w:val="single" w:sz="4"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510,8</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115</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Челябинская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82" w:history="1">
              <w:r w:rsidR="00611F98" w:rsidRPr="00E74851">
                <w:rPr>
                  <w:rFonts w:ascii="Arial" w:hAnsi="Arial" w:cs="Arial"/>
                  <w:sz w:val="18"/>
                  <w:szCs w:val="18"/>
                </w:rPr>
                <w:t>Миасс</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166,9</w:t>
            </w:r>
          </w:p>
        </w:tc>
      </w:tr>
      <w:tr w:rsidR="00611F98" w:rsidRPr="00E74851" w:rsidTr="00611F98">
        <w:trPr>
          <w:trHeight w:val="480"/>
        </w:trPr>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 п/п</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Субъект РФ</w:t>
            </w:r>
          </w:p>
        </w:tc>
        <w:tc>
          <w:tcPr>
            <w:tcW w:w="1276" w:type="dxa"/>
            <w:tcBorders>
              <w:top w:val="single" w:sz="4" w:space="0" w:color="auto"/>
              <w:left w:val="nil"/>
              <w:bottom w:val="single" w:sz="12" w:space="0" w:color="auto"/>
              <w:right w:val="nil"/>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Название города</w:t>
            </w:r>
          </w:p>
        </w:tc>
        <w:tc>
          <w:tcPr>
            <w:tcW w:w="1275" w:type="dxa"/>
            <w:tcBorders>
              <w:top w:val="single" w:sz="4" w:space="0" w:color="auto"/>
              <w:left w:val="single" w:sz="4" w:space="0" w:color="auto"/>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Численность населения в 2007г., тыс. чел.</w:t>
            </w:r>
          </w:p>
        </w:tc>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 п/п</w:t>
            </w:r>
          </w:p>
        </w:tc>
        <w:tc>
          <w:tcPr>
            <w:tcW w:w="1701"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Субъект РФ</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Название города</w:t>
            </w:r>
          </w:p>
        </w:tc>
        <w:tc>
          <w:tcPr>
            <w:tcW w:w="1276"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Численность населения в 2007г., тыс. чел.</w:t>
            </w:r>
          </w:p>
        </w:tc>
      </w:tr>
      <w:tr w:rsidR="00611F98" w:rsidRPr="00E74851" w:rsidTr="00611F98">
        <w:trPr>
          <w:trHeight w:val="480"/>
        </w:trPr>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31</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Пензенская область</w:t>
            </w:r>
          </w:p>
        </w:tc>
        <w:tc>
          <w:tcPr>
            <w:tcW w:w="1276" w:type="dxa"/>
            <w:tcBorders>
              <w:top w:val="single" w:sz="4" w:space="0" w:color="auto"/>
              <w:left w:val="nil"/>
              <w:bottom w:val="single" w:sz="12"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83" w:history="1">
              <w:r w:rsidR="00611F98" w:rsidRPr="00E74851">
                <w:rPr>
                  <w:rFonts w:ascii="Arial" w:hAnsi="Arial" w:cs="Arial"/>
                  <w:sz w:val="18"/>
                  <w:szCs w:val="18"/>
                </w:rPr>
                <w:t>Пенза</w:t>
              </w:r>
            </w:hyperlink>
          </w:p>
        </w:tc>
        <w:tc>
          <w:tcPr>
            <w:tcW w:w="1275" w:type="dxa"/>
            <w:tcBorders>
              <w:top w:val="single" w:sz="4" w:space="0" w:color="auto"/>
              <w:left w:val="single" w:sz="4" w:space="0" w:color="auto"/>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507,8</w:t>
            </w:r>
          </w:p>
        </w:tc>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116</w:t>
            </w:r>
          </w:p>
        </w:tc>
        <w:tc>
          <w:tcPr>
            <w:tcW w:w="1701"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Владимирская область</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84" w:history="1">
              <w:r w:rsidR="00611F98" w:rsidRPr="00E74851">
                <w:rPr>
                  <w:rFonts w:ascii="Arial" w:hAnsi="Arial" w:cs="Arial"/>
                  <w:sz w:val="18"/>
                  <w:szCs w:val="18"/>
                </w:rPr>
                <w:t>Ковров</w:t>
              </w:r>
            </w:hyperlink>
          </w:p>
        </w:tc>
        <w:tc>
          <w:tcPr>
            <w:tcW w:w="1276"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150,4</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lastRenderedPageBreak/>
              <w:t>32</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Татарстан</w:t>
            </w:r>
          </w:p>
        </w:tc>
        <w:tc>
          <w:tcPr>
            <w:tcW w:w="1276" w:type="dxa"/>
            <w:tcBorders>
              <w:top w:val="single" w:sz="4" w:space="0" w:color="auto"/>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85" w:history="1">
              <w:r w:rsidR="00611F98" w:rsidRPr="00E74851">
                <w:rPr>
                  <w:rFonts w:ascii="Arial" w:hAnsi="Arial" w:cs="Arial"/>
                  <w:sz w:val="18"/>
                  <w:szCs w:val="18"/>
                </w:rPr>
                <w:t>Наб. Челны</w:t>
              </w:r>
            </w:hyperlink>
          </w:p>
        </w:tc>
        <w:tc>
          <w:tcPr>
            <w:tcW w:w="1275" w:type="dxa"/>
            <w:tcBorders>
              <w:top w:val="single" w:sz="4"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506,1</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117</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86" w:history="1">
              <w:r w:rsidR="00611F98" w:rsidRPr="00E74851">
                <w:rPr>
                  <w:rFonts w:ascii="Arial" w:hAnsi="Arial" w:cs="Arial"/>
                  <w:sz w:val="18"/>
                  <w:szCs w:val="18"/>
                </w:rPr>
                <w:t>Коломна</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148,0</w:t>
            </w:r>
          </w:p>
        </w:tc>
      </w:tr>
      <w:tr w:rsidR="00611F98" w:rsidRPr="00E74851" w:rsidTr="00611F98">
        <w:trPr>
          <w:trHeight w:val="480"/>
        </w:trPr>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33</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Тульская область</w:t>
            </w:r>
          </w:p>
        </w:tc>
        <w:tc>
          <w:tcPr>
            <w:tcW w:w="1276" w:type="dxa"/>
            <w:tcBorders>
              <w:top w:val="single" w:sz="4" w:space="0" w:color="auto"/>
              <w:left w:val="nil"/>
              <w:bottom w:val="single" w:sz="12"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87" w:history="1">
              <w:r w:rsidR="00611F98" w:rsidRPr="00E74851">
                <w:rPr>
                  <w:rFonts w:ascii="Arial" w:hAnsi="Arial" w:cs="Arial"/>
                  <w:sz w:val="18"/>
                  <w:szCs w:val="18"/>
                </w:rPr>
                <w:t>Тула</w:t>
              </w:r>
            </w:hyperlink>
          </w:p>
        </w:tc>
        <w:tc>
          <w:tcPr>
            <w:tcW w:w="1275" w:type="dxa"/>
            <w:tcBorders>
              <w:top w:val="single" w:sz="4" w:space="0" w:color="auto"/>
              <w:left w:val="single" w:sz="4" w:space="0" w:color="auto"/>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500,0</w:t>
            </w:r>
          </w:p>
        </w:tc>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118</w:t>
            </w:r>
          </w:p>
        </w:tc>
        <w:tc>
          <w:tcPr>
            <w:tcW w:w="1701"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88" w:history="1">
              <w:r w:rsidR="00611F98" w:rsidRPr="00E74851">
                <w:rPr>
                  <w:rFonts w:ascii="Arial" w:hAnsi="Arial" w:cs="Arial"/>
                  <w:sz w:val="18"/>
                  <w:szCs w:val="18"/>
                </w:rPr>
                <w:t>Электросталь</w:t>
              </w:r>
            </w:hyperlink>
          </w:p>
        </w:tc>
        <w:tc>
          <w:tcPr>
            <w:tcW w:w="1276"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145,8</w:t>
            </w:r>
          </w:p>
        </w:tc>
      </w:tr>
      <w:tr w:rsidR="00611F98" w:rsidRPr="00E74851" w:rsidTr="00611F98">
        <w:trPr>
          <w:trHeight w:val="480"/>
        </w:trPr>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34</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Липецкая область</w:t>
            </w:r>
          </w:p>
        </w:tc>
        <w:tc>
          <w:tcPr>
            <w:tcW w:w="1276" w:type="dxa"/>
            <w:tcBorders>
              <w:top w:val="single" w:sz="12" w:space="0" w:color="auto"/>
              <w:left w:val="nil"/>
              <w:bottom w:val="single" w:sz="4"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89" w:history="1">
              <w:r w:rsidR="00611F98" w:rsidRPr="00E74851">
                <w:rPr>
                  <w:rFonts w:ascii="Arial" w:hAnsi="Arial" w:cs="Arial"/>
                  <w:sz w:val="18"/>
                  <w:szCs w:val="18"/>
                </w:rPr>
                <w:t>Липецк</w:t>
              </w:r>
            </w:hyperlink>
          </w:p>
        </w:tc>
        <w:tc>
          <w:tcPr>
            <w:tcW w:w="1275" w:type="dxa"/>
            <w:tcBorders>
              <w:top w:val="single" w:sz="12"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502,4</w:t>
            </w:r>
          </w:p>
        </w:tc>
        <w:tc>
          <w:tcPr>
            <w:tcW w:w="567" w:type="dxa"/>
            <w:tcBorders>
              <w:top w:val="single" w:sz="12" w:space="0" w:color="auto"/>
              <w:left w:val="single" w:sz="12" w:space="0" w:color="auto"/>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119</w:t>
            </w:r>
          </w:p>
        </w:tc>
        <w:tc>
          <w:tcPr>
            <w:tcW w:w="1701" w:type="dxa"/>
            <w:tcBorders>
              <w:top w:val="single" w:sz="12" w:space="0" w:color="auto"/>
              <w:left w:val="nil"/>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Татарстан</w:t>
            </w:r>
          </w:p>
        </w:tc>
        <w:tc>
          <w:tcPr>
            <w:tcW w:w="1418" w:type="dxa"/>
            <w:tcBorders>
              <w:top w:val="single" w:sz="12" w:space="0" w:color="auto"/>
              <w:left w:val="nil"/>
              <w:bottom w:val="single" w:sz="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90" w:history="1">
              <w:r w:rsidR="00611F98" w:rsidRPr="00E74851">
                <w:rPr>
                  <w:rFonts w:ascii="Arial" w:hAnsi="Arial" w:cs="Arial"/>
                  <w:sz w:val="18"/>
                  <w:szCs w:val="18"/>
                </w:rPr>
                <w:t>Альметьевск</w:t>
              </w:r>
            </w:hyperlink>
          </w:p>
        </w:tc>
        <w:tc>
          <w:tcPr>
            <w:tcW w:w="1276" w:type="dxa"/>
            <w:tcBorders>
              <w:top w:val="single" w:sz="12" w:space="0" w:color="auto"/>
              <w:left w:val="nil"/>
              <w:bottom w:val="single" w:sz="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142,0</w:t>
            </w:r>
          </w:p>
        </w:tc>
      </w:tr>
      <w:tr w:rsidR="00611F98" w:rsidRPr="00E74851" w:rsidTr="00611F98">
        <w:trPr>
          <w:trHeight w:val="495"/>
        </w:trPr>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35</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Астраханская область</w:t>
            </w:r>
          </w:p>
        </w:tc>
        <w:tc>
          <w:tcPr>
            <w:tcW w:w="1276" w:type="dxa"/>
            <w:tcBorders>
              <w:top w:val="single" w:sz="4" w:space="0" w:color="auto"/>
              <w:left w:val="nil"/>
              <w:bottom w:val="single" w:sz="12" w:space="0" w:color="auto"/>
              <w:right w:val="nil"/>
            </w:tcBorders>
            <w:vAlign w:val="center"/>
          </w:tcPr>
          <w:p w:rsidR="00611F98" w:rsidRPr="00E74851" w:rsidRDefault="00F43F08" w:rsidP="00611F98">
            <w:pPr>
              <w:spacing w:line="180" w:lineRule="exact"/>
              <w:jc w:val="center"/>
              <w:rPr>
                <w:rFonts w:ascii="Arial" w:hAnsi="Arial" w:cs="Arial"/>
                <w:sz w:val="18"/>
                <w:szCs w:val="18"/>
              </w:rPr>
            </w:pPr>
            <w:hyperlink r:id="rId91" w:history="1">
              <w:r w:rsidR="00611F98" w:rsidRPr="00E74851">
                <w:rPr>
                  <w:rFonts w:ascii="Arial" w:hAnsi="Arial" w:cs="Arial"/>
                  <w:sz w:val="18"/>
                  <w:szCs w:val="18"/>
                </w:rPr>
                <w:t>Астрахань</w:t>
              </w:r>
            </w:hyperlink>
          </w:p>
        </w:tc>
        <w:tc>
          <w:tcPr>
            <w:tcW w:w="1275" w:type="dxa"/>
            <w:tcBorders>
              <w:top w:val="single" w:sz="4" w:space="0" w:color="auto"/>
              <w:left w:val="single" w:sz="4" w:space="0" w:color="auto"/>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503,1</w:t>
            </w:r>
          </w:p>
        </w:tc>
        <w:tc>
          <w:tcPr>
            <w:tcW w:w="567" w:type="dxa"/>
            <w:tcBorders>
              <w:top w:val="single" w:sz="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120</w:t>
            </w:r>
          </w:p>
        </w:tc>
        <w:tc>
          <w:tcPr>
            <w:tcW w:w="1701" w:type="dxa"/>
            <w:tcBorders>
              <w:top w:val="single" w:sz="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Ставропольский край</w:t>
            </w:r>
          </w:p>
        </w:tc>
        <w:tc>
          <w:tcPr>
            <w:tcW w:w="1418" w:type="dxa"/>
            <w:tcBorders>
              <w:top w:val="single" w:sz="2"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92" w:history="1">
              <w:r w:rsidR="00611F98" w:rsidRPr="00E74851">
                <w:rPr>
                  <w:rFonts w:ascii="Arial" w:hAnsi="Arial" w:cs="Arial"/>
                  <w:sz w:val="18"/>
                  <w:szCs w:val="18"/>
                </w:rPr>
                <w:t>Пятигорск</w:t>
              </w:r>
            </w:hyperlink>
          </w:p>
        </w:tc>
        <w:tc>
          <w:tcPr>
            <w:tcW w:w="1276" w:type="dxa"/>
            <w:tcBorders>
              <w:top w:val="single" w:sz="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207,1</w:t>
            </w:r>
          </w:p>
        </w:tc>
      </w:tr>
      <w:tr w:rsidR="00611F98" w:rsidRPr="00E74851" w:rsidTr="00611F98">
        <w:trPr>
          <w:trHeight w:val="510"/>
        </w:trPr>
        <w:tc>
          <w:tcPr>
            <w:tcW w:w="4536" w:type="dxa"/>
            <w:gridSpan w:val="4"/>
            <w:tcBorders>
              <w:top w:val="single" w:sz="12" w:space="0" w:color="auto"/>
              <w:left w:val="single" w:sz="12" w:space="0" w:color="auto"/>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ГОРОДА С ЧИСЛЕННОСТЬЮ НАСЕЛЕНИЯ ОТ 100 ТЫС. ДО 500 ТЫС. ЧЕЛ.</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121</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Челябинская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93" w:history="1">
              <w:r w:rsidR="00611F98" w:rsidRPr="00E74851">
                <w:rPr>
                  <w:rFonts w:ascii="Arial" w:hAnsi="Arial" w:cs="Arial"/>
                  <w:sz w:val="18"/>
                  <w:szCs w:val="18"/>
                </w:rPr>
                <w:t>Копейск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139,4</w:t>
            </w:r>
          </w:p>
        </w:tc>
      </w:tr>
      <w:tr w:rsidR="00611F98" w:rsidRPr="00E74851" w:rsidTr="00611F98">
        <w:trPr>
          <w:trHeight w:val="480"/>
        </w:trPr>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36</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Томская область</w:t>
            </w:r>
          </w:p>
        </w:tc>
        <w:tc>
          <w:tcPr>
            <w:tcW w:w="1276" w:type="dxa"/>
            <w:tcBorders>
              <w:top w:val="single" w:sz="12"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94" w:history="1">
              <w:r w:rsidR="00611F98" w:rsidRPr="00E74851">
                <w:rPr>
                  <w:rFonts w:ascii="Arial" w:hAnsi="Arial" w:cs="Arial"/>
                  <w:sz w:val="18"/>
                  <w:szCs w:val="18"/>
                </w:rPr>
                <w:t>Томск</w:t>
              </w:r>
            </w:hyperlink>
          </w:p>
        </w:tc>
        <w:tc>
          <w:tcPr>
            <w:tcW w:w="1275" w:type="dxa"/>
            <w:tcBorders>
              <w:top w:val="single" w:sz="1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496,5</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122</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Свердловская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95" w:history="1">
              <w:r w:rsidR="00611F98" w:rsidRPr="00E74851">
                <w:rPr>
                  <w:rFonts w:ascii="Arial" w:hAnsi="Arial" w:cs="Arial"/>
                  <w:sz w:val="18"/>
                  <w:szCs w:val="18"/>
                </w:rPr>
                <w:t>Первоуральск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159,0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37</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Дагестан</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96" w:history="1">
              <w:r w:rsidR="00611F98" w:rsidRPr="00E74851">
                <w:rPr>
                  <w:rFonts w:ascii="Arial" w:hAnsi="Arial" w:cs="Arial"/>
                  <w:sz w:val="18"/>
                  <w:szCs w:val="18"/>
                </w:rPr>
                <w:t>Махачкала</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551,1</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123</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Ингушетия</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97" w:history="1">
              <w:r w:rsidR="00611F98" w:rsidRPr="00E74851">
                <w:rPr>
                  <w:rFonts w:ascii="Arial" w:hAnsi="Arial" w:cs="Arial"/>
                  <w:sz w:val="18"/>
                  <w:szCs w:val="18"/>
                </w:rPr>
                <w:t>Назрань</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132,0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38</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Кировская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98" w:history="1">
              <w:r w:rsidR="00611F98" w:rsidRPr="00E74851">
                <w:rPr>
                  <w:rFonts w:ascii="Arial" w:hAnsi="Arial" w:cs="Arial"/>
                  <w:sz w:val="18"/>
                  <w:szCs w:val="18"/>
                </w:rPr>
                <w:t>Киров</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486,3</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124</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99" w:history="1">
              <w:r w:rsidR="00611F98" w:rsidRPr="00E74851">
                <w:rPr>
                  <w:rFonts w:ascii="Arial" w:hAnsi="Arial" w:cs="Arial"/>
                  <w:sz w:val="18"/>
                  <w:szCs w:val="18"/>
                </w:rPr>
                <w:t>Одинцово</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129,0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39</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Чувашская республика</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00" w:history="1">
              <w:r w:rsidR="00611F98" w:rsidRPr="00E74851">
                <w:rPr>
                  <w:rFonts w:ascii="Arial" w:hAnsi="Arial" w:cs="Arial"/>
                  <w:sz w:val="18"/>
                  <w:szCs w:val="18"/>
                </w:rPr>
                <w:t>Чебоксары</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453,2</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125</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Ставропольский край</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01" w:history="1">
              <w:r w:rsidR="00611F98" w:rsidRPr="00E74851">
                <w:rPr>
                  <w:rFonts w:ascii="Arial" w:hAnsi="Arial" w:cs="Arial"/>
                  <w:sz w:val="18"/>
                  <w:szCs w:val="18"/>
                </w:rPr>
                <w:t>Невинномысск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129,1</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40</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Калининградская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02" w:history="1">
              <w:r w:rsidR="00611F98" w:rsidRPr="00E74851">
                <w:rPr>
                  <w:rFonts w:ascii="Arial" w:hAnsi="Arial" w:cs="Arial"/>
                  <w:sz w:val="18"/>
                  <w:szCs w:val="18"/>
                </w:rPr>
                <w:t>Калининград</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421,7</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126</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Ставропольский край</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03" w:history="1">
              <w:r w:rsidR="00611F98" w:rsidRPr="00E74851">
                <w:rPr>
                  <w:rFonts w:ascii="Arial" w:hAnsi="Arial" w:cs="Arial"/>
                  <w:sz w:val="18"/>
                  <w:szCs w:val="18"/>
                </w:rPr>
                <w:t>Кисловодск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135,0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41</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Брянская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04" w:history="1">
              <w:r w:rsidR="00611F98" w:rsidRPr="00E74851">
                <w:rPr>
                  <w:rFonts w:ascii="Arial" w:hAnsi="Arial" w:cs="Arial"/>
                  <w:sz w:val="18"/>
                  <w:szCs w:val="18"/>
                </w:rPr>
                <w:t>Брянск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413,9</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127</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Ульяновская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05" w:history="1">
              <w:r w:rsidR="00611F98" w:rsidRPr="00E74851">
                <w:rPr>
                  <w:rFonts w:ascii="Arial" w:hAnsi="Arial" w:cs="Arial"/>
                  <w:sz w:val="18"/>
                  <w:szCs w:val="18"/>
                </w:rPr>
                <w:t>Димитровград</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127,6</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42</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Челябинская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06" w:history="1">
              <w:r w:rsidR="00611F98" w:rsidRPr="00E74851">
                <w:rPr>
                  <w:rFonts w:ascii="Arial" w:hAnsi="Arial" w:cs="Arial"/>
                  <w:sz w:val="18"/>
                  <w:szCs w:val="18"/>
                </w:rPr>
                <w:t>Магнитогорск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409,0</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128</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Чувашская республика</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07" w:history="1">
              <w:r w:rsidR="00611F98" w:rsidRPr="00E74851">
                <w:rPr>
                  <w:rFonts w:ascii="Arial" w:hAnsi="Arial" w:cs="Arial"/>
                  <w:sz w:val="18"/>
                  <w:szCs w:val="18"/>
                </w:rPr>
                <w:t>Ново-чебоксарск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126,6</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43</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Ивановская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08" w:history="1">
              <w:r w:rsidR="00611F98" w:rsidRPr="00E74851">
                <w:rPr>
                  <w:rFonts w:ascii="Arial" w:hAnsi="Arial" w:cs="Arial"/>
                  <w:sz w:val="18"/>
                  <w:szCs w:val="18"/>
                </w:rPr>
                <w:t>Иваново</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406,5</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129</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Дагестан</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09" w:history="1">
              <w:r w:rsidR="00611F98" w:rsidRPr="00E74851">
                <w:rPr>
                  <w:rFonts w:ascii="Arial" w:hAnsi="Arial" w:cs="Arial"/>
                  <w:sz w:val="18"/>
                  <w:szCs w:val="18"/>
                </w:rPr>
                <w:t>Хасавюрт</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127,1</w:t>
            </w:r>
          </w:p>
        </w:tc>
      </w:tr>
      <w:tr w:rsidR="00611F98" w:rsidRPr="00E74851" w:rsidTr="00611F98">
        <w:trPr>
          <w:trHeight w:val="255"/>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44</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Курская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10" w:history="1">
              <w:r w:rsidR="00611F98" w:rsidRPr="00E74851">
                <w:rPr>
                  <w:rFonts w:ascii="Arial" w:hAnsi="Arial" w:cs="Arial"/>
                  <w:sz w:val="18"/>
                  <w:szCs w:val="18"/>
                </w:rPr>
                <w:t>Курск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408,1</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130</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Тульская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11" w:history="1">
              <w:r w:rsidR="00611F98" w:rsidRPr="00E74851">
                <w:rPr>
                  <w:rFonts w:ascii="Arial" w:hAnsi="Arial" w:cs="Arial"/>
                  <w:sz w:val="18"/>
                  <w:szCs w:val="18"/>
                </w:rPr>
                <w:t>Новомосковск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124,1</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45</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Тверская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12" w:history="1">
              <w:r w:rsidR="00611F98" w:rsidRPr="00E74851">
                <w:rPr>
                  <w:rFonts w:ascii="Arial" w:hAnsi="Arial" w:cs="Arial"/>
                  <w:sz w:val="18"/>
                  <w:szCs w:val="18"/>
                </w:rPr>
                <w:t>Тверь</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407,3</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131</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13" w:history="1">
              <w:r w:rsidR="00611F98" w:rsidRPr="00E74851">
                <w:rPr>
                  <w:rFonts w:ascii="Arial" w:hAnsi="Arial" w:cs="Arial"/>
                  <w:sz w:val="18"/>
                  <w:szCs w:val="18"/>
                </w:rPr>
                <w:t>Серпухов</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123,8</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46</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Свердловская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14" w:history="1">
              <w:r w:rsidR="00611F98" w:rsidRPr="00E74851">
                <w:rPr>
                  <w:rFonts w:ascii="Arial" w:hAnsi="Arial" w:cs="Arial"/>
                  <w:sz w:val="18"/>
                  <w:szCs w:val="18"/>
                </w:rPr>
                <w:t>Нижний Тагил</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375,7</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132</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15" w:history="1">
              <w:r w:rsidR="00611F98" w:rsidRPr="00E74851">
                <w:rPr>
                  <w:rFonts w:ascii="Arial" w:hAnsi="Arial" w:cs="Arial"/>
                  <w:sz w:val="18"/>
                  <w:szCs w:val="18"/>
                </w:rPr>
                <w:t>Орехово-Зуево</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121,7</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47</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Ставропольский край</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16" w:history="1">
              <w:r w:rsidR="00611F98" w:rsidRPr="00E74851">
                <w:rPr>
                  <w:rFonts w:ascii="Arial" w:hAnsi="Arial" w:cs="Arial"/>
                  <w:sz w:val="18"/>
                  <w:szCs w:val="18"/>
                </w:rPr>
                <w:t>Ставрополь</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363,9</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133</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Владимирская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17" w:history="1">
              <w:r w:rsidR="00611F98" w:rsidRPr="00E74851">
                <w:rPr>
                  <w:rFonts w:ascii="Arial" w:hAnsi="Arial" w:cs="Arial"/>
                  <w:sz w:val="18"/>
                  <w:szCs w:val="18"/>
                </w:rPr>
                <w:t>Муром</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119,4</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48</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Архангельская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18" w:history="1">
              <w:r w:rsidR="00611F98" w:rsidRPr="00E74851">
                <w:rPr>
                  <w:rFonts w:ascii="Arial" w:hAnsi="Arial" w:cs="Arial"/>
                  <w:sz w:val="18"/>
                  <w:szCs w:val="18"/>
                </w:rPr>
                <w:t>Архангельск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354,7</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134</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Волгоградская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19" w:history="1">
              <w:r w:rsidR="00611F98" w:rsidRPr="00E74851">
                <w:rPr>
                  <w:rFonts w:ascii="Arial" w:hAnsi="Arial" w:cs="Arial"/>
                  <w:sz w:val="18"/>
                  <w:szCs w:val="18"/>
                </w:rPr>
                <w:t>Камышин</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118,5</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49</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Белгородская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20" w:history="1">
              <w:r w:rsidR="00611F98" w:rsidRPr="00E74851">
                <w:rPr>
                  <w:rFonts w:ascii="Arial" w:hAnsi="Arial" w:cs="Arial"/>
                  <w:sz w:val="18"/>
                  <w:szCs w:val="18"/>
                </w:rPr>
                <w:t>Белгород</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353,1</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135</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21" w:history="1">
              <w:r w:rsidR="00611F98" w:rsidRPr="00E74851">
                <w:rPr>
                  <w:rFonts w:ascii="Arial" w:hAnsi="Arial" w:cs="Arial"/>
                  <w:sz w:val="18"/>
                  <w:szCs w:val="18"/>
                </w:rPr>
                <w:t>Железно-дорожный</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122,6</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50</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Бурятия</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22" w:history="1">
              <w:r w:rsidR="00611F98" w:rsidRPr="00E74851">
                <w:rPr>
                  <w:rFonts w:ascii="Arial" w:hAnsi="Arial" w:cs="Arial"/>
                  <w:sz w:val="18"/>
                  <w:szCs w:val="18"/>
                </w:rPr>
                <w:t>Улан-Удэ</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372,4</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136</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Башкортостан</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23" w:history="1">
              <w:r w:rsidR="00611F98" w:rsidRPr="00E74851">
                <w:rPr>
                  <w:rFonts w:ascii="Arial" w:hAnsi="Arial" w:cs="Arial"/>
                  <w:sz w:val="18"/>
                  <w:szCs w:val="18"/>
                </w:rPr>
                <w:t>Нефтекамск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118,0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51</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Владимирская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24" w:history="1">
              <w:r w:rsidR="00611F98" w:rsidRPr="00E74851">
                <w:rPr>
                  <w:rFonts w:ascii="Arial" w:hAnsi="Arial" w:cs="Arial"/>
                  <w:sz w:val="18"/>
                  <w:szCs w:val="18"/>
                </w:rPr>
                <w:t>Владимир</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339,5</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137</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Ямало-Ненецкий автономный округ</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25" w:history="1">
              <w:r w:rsidR="00611F98" w:rsidRPr="00E74851">
                <w:rPr>
                  <w:rFonts w:ascii="Arial" w:hAnsi="Arial" w:cs="Arial"/>
                  <w:sz w:val="18"/>
                  <w:szCs w:val="18"/>
                </w:rPr>
                <w:t>Новый Уренгой</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118,4</w:t>
            </w:r>
          </w:p>
        </w:tc>
      </w:tr>
      <w:tr w:rsidR="00611F98" w:rsidRPr="00E74851" w:rsidTr="00611F98">
        <w:trPr>
          <w:trHeight w:val="72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52</w:t>
            </w:r>
          </w:p>
        </w:tc>
        <w:tc>
          <w:tcPr>
            <w:tcW w:w="1418" w:type="dxa"/>
            <w:tcBorders>
              <w:top w:val="single" w:sz="4" w:space="0" w:color="auto"/>
              <w:left w:val="single" w:sz="4"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Краснодарский край</w:t>
            </w:r>
          </w:p>
        </w:tc>
        <w:tc>
          <w:tcPr>
            <w:tcW w:w="1276" w:type="dxa"/>
            <w:tcBorders>
              <w:top w:val="single" w:sz="4" w:space="0" w:color="auto"/>
              <w:left w:val="single" w:sz="4" w:space="0" w:color="auto"/>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26" w:history="1">
              <w:r w:rsidR="00611F98" w:rsidRPr="00E74851">
                <w:rPr>
                  <w:rFonts w:ascii="Arial" w:hAnsi="Arial" w:cs="Arial"/>
                  <w:sz w:val="18"/>
                  <w:szCs w:val="18"/>
                </w:rPr>
                <w:t>Сочи</w:t>
              </w:r>
            </w:hyperlink>
          </w:p>
        </w:tc>
        <w:tc>
          <w:tcPr>
            <w:tcW w:w="1275" w:type="dxa"/>
            <w:tcBorders>
              <w:top w:val="single" w:sz="4"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406,8</w:t>
            </w:r>
          </w:p>
        </w:tc>
        <w:tc>
          <w:tcPr>
            <w:tcW w:w="567" w:type="dxa"/>
            <w:tcBorders>
              <w:top w:val="single" w:sz="4" w:space="0" w:color="auto"/>
              <w:left w:val="single" w:sz="12" w:space="0" w:color="auto"/>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138</w:t>
            </w:r>
          </w:p>
        </w:tc>
        <w:tc>
          <w:tcPr>
            <w:tcW w:w="1701" w:type="dxa"/>
            <w:tcBorders>
              <w:top w:val="single" w:sz="4" w:space="0" w:color="auto"/>
              <w:left w:val="single" w:sz="4" w:space="0" w:color="auto"/>
              <w:bottom w:val="single" w:sz="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Карачаево-Черкесская республика</w:t>
            </w:r>
          </w:p>
        </w:tc>
        <w:tc>
          <w:tcPr>
            <w:tcW w:w="1418" w:type="dxa"/>
            <w:tcBorders>
              <w:top w:val="single" w:sz="4" w:space="0" w:color="auto"/>
              <w:left w:val="single" w:sz="4" w:space="0" w:color="auto"/>
              <w:bottom w:val="single" w:sz="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27" w:history="1">
              <w:r w:rsidR="00611F98" w:rsidRPr="00E74851">
                <w:rPr>
                  <w:rFonts w:ascii="Arial" w:hAnsi="Arial" w:cs="Arial"/>
                  <w:sz w:val="18"/>
                  <w:szCs w:val="18"/>
                </w:rPr>
                <w:t>Черкесск</w:t>
              </w:r>
            </w:hyperlink>
          </w:p>
        </w:tc>
        <w:tc>
          <w:tcPr>
            <w:tcW w:w="1276" w:type="dxa"/>
            <w:tcBorders>
              <w:top w:val="single" w:sz="4" w:space="0" w:color="auto"/>
              <w:left w:val="single" w:sz="4" w:space="0" w:color="auto"/>
              <w:bottom w:val="single" w:sz="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116,0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53</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Калужская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28" w:history="1">
              <w:r w:rsidR="00611F98" w:rsidRPr="00E74851">
                <w:rPr>
                  <w:rFonts w:ascii="Arial" w:hAnsi="Arial" w:cs="Arial"/>
                  <w:sz w:val="18"/>
                  <w:szCs w:val="18"/>
                </w:rPr>
                <w:t>Калуга</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326,9</w:t>
            </w:r>
          </w:p>
        </w:tc>
        <w:tc>
          <w:tcPr>
            <w:tcW w:w="567" w:type="dxa"/>
            <w:tcBorders>
              <w:top w:val="single" w:sz="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139</w:t>
            </w:r>
          </w:p>
        </w:tc>
        <w:tc>
          <w:tcPr>
            <w:tcW w:w="1701" w:type="dxa"/>
            <w:tcBorders>
              <w:top w:val="single" w:sz="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single" w:sz="2"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29" w:history="1">
              <w:r w:rsidR="00611F98" w:rsidRPr="00E74851">
                <w:rPr>
                  <w:rFonts w:ascii="Arial" w:hAnsi="Arial" w:cs="Arial"/>
                  <w:sz w:val="18"/>
                  <w:szCs w:val="18"/>
                </w:rPr>
                <w:t>Ногинск</w:t>
              </w:r>
            </w:hyperlink>
          </w:p>
        </w:tc>
        <w:tc>
          <w:tcPr>
            <w:tcW w:w="1276" w:type="dxa"/>
            <w:tcBorders>
              <w:top w:val="single" w:sz="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115,8</w:t>
            </w:r>
          </w:p>
        </w:tc>
      </w:tr>
      <w:tr w:rsidR="00611F98" w:rsidRPr="00E74851" w:rsidTr="00611F98">
        <w:trPr>
          <w:trHeight w:val="96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54</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Курганская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30" w:history="1">
              <w:r w:rsidR="00611F98" w:rsidRPr="00E74851">
                <w:rPr>
                  <w:rFonts w:ascii="Arial" w:hAnsi="Arial" w:cs="Arial"/>
                  <w:sz w:val="18"/>
                  <w:szCs w:val="18"/>
                </w:rPr>
                <w:t>Курган</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324,1</w:t>
            </w:r>
          </w:p>
        </w:tc>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140</w:t>
            </w:r>
          </w:p>
        </w:tc>
        <w:tc>
          <w:tcPr>
            <w:tcW w:w="1701"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Тюменская область</w:t>
            </w:r>
            <w:r w:rsidRPr="00E74851">
              <w:rPr>
                <w:rFonts w:ascii="Arial" w:hAnsi="Arial" w:cs="Arial"/>
                <w:sz w:val="18"/>
                <w:szCs w:val="18"/>
              </w:rPr>
              <w:br/>
              <w:t>Ханты-Мансийский АО</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31" w:history="1">
              <w:r w:rsidR="00611F98" w:rsidRPr="00E74851">
                <w:rPr>
                  <w:rFonts w:ascii="Arial" w:hAnsi="Arial" w:cs="Arial"/>
                  <w:sz w:val="18"/>
                  <w:szCs w:val="18"/>
                </w:rPr>
                <w:t>Нефтеюганск</w:t>
              </w:r>
            </w:hyperlink>
          </w:p>
        </w:tc>
        <w:tc>
          <w:tcPr>
            <w:tcW w:w="1276"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115,7</w:t>
            </w:r>
          </w:p>
        </w:tc>
      </w:tr>
      <w:tr w:rsidR="00611F98" w:rsidRPr="00E74851" w:rsidTr="00611F98">
        <w:trPr>
          <w:trHeight w:val="480"/>
        </w:trPr>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 п/п</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Субъект РФ</w:t>
            </w:r>
          </w:p>
        </w:tc>
        <w:tc>
          <w:tcPr>
            <w:tcW w:w="1276"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Название города</w:t>
            </w:r>
          </w:p>
        </w:tc>
        <w:tc>
          <w:tcPr>
            <w:tcW w:w="1275"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Численность населения в 2007г., тыс. чел.</w:t>
            </w:r>
          </w:p>
        </w:tc>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 п/п</w:t>
            </w:r>
          </w:p>
        </w:tc>
        <w:tc>
          <w:tcPr>
            <w:tcW w:w="1701"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Субъект РФ</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Название города</w:t>
            </w:r>
          </w:p>
        </w:tc>
        <w:tc>
          <w:tcPr>
            <w:tcW w:w="1276"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Численность населения в 2007г., тыс. чел.</w:t>
            </w:r>
          </w:p>
        </w:tc>
      </w:tr>
      <w:tr w:rsidR="00611F98" w:rsidRPr="00E74851" w:rsidTr="00611F98">
        <w:trPr>
          <w:trHeight w:val="480"/>
        </w:trPr>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55</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Орловская область</w:t>
            </w:r>
          </w:p>
        </w:tc>
        <w:tc>
          <w:tcPr>
            <w:tcW w:w="1276" w:type="dxa"/>
            <w:tcBorders>
              <w:top w:val="single" w:sz="4" w:space="0" w:color="auto"/>
              <w:left w:val="nil"/>
              <w:bottom w:val="single" w:sz="1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32" w:history="1">
              <w:r w:rsidR="00611F98" w:rsidRPr="00E74851">
                <w:rPr>
                  <w:rFonts w:ascii="Arial" w:hAnsi="Arial" w:cs="Arial"/>
                  <w:sz w:val="18"/>
                  <w:szCs w:val="18"/>
                </w:rPr>
                <w:t>Орёл</w:t>
              </w:r>
            </w:hyperlink>
          </w:p>
        </w:tc>
        <w:tc>
          <w:tcPr>
            <w:tcW w:w="1275"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320,8</w:t>
            </w:r>
          </w:p>
        </w:tc>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141</w:t>
            </w:r>
          </w:p>
        </w:tc>
        <w:tc>
          <w:tcPr>
            <w:tcW w:w="1701"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Ростовская область</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33" w:history="1">
              <w:r w:rsidR="00611F98" w:rsidRPr="00E74851">
                <w:rPr>
                  <w:rFonts w:ascii="Arial" w:hAnsi="Arial" w:cs="Arial"/>
                  <w:sz w:val="18"/>
                  <w:szCs w:val="18"/>
                </w:rPr>
                <w:t>Новошахтинск</w:t>
              </w:r>
            </w:hyperlink>
          </w:p>
        </w:tc>
        <w:tc>
          <w:tcPr>
            <w:tcW w:w="1276"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114,5</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56</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Смоленская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34" w:history="1">
              <w:r w:rsidR="00611F98" w:rsidRPr="00E74851">
                <w:rPr>
                  <w:rFonts w:ascii="Arial" w:hAnsi="Arial" w:cs="Arial"/>
                  <w:sz w:val="18"/>
                  <w:szCs w:val="18"/>
                </w:rPr>
                <w:t>Смоленск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316,5</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142</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35" w:history="1">
              <w:r w:rsidR="00611F98" w:rsidRPr="00E74851">
                <w:rPr>
                  <w:rFonts w:ascii="Arial" w:hAnsi="Arial" w:cs="Arial"/>
                  <w:sz w:val="18"/>
                  <w:szCs w:val="18"/>
                </w:rPr>
                <w:t>Щёлково</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122,8</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lastRenderedPageBreak/>
              <w:t>57</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Мурманская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36" w:history="1">
              <w:r w:rsidR="00611F98" w:rsidRPr="00E74851">
                <w:rPr>
                  <w:rFonts w:ascii="Arial" w:hAnsi="Arial" w:cs="Arial"/>
                  <w:sz w:val="18"/>
                  <w:szCs w:val="18"/>
                </w:rPr>
                <w:t>Мурманск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314,8</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143</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Липецкая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37" w:history="1">
              <w:r w:rsidR="00611F98" w:rsidRPr="00E74851">
                <w:rPr>
                  <w:rFonts w:ascii="Arial" w:hAnsi="Arial" w:cs="Arial"/>
                  <w:sz w:val="18"/>
                  <w:szCs w:val="18"/>
                </w:rPr>
                <w:t>Елец</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112,2</w:t>
            </w:r>
          </w:p>
        </w:tc>
      </w:tr>
      <w:tr w:rsidR="00611F98" w:rsidRPr="00E74851" w:rsidTr="00611F98">
        <w:trPr>
          <w:trHeight w:val="480"/>
        </w:trPr>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58</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Северная Осетия-Алания</w:t>
            </w:r>
          </w:p>
        </w:tc>
        <w:tc>
          <w:tcPr>
            <w:tcW w:w="1276" w:type="dxa"/>
            <w:tcBorders>
              <w:top w:val="single" w:sz="12"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38" w:history="1">
              <w:r w:rsidR="00611F98" w:rsidRPr="00E74851">
                <w:rPr>
                  <w:rFonts w:ascii="Arial" w:hAnsi="Arial" w:cs="Arial"/>
                  <w:sz w:val="18"/>
                  <w:szCs w:val="18"/>
                </w:rPr>
                <w:t>Владикавказ</w:t>
              </w:r>
            </w:hyperlink>
          </w:p>
        </w:tc>
        <w:tc>
          <w:tcPr>
            <w:tcW w:w="1275" w:type="dxa"/>
            <w:tcBorders>
              <w:top w:val="single" w:sz="1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312,8</w:t>
            </w:r>
          </w:p>
        </w:tc>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144</w:t>
            </w:r>
          </w:p>
        </w:tc>
        <w:tc>
          <w:tcPr>
            <w:tcW w:w="1701"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Красноярский край</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39" w:history="1">
              <w:r w:rsidR="00611F98" w:rsidRPr="00E74851">
                <w:rPr>
                  <w:rFonts w:ascii="Arial" w:hAnsi="Arial" w:cs="Arial"/>
                  <w:sz w:val="18"/>
                  <w:szCs w:val="18"/>
                </w:rPr>
                <w:t>Ачинск</w:t>
              </w:r>
            </w:hyperlink>
          </w:p>
        </w:tc>
        <w:tc>
          <w:tcPr>
            <w:tcW w:w="1276" w:type="dxa"/>
            <w:tcBorders>
              <w:top w:val="single" w:sz="1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112,1</w:t>
            </w:r>
          </w:p>
        </w:tc>
      </w:tr>
      <w:tr w:rsidR="00611F98" w:rsidRPr="00E74851" w:rsidTr="00611F98">
        <w:trPr>
          <w:trHeight w:val="72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59</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Вологодская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40" w:history="1">
              <w:r w:rsidR="00611F98" w:rsidRPr="00E74851">
                <w:rPr>
                  <w:rFonts w:ascii="Arial" w:hAnsi="Arial" w:cs="Arial"/>
                  <w:sz w:val="18"/>
                  <w:szCs w:val="18"/>
                </w:rPr>
                <w:t>Череповец</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308,0</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145</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Самарская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41" w:history="1">
              <w:r w:rsidR="00611F98" w:rsidRPr="00E74851">
                <w:rPr>
                  <w:rFonts w:ascii="Arial" w:hAnsi="Arial" w:cs="Arial"/>
                  <w:sz w:val="18"/>
                  <w:szCs w:val="18"/>
                </w:rPr>
                <w:t>Ново-куйбышевск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113,0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60</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Волгоградская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42" w:history="1">
              <w:r w:rsidR="00611F98" w:rsidRPr="00E74851">
                <w:rPr>
                  <w:rFonts w:ascii="Arial" w:hAnsi="Arial" w:cs="Arial"/>
                  <w:sz w:val="18"/>
                  <w:szCs w:val="18"/>
                </w:rPr>
                <w:t>Волжский</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306,4</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146</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43" w:history="1">
              <w:r w:rsidR="00611F98" w:rsidRPr="00E74851">
                <w:rPr>
                  <w:rFonts w:ascii="Arial" w:hAnsi="Arial" w:cs="Arial"/>
                  <w:sz w:val="18"/>
                  <w:szCs w:val="18"/>
                </w:rPr>
                <w:t>Сергиев Посад</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109,2</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61</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Читинская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44" w:history="1">
              <w:r w:rsidR="00611F98" w:rsidRPr="00E74851">
                <w:rPr>
                  <w:rFonts w:ascii="Arial" w:hAnsi="Arial" w:cs="Arial"/>
                  <w:sz w:val="18"/>
                  <w:szCs w:val="18"/>
                </w:rPr>
                <w:t>Чита</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306,1</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147</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Ямало-Ненецкий автономный округ</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45" w:history="1">
              <w:r w:rsidR="00611F98" w:rsidRPr="00E74851">
                <w:rPr>
                  <w:rFonts w:ascii="Arial" w:hAnsi="Arial" w:cs="Arial"/>
                  <w:sz w:val="18"/>
                  <w:szCs w:val="18"/>
                </w:rPr>
                <w:t>Ноябрьск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110,4</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62</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Мордовия</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46" w:history="1">
              <w:r w:rsidR="00611F98" w:rsidRPr="00E74851">
                <w:rPr>
                  <w:rFonts w:ascii="Arial" w:hAnsi="Arial" w:cs="Arial"/>
                  <w:sz w:val="18"/>
                  <w:szCs w:val="18"/>
                </w:rPr>
                <w:t>Саранск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322,3</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148</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Тыва</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47" w:history="1">
              <w:r w:rsidR="00611F98" w:rsidRPr="00E74851">
                <w:rPr>
                  <w:rFonts w:ascii="Arial" w:hAnsi="Arial" w:cs="Arial"/>
                  <w:sz w:val="18"/>
                  <w:szCs w:val="18"/>
                </w:rPr>
                <w:t>Кызыл</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108,1</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63</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Тюменская область</w:t>
            </w:r>
            <w:r w:rsidRPr="00E74851">
              <w:rPr>
                <w:rFonts w:ascii="Arial" w:hAnsi="Arial" w:cs="Arial"/>
                <w:sz w:val="18"/>
                <w:szCs w:val="18"/>
              </w:rPr>
              <w:br/>
              <w:t>Ханты-Мансийский АО</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48" w:history="1">
              <w:r w:rsidR="00611F98" w:rsidRPr="00E74851">
                <w:rPr>
                  <w:rFonts w:ascii="Arial" w:hAnsi="Arial" w:cs="Arial"/>
                  <w:sz w:val="18"/>
                  <w:szCs w:val="18"/>
                </w:rPr>
                <w:t>Сургут</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294,2</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149</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Дагестан</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49" w:history="1">
              <w:r w:rsidR="00611F98" w:rsidRPr="00E74851">
                <w:rPr>
                  <w:rFonts w:ascii="Arial" w:hAnsi="Arial" w:cs="Arial"/>
                  <w:sz w:val="18"/>
                  <w:szCs w:val="18"/>
                </w:rPr>
                <w:t>Дербент</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109,0</w:t>
            </w:r>
          </w:p>
        </w:tc>
      </w:tr>
      <w:tr w:rsidR="00611F98" w:rsidRPr="00E74851" w:rsidTr="00611F98">
        <w:trPr>
          <w:trHeight w:val="533"/>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64</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Вологодская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50" w:history="1">
              <w:r w:rsidR="00611F98" w:rsidRPr="00E74851">
                <w:rPr>
                  <w:rFonts w:ascii="Arial" w:hAnsi="Arial" w:cs="Arial"/>
                  <w:sz w:val="18"/>
                  <w:szCs w:val="18"/>
                </w:rPr>
                <w:t>Вологда</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286,2</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150</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Башкортостан</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51" w:history="1">
              <w:r w:rsidR="00611F98" w:rsidRPr="00E74851">
                <w:rPr>
                  <w:rFonts w:ascii="Arial" w:hAnsi="Arial" w:cs="Arial"/>
                  <w:sz w:val="18"/>
                  <w:szCs w:val="18"/>
                </w:rPr>
                <w:t>Октябрьский</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108,2</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65</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Тамбовская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52" w:history="1">
              <w:r w:rsidR="00611F98" w:rsidRPr="00E74851">
                <w:rPr>
                  <w:rFonts w:ascii="Arial" w:hAnsi="Arial" w:cs="Arial"/>
                  <w:sz w:val="18"/>
                  <w:szCs w:val="18"/>
                </w:rPr>
                <w:t>Тамбов</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279,8</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151</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Томская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53" w:history="1">
              <w:r w:rsidR="00611F98" w:rsidRPr="00E74851">
                <w:rPr>
                  <w:rFonts w:ascii="Arial" w:hAnsi="Arial" w:cs="Arial"/>
                  <w:sz w:val="18"/>
                  <w:szCs w:val="18"/>
                </w:rPr>
                <w:t>Северск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107,0</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66</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Костромская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54" w:history="1">
              <w:r w:rsidR="00611F98" w:rsidRPr="00E74851">
                <w:rPr>
                  <w:rFonts w:ascii="Arial" w:hAnsi="Arial" w:cs="Arial"/>
                  <w:sz w:val="18"/>
                  <w:szCs w:val="18"/>
                </w:rPr>
                <w:t>Кострома</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271,7</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152</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Кемеровская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55" w:history="1">
              <w:r w:rsidR="00611F98" w:rsidRPr="00E74851">
                <w:rPr>
                  <w:rFonts w:ascii="Arial" w:hAnsi="Arial" w:cs="Arial"/>
                  <w:sz w:val="18"/>
                  <w:szCs w:val="18"/>
                </w:rPr>
                <w:t>Ленинск-Кузнецкий</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107,7</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67</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Хабаровский край</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56" w:history="1">
              <w:r w:rsidR="00611F98" w:rsidRPr="00E74851">
                <w:rPr>
                  <w:rFonts w:ascii="Arial" w:hAnsi="Arial" w:cs="Arial"/>
                  <w:sz w:val="18"/>
                  <w:szCs w:val="18"/>
                </w:rPr>
                <w:t>Комсомольск-на-Амуре</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272,4</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153</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Нижегородская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57" w:history="1">
              <w:r w:rsidR="00611F98" w:rsidRPr="00E74851">
                <w:rPr>
                  <w:rFonts w:ascii="Arial" w:hAnsi="Arial" w:cs="Arial"/>
                  <w:sz w:val="18"/>
                  <w:szCs w:val="18"/>
                </w:rPr>
                <w:t>Арзамас</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106,1</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68</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Кабардино-Балкарская республика</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58" w:history="1">
              <w:r w:rsidR="00611F98" w:rsidRPr="00E74851">
                <w:rPr>
                  <w:rFonts w:ascii="Arial" w:hAnsi="Arial" w:cs="Arial"/>
                  <w:sz w:val="18"/>
                  <w:szCs w:val="18"/>
                </w:rPr>
                <w:t>Нальчик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295,5</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154</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Калужская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59" w:history="1">
              <w:r w:rsidR="00611F98" w:rsidRPr="00E74851">
                <w:rPr>
                  <w:rFonts w:ascii="Arial" w:hAnsi="Arial" w:cs="Arial"/>
                  <w:sz w:val="18"/>
                  <w:szCs w:val="18"/>
                </w:rPr>
                <w:t>Обнинск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105,5</w:t>
            </w:r>
          </w:p>
        </w:tc>
      </w:tr>
      <w:tr w:rsidR="00611F98" w:rsidRPr="00E74851" w:rsidTr="00611F98">
        <w:trPr>
          <w:trHeight w:val="543"/>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69</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Карелия</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60" w:history="1">
              <w:r w:rsidR="00611F98" w:rsidRPr="00E74851">
                <w:rPr>
                  <w:rFonts w:ascii="Arial" w:hAnsi="Arial" w:cs="Arial"/>
                  <w:sz w:val="18"/>
                  <w:szCs w:val="18"/>
                </w:rPr>
                <w:t>Петрозаводск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268,8</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155</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Кемеровская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61" w:history="1">
              <w:r w:rsidR="00611F98" w:rsidRPr="00E74851">
                <w:rPr>
                  <w:rFonts w:ascii="Arial" w:hAnsi="Arial" w:cs="Arial"/>
                  <w:sz w:val="18"/>
                  <w:szCs w:val="18"/>
                </w:rPr>
                <w:t>Междуреченск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103,8</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70</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Башкортостан</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62" w:history="1">
              <w:r w:rsidR="00611F98" w:rsidRPr="00E74851">
                <w:rPr>
                  <w:rFonts w:ascii="Arial" w:hAnsi="Arial" w:cs="Arial"/>
                  <w:sz w:val="18"/>
                  <w:szCs w:val="18"/>
                </w:rPr>
                <w:t>Стерлитамак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268,3</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156</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Коми</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63" w:history="1">
              <w:r w:rsidR="00611F98" w:rsidRPr="00E74851">
                <w:rPr>
                  <w:rFonts w:ascii="Arial" w:hAnsi="Arial" w:cs="Arial"/>
                  <w:sz w:val="18"/>
                  <w:szCs w:val="18"/>
                </w:rPr>
                <w:t>Ухта</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127,1</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71</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Ростовская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64" w:history="1">
              <w:r w:rsidR="00611F98" w:rsidRPr="00E74851">
                <w:rPr>
                  <w:rFonts w:ascii="Arial" w:hAnsi="Arial" w:cs="Arial"/>
                  <w:sz w:val="18"/>
                  <w:szCs w:val="18"/>
                </w:rPr>
                <w:t>Таганрог</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260,7</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157</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Кемеровская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65" w:history="1">
              <w:r w:rsidR="00611F98" w:rsidRPr="00E74851">
                <w:rPr>
                  <w:rFonts w:ascii="Arial" w:hAnsi="Arial" w:cs="Arial"/>
                  <w:sz w:val="18"/>
                  <w:szCs w:val="18"/>
                </w:rPr>
                <w:t>Киселёвск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108,4</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72</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Иркутская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66" w:history="1">
              <w:r w:rsidR="00611F98" w:rsidRPr="00E74851">
                <w:rPr>
                  <w:rFonts w:ascii="Arial" w:hAnsi="Arial" w:cs="Arial"/>
                  <w:sz w:val="18"/>
                  <w:szCs w:val="18"/>
                </w:rPr>
                <w:t>Братск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252,0</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158</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Оренбургская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67" w:history="1">
              <w:r w:rsidR="00611F98" w:rsidRPr="00E74851">
                <w:rPr>
                  <w:rFonts w:ascii="Arial" w:hAnsi="Arial" w:cs="Arial"/>
                  <w:sz w:val="18"/>
                  <w:szCs w:val="18"/>
                </w:rPr>
                <w:t>Новотроицк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102,2</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73</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Нижегородская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68" w:history="1">
              <w:r w:rsidR="00611F98" w:rsidRPr="00E74851">
                <w:rPr>
                  <w:rFonts w:ascii="Arial" w:hAnsi="Arial" w:cs="Arial"/>
                  <w:sz w:val="18"/>
                  <w:szCs w:val="18"/>
                </w:rPr>
                <w:t>Дзержинск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256,1</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159</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Ростовская область</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69" w:history="1">
              <w:r w:rsidR="00611F98" w:rsidRPr="00E74851">
                <w:rPr>
                  <w:rFonts w:ascii="Arial" w:hAnsi="Arial" w:cs="Arial"/>
                  <w:sz w:val="18"/>
                  <w:szCs w:val="18"/>
                </w:rPr>
                <w:t>Батайск</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101,2</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74</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Мари Эл</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70" w:history="1">
              <w:r w:rsidR="00611F98" w:rsidRPr="00E74851">
                <w:rPr>
                  <w:rFonts w:ascii="Arial" w:hAnsi="Arial" w:cs="Arial"/>
                  <w:sz w:val="18"/>
                  <w:szCs w:val="18"/>
                </w:rPr>
                <w:t>Йошкар-Ола</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248,7</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160</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Калмыкия</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71" w:history="1">
              <w:r w:rsidR="00611F98" w:rsidRPr="00E74851">
                <w:rPr>
                  <w:rFonts w:ascii="Arial" w:hAnsi="Arial" w:cs="Arial"/>
                  <w:sz w:val="18"/>
                  <w:szCs w:val="18"/>
                </w:rPr>
                <w:t>Элиста</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102,6</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75</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Оренбургская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72" w:history="1">
              <w:r w:rsidR="00611F98" w:rsidRPr="00E74851">
                <w:rPr>
                  <w:rFonts w:ascii="Arial" w:hAnsi="Arial" w:cs="Arial"/>
                  <w:sz w:val="18"/>
                  <w:szCs w:val="18"/>
                </w:rPr>
                <w:t>Орск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245,5</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161</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Приморский край</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73" w:history="1">
              <w:r w:rsidR="00611F98" w:rsidRPr="00E74851">
                <w:rPr>
                  <w:rFonts w:ascii="Arial" w:hAnsi="Arial" w:cs="Arial"/>
                  <w:sz w:val="18"/>
                  <w:szCs w:val="18"/>
                </w:rPr>
                <w:t>Артём</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111,9</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76</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Ростовская область</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74" w:history="1">
              <w:r w:rsidR="00611F98" w:rsidRPr="00E74851">
                <w:rPr>
                  <w:rFonts w:ascii="Arial" w:hAnsi="Arial" w:cs="Arial"/>
                  <w:sz w:val="18"/>
                  <w:szCs w:val="18"/>
                </w:rPr>
                <w:t>Шахты</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244,4</w:t>
            </w:r>
          </w:p>
        </w:tc>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162</w:t>
            </w:r>
          </w:p>
        </w:tc>
        <w:tc>
          <w:tcPr>
            <w:tcW w:w="1701"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Московская область</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75" w:history="1">
              <w:r w:rsidR="00611F98" w:rsidRPr="00E74851">
                <w:rPr>
                  <w:rFonts w:ascii="Arial" w:hAnsi="Arial" w:cs="Arial"/>
                  <w:sz w:val="18"/>
                  <w:szCs w:val="18"/>
                </w:rPr>
                <w:t>Жуковский</w:t>
              </w:r>
            </w:hyperlink>
          </w:p>
        </w:tc>
        <w:tc>
          <w:tcPr>
            <w:tcW w:w="1276"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103,1</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77</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Саха (Якутия)</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76" w:history="1">
              <w:r w:rsidR="00611F98" w:rsidRPr="00E74851">
                <w:rPr>
                  <w:rFonts w:ascii="Arial" w:hAnsi="Arial" w:cs="Arial"/>
                  <w:sz w:val="18"/>
                  <w:szCs w:val="18"/>
                </w:rPr>
                <w:t>Якутск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255,8</w:t>
            </w:r>
          </w:p>
        </w:tc>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163</w:t>
            </w:r>
          </w:p>
        </w:tc>
        <w:tc>
          <w:tcPr>
            <w:tcW w:w="1701"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Псковская область</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77" w:history="1">
              <w:r w:rsidR="00611F98" w:rsidRPr="00E74851">
                <w:rPr>
                  <w:rFonts w:ascii="Arial" w:hAnsi="Arial" w:cs="Arial"/>
                  <w:sz w:val="18"/>
                  <w:szCs w:val="18"/>
                </w:rPr>
                <w:t>Великие Луки</w:t>
              </w:r>
            </w:hyperlink>
          </w:p>
        </w:tc>
        <w:tc>
          <w:tcPr>
            <w:tcW w:w="1276"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100,3</w:t>
            </w:r>
          </w:p>
        </w:tc>
      </w:tr>
      <w:tr w:rsidR="00611F98" w:rsidRPr="00E74851" w:rsidTr="00611F98">
        <w:trPr>
          <w:trHeight w:val="581"/>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78</w:t>
            </w:r>
          </w:p>
        </w:tc>
        <w:tc>
          <w:tcPr>
            <w:tcW w:w="1418" w:type="dxa"/>
            <w:tcBorders>
              <w:top w:val="single" w:sz="4" w:space="0" w:color="auto"/>
              <w:left w:val="single" w:sz="4"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Иркутская область</w:t>
            </w:r>
          </w:p>
        </w:tc>
        <w:tc>
          <w:tcPr>
            <w:tcW w:w="1276" w:type="dxa"/>
            <w:tcBorders>
              <w:top w:val="single" w:sz="4" w:space="0" w:color="auto"/>
              <w:left w:val="single" w:sz="4" w:space="0" w:color="auto"/>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78" w:history="1">
              <w:r w:rsidR="00611F98" w:rsidRPr="00E74851">
                <w:rPr>
                  <w:rFonts w:ascii="Arial" w:hAnsi="Arial" w:cs="Arial"/>
                  <w:sz w:val="18"/>
                  <w:szCs w:val="18"/>
                </w:rPr>
                <w:t>Ангарск</w:t>
              </w:r>
            </w:hyperlink>
          </w:p>
        </w:tc>
        <w:tc>
          <w:tcPr>
            <w:tcW w:w="1275" w:type="dxa"/>
            <w:tcBorders>
              <w:top w:val="single" w:sz="4"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242,5</w:t>
            </w:r>
          </w:p>
        </w:tc>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164</w:t>
            </w:r>
          </w:p>
        </w:tc>
        <w:tc>
          <w:tcPr>
            <w:tcW w:w="1701" w:type="dxa"/>
            <w:tcBorders>
              <w:top w:val="single" w:sz="4" w:space="0" w:color="auto"/>
              <w:left w:val="single" w:sz="4"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Красноярский край</w:t>
            </w:r>
          </w:p>
        </w:tc>
        <w:tc>
          <w:tcPr>
            <w:tcW w:w="1418" w:type="dxa"/>
            <w:tcBorders>
              <w:top w:val="single" w:sz="4" w:space="0" w:color="auto"/>
              <w:left w:val="single" w:sz="4" w:space="0" w:color="auto"/>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79" w:history="1">
              <w:r w:rsidR="00611F98" w:rsidRPr="00E74851">
                <w:rPr>
                  <w:rFonts w:ascii="Arial" w:hAnsi="Arial" w:cs="Arial"/>
                  <w:sz w:val="18"/>
                  <w:szCs w:val="18"/>
                </w:rPr>
                <w:t>Канск</w:t>
              </w:r>
            </w:hyperlink>
          </w:p>
        </w:tc>
        <w:tc>
          <w:tcPr>
            <w:tcW w:w="1276" w:type="dxa"/>
            <w:tcBorders>
              <w:top w:val="single" w:sz="4" w:space="0" w:color="auto"/>
              <w:left w:val="single" w:sz="4" w:space="0" w:color="auto"/>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106,3</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 п/п</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Субъект РФ</w:t>
            </w:r>
          </w:p>
        </w:tc>
        <w:tc>
          <w:tcPr>
            <w:tcW w:w="1276"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Название города</w:t>
            </w:r>
          </w:p>
        </w:tc>
        <w:tc>
          <w:tcPr>
            <w:tcW w:w="1275"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Численность населения в 2007г., тыс. чел.</w:t>
            </w:r>
          </w:p>
        </w:tc>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 п/п</w:t>
            </w:r>
          </w:p>
        </w:tc>
        <w:tc>
          <w:tcPr>
            <w:tcW w:w="1701"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Субъект РФ</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Название города</w:t>
            </w:r>
          </w:p>
        </w:tc>
        <w:tc>
          <w:tcPr>
            <w:tcW w:w="1276"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b/>
                <w:bCs/>
                <w:sz w:val="18"/>
                <w:szCs w:val="18"/>
              </w:rPr>
              <w:t>Численность населения в 2007г., тыс. чел.</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79</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Тюменская обл.</w:t>
            </w:r>
            <w:r w:rsidRPr="00E74851">
              <w:rPr>
                <w:rFonts w:ascii="Arial" w:hAnsi="Arial" w:cs="Arial"/>
                <w:sz w:val="18"/>
                <w:szCs w:val="18"/>
              </w:rPr>
              <w:br/>
              <w:t>Ханты-Мансийский АО</w:t>
            </w:r>
          </w:p>
        </w:tc>
        <w:tc>
          <w:tcPr>
            <w:tcW w:w="1276" w:type="dxa"/>
            <w:tcBorders>
              <w:top w:val="single" w:sz="4" w:space="0" w:color="auto"/>
              <w:left w:val="nil"/>
              <w:bottom w:val="single" w:sz="12" w:space="0" w:color="auto"/>
              <w:right w:val="single" w:sz="4" w:space="0" w:color="auto"/>
            </w:tcBorders>
            <w:vAlign w:val="center"/>
          </w:tcPr>
          <w:p w:rsidR="00611F98" w:rsidRPr="00E74851" w:rsidRDefault="00F43F08" w:rsidP="00611F98">
            <w:pPr>
              <w:spacing w:line="180" w:lineRule="exact"/>
              <w:ind w:right="-37"/>
              <w:jc w:val="center"/>
              <w:rPr>
                <w:rFonts w:ascii="Arial" w:hAnsi="Arial" w:cs="Arial"/>
                <w:sz w:val="18"/>
                <w:szCs w:val="18"/>
              </w:rPr>
            </w:pPr>
            <w:hyperlink r:id="rId180" w:history="1">
              <w:r w:rsidR="00611F98" w:rsidRPr="00E74851">
                <w:rPr>
                  <w:rFonts w:ascii="Arial" w:hAnsi="Arial" w:cs="Arial"/>
                  <w:sz w:val="18"/>
                  <w:szCs w:val="18"/>
                </w:rPr>
                <w:t>Нижневартовск</w:t>
              </w:r>
            </w:hyperlink>
          </w:p>
        </w:tc>
        <w:tc>
          <w:tcPr>
            <w:tcW w:w="1275"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243,5</w:t>
            </w:r>
          </w:p>
        </w:tc>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165</w:t>
            </w:r>
          </w:p>
        </w:tc>
        <w:tc>
          <w:tcPr>
            <w:tcW w:w="1701"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Магаданская область</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81" w:history="1">
              <w:r w:rsidR="00611F98" w:rsidRPr="00E74851">
                <w:rPr>
                  <w:rFonts w:ascii="Arial" w:hAnsi="Arial" w:cs="Arial"/>
                  <w:sz w:val="18"/>
                  <w:szCs w:val="18"/>
                </w:rPr>
                <w:t>Магадан</w:t>
              </w:r>
            </w:hyperlink>
          </w:p>
        </w:tc>
        <w:tc>
          <w:tcPr>
            <w:tcW w:w="1276"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107,1</w:t>
            </w:r>
          </w:p>
        </w:tc>
      </w:tr>
      <w:tr w:rsidR="00611F98" w:rsidRPr="00E74851" w:rsidTr="00611F98">
        <w:trPr>
          <w:trHeight w:val="533"/>
        </w:trPr>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80</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Краснодарский край</w:t>
            </w:r>
          </w:p>
        </w:tc>
        <w:tc>
          <w:tcPr>
            <w:tcW w:w="1276" w:type="dxa"/>
            <w:tcBorders>
              <w:top w:val="single" w:sz="4" w:space="0" w:color="auto"/>
              <w:left w:val="nil"/>
              <w:bottom w:val="single" w:sz="1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82" w:history="1">
              <w:r w:rsidR="00611F98" w:rsidRPr="00E74851">
                <w:rPr>
                  <w:rFonts w:ascii="Arial" w:hAnsi="Arial" w:cs="Arial"/>
                  <w:sz w:val="18"/>
                  <w:szCs w:val="18"/>
                </w:rPr>
                <w:t>Новороссийск</w:t>
              </w:r>
            </w:hyperlink>
          </w:p>
        </w:tc>
        <w:tc>
          <w:tcPr>
            <w:tcW w:w="1275"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281,1</w:t>
            </w:r>
          </w:p>
        </w:tc>
        <w:tc>
          <w:tcPr>
            <w:tcW w:w="567" w:type="dxa"/>
            <w:tcBorders>
              <w:top w:val="nil"/>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166</w:t>
            </w:r>
          </w:p>
        </w:tc>
        <w:tc>
          <w:tcPr>
            <w:tcW w:w="1701" w:type="dxa"/>
            <w:tcBorders>
              <w:top w:val="nil"/>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Тюменская область</w:t>
            </w:r>
          </w:p>
        </w:tc>
        <w:tc>
          <w:tcPr>
            <w:tcW w:w="1418" w:type="dxa"/>
            <w:tcBorders>
              <w:top w:val="nil"/>
              <w:left w:val="nil"/>
              <w:bottom w:val="single" w:sz="1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83" w:history="1">
              <w:r w:rsidR="00611F98" w:rsidRPr="00E74851">
                <w:rPr>
                  <w:rFonts w:ascii="Arial" w:hAnsi="Arial" w:cs="Arial"/>
                  <w:sz w:val="18"/>
                  <w:szCs w:val="18"/>
                </w:rPr>
                <w:t>Тобольск</w:t>
              </w:r>
            </w:hyperlink>
          </w:p>
        </w:tc>
        <w:tc>
          <w:tcPr>
            <w:tcW w:w="1276" w:type="dxa"/>
            <w:tcBorders>
              <w:top w:val="nil"/>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104,0</w:t>
            </w:r>
          </w:p>
        </w:tc>
      </w:tr>
      <w:tr w:rsidR="00611F98" w:rsidRPr="00E74851" w:rsidTr="00611F98">
        <w:trPr>
          <w:trHeight w:val="480"/>
        </w:trPr>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lastRenderedPageBreak/>
              <w:t>81</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Коми</w:t>
            </w:r>
          </w:p>
        </w:tc>
        <w:tc>
          <w:tcPr>
            <w:tcW w:w="1276" w:type="dxa"/>
            <w:tcBorders>
              <w:top w:val="single" w:sz="12"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84" w:history="1">
              <w:r w:rsidR="00611F98" w:rsidRPr="00E74851">
                <w:rPr>
                  <w:rFonts w:ascii="Arial" w:hAnsi="Arial" w:cs="Arial"/>
                  <w:sz w:val="18"/>
                  <w:szCs w:val="18"/>
                </w:rPr>
                <w:t>Сыктывкар</w:t>
              </w:r>
            </w:hyperlink>
          </w:p>
        </w:tc>
        <w:tc>
          <w:tcPr>
            <w:tcW w:w="1275" w:type="dxa"/>
            <w:tcBorders>
              <w:top w:val="single" w:sz="1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246,3</w:t>
            </w:r>
          </w:p>
        </w:tc>
        <w:tc>
          <w:tcPr>
            <w:tcW w:w="567" w:type="dxa"/>
            <w:tcBorders>
              <w:top w:val="single" w:sz="12"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167</w:t>
            </w:r>
          </w:p>
        </w:tc>
        <w:tc>
          <w:tcPr>
            <w:tcW w:w="1701" w:type="dxa"/>
            <w:tcBorders>
              <w:top w:val="single" w:sz="12"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Кемеровская область</w:t>
            </w:r>
          </w:p>
        </w:tc>
        <w:tc>
          <w:tcPr>
            <w:tcW w:w="1418" w:type="dxa"/>
            <w:tcBorders>
              <w:top w:val="single" w:sz="12"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85" w:history="1">
              <w:r w:rsidR="00611F98" w:rsidRPr="00E74851">
                <w:rPr>
                  <w:rFonts w:ascii="Arial" w:hAnsi="Arial" w:cs="Arial"/>
                  <w:sz w:val="18"/>
                  <w:szCs w:val="18"/>
                </w:rPr>
                <w:t>Белово</w:t>
              </w:r>
            </w:hyperlink>
          </w:p>
        </w:tc>
        <w:tc>
          <w:tcPr>
            <w:tcW w:w="1276" w:type="dxa"/>
            <w:tcBorders>
              <w:top w:val="single" w:sz="12"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136,4</w:t>
            </w:r>
          </w:p>
        </w:tc>
      </w:tr>
      <w:tr w:rsidR="00611F98" w:rsidRPr="00E74851" w:rsidTr="00611F98">
        <w:trPr>
          <w:trHeight w:val="480"/>
        </w:trPr>
        <w:tc>
          <w:tcPr>
            <w:tcW w:w="567" w:type="dxa"/>
            <w:tcBorders>
              <w:top w:val="single" w:sz="4" w:space="0" w:color="auto"/>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82</w:t>
            </w:r>
          </w:p>
        </w:tc>
        <w:tc>
          <w:tcPr>
            <w:tcW w:w="1418" w:type="dxa"/>
            <w:tcBorders>
              <w:top w:val="single" w:sz="4" w:space="0" w:color="auto"/>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Татарстан</w:t>
            </w:r>
          </w:p>
        </w:tc>
        <w:tc>
          <w:tcPr>
            <w:tcW w:w="1276" w:type="dxa"/>
            <w:tcBorders>
              <w:top w:val="single" w:sz="4" w:space="0" w:color="auto"/>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86" w:history="1">
              <w:r w:rsidR="00611F98" w:rsidRPr="00E74851">
                <w:rPr>
                  <w:rFonts w:ascii="Arial" w:hAnsi="Arial" w:cs="Arial"/>
                  <w:sz w:val="18"/>
                  <w:szCs w:val="18"/>
                </w:rPr>
                <w:t>Нижнекамск</w:t>
              </w:r>
            </w:hyperlink>
          </w:p>
        </w:tc>
        <w:tc>
          <w:tcPr>
            <w:tcW w:w="1275" w:type="dxa"/>
            <w:tcBorders>
              <w:top w:val="single" w:sz="4" w:space="0" w:color="auto"/>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226,4</w:t>
            </w:r>
          </w:p>
        </w:tc>
        <w:tc>
          <w:tcPr>
            <w:tcW w:w="567" w:type="dxa"/>
            <w:tcBorders>
              <w:top w:val="nil"/>
              <w:left w:val="single" w:sz="12" w:space="0" w:color="auto"/>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168</w:t>
            </w:r>
          </w:p>
        </w:tc>
        <w:tc>
          <w:tcPr>
            <w:tcW w:w="1701" w:type="dxa"/>
            <w:tcBorders>
              <w:top w:val="nil"/>
              <w:left w:val="nil"/>
              <w:bottom w:val="single" w:sz="4"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Республика Коми</w:t>
            </w:r>
          </w:p>
        </w:tc>
        <w:tc>
          <w:tcPr>
            <w:tcW w:w="1418" w:type="dxa"/>
            <w:tcBorders>
              <w:top w:val="nil"/>
              <w:left w:val="nil"/>
              <w:bottom w:val="single" w:sz="4"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87" w:history="1">
              <w:r w:rsidR="00611F98" w:rsidRPr="00E74851">
                <w:rPr>
                  <w:rFonts w:ascii="Arial" w:hAnsi="Arial" w:cs="Arial"/>
                  <w:sz w:val="18"/>
                  <w:szCs w:val="18"/>
                </w:rPr>
                <w:t>Воркута</w:t>
              </w:r>
            </w:hyperlink>
          </w:p>
        </w:tc>
        <w:tc>
          <w:tcPr>
            <w:tcW w:w="1276" w:type="dxa"/>
            <w:tcBorders>
              <w:top w:val="nil"/>
              <w:left w:val="nil"/>
              <w:bottom w:val="single" w:sz="4"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116,9</w:t>
            </w:r>
          </w:p>
        </w:tc>
      </w:tr>
      <w:tr w:rsidR="00611F98" w:rsidRPr="00E74851" w:rsidTr="00611F98">
        <w:trPr>
          <w:trHeight w:val="255"/>
        </w:trPr>
        <w:tc>
          <w:tcPr>
            <w:tcW w:w="567" w:type="dxa"/>
            <w:tcBorders>
              <w:top w:val="single" w:sz="4" w:space="0" w:color="auto"/>
              <w:left w:val="single" w:sz="12" w:space="0" w:color="auto"/>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b/>
                <w:bCs/>
                <w:sz w:val="18"/>
                <w:szCs w:val="18"/>
              </w:rPr>
            </w:pPr>
            <w:r w:rsidRPr="00E74851">
              <w:rPr>
                <w:rFonts w:ascii="Arial" w:hAnsi="Arial" w:cs="Arial"/>
                <w:b/>
                <w:bCs/>
                <w:sz w:val="18"/>
                <w:szCs w:val="18"/>
              </w:rPr>
              <w:t>83</w:t>
            </w:r>
          </w:p>
        </w:tc>
        <w:tc>
          <w:tcPr>
            <w:tcW w:w="1418" w:type="dxa"/>
            <w:tcBorders>
              <w:top w:val="single" w:sz="4" w:space="0" w:color="auto"/>
              <w:left w:val="nil"/>
              <w:bottom w:val="single" w:sz="12" w:space="0" w:color="auto"/>
              <w:right w:val="single" w:sz="4"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Алтайский край</w:t>
            </w:r>
          </w:p>
        </w:tc>
        <w:tc>
          <w:tcPr>
            <w:tcW w:w="1276" w:type="dxa"/>
            <w:tcBorders>
              <w:top w:val="single" w:sz="4" w:space="0" w:color="auto"/>
              <w:left w:val="nil"/>
              <w:bottom w:val="single" w:sz="12" w:space="0" w:color="auto"/>
              <w:right w:val="single" w:sz="4" w:space="0" w:color="auto"/>
            </w:tcBorders>
            <w:vAlign w:val="center"/>
          </w:tcPr>
          <w:p w:rsidR="00611F98" w:rsidRPr="00E74851" w:rsidRDefault="00F43F08" w:rsidP="00611F98">
            <w:pPr>
              <w:spacing w:line="180" w:lineRule="exact"/>
              <w:jc w:val="center"/>
              <w:rPr>
                <w:rFonts w:ascii="Arial" w:hAnsi="Arial" w:cs="Arial"/>
                <w:sz w:val="18"/>
                <w:szCs w:val="18"/>
              </w:rPr>
            </w:pPr>
            <w:hyperlink r:id="rId188" w:history="1">
              <w:r w:rsidR="00611F98" w:rsidRPr="00E74851">
                <w:rPr>
                  <w:rFonts w:ascii="Arial" w:hAnsi="Arial" w:cs="Arial"/>
                  <w:sz w:val="18"/>
                  <w:szCs w:val="18"/>
                </w:rPr>
                <w:t>Бийск</w:t>
              </w:r>
            </w:hyperlink>
          </w:p>
        </w:tc>
        <w:tc>
          <w:tcPr>
            <w:tcW w:w="1275" w:type="dxa"/>
            <w:tcBorders>
              <w:top w:val="single" w:sz="4" w:space="0" w:color="auto"/>
              <w:left w:val="nil"/>
              <w:bottom w:val="single" w:sz="12" w:space="0" w:color="auto"/>
              <w:right w:val="single" w:sz="12" w:space="0" w:color="auto"/>
            </w:tcBorders>
            <w:vAlign w:val="center"/>
          </w:tcPr>
          <w:p w:rsidR="00611F98" w:rsidRPr="00E74851" w:rsidRDefault="00611F98" w:rsidP="00611F98">
            <w:pPr>
              <w:spacing w:line="180" w:lineRule="exact"/>
              <w:jc w:val="center"/>
              <w:rPr>
                <w:rFonts w:ascii="Arial" w:hAnsi="Arial" w:cs="Arial"/>
                <w:sz w:val="18"/>
                <w:szCs w:val="18"/>
              </w:rPr>
            </w:pPr>
            <w:r w:rsidRPr="00E74851">
              <w:rPr>
                <w:rFonts w:ascii="Arial" w:hAnsi="Arial" w:cs="Arial"/>
                <w:sz w:val="18"/>
                <w:szCs w:val="18"/>
              </w:rPr>
              <w:t>222,9</w:t>
            </w:r>
          </w:p>
        </w:tc>
        <w:tc>
          <w:tcPr>
            <w:tcW w:w="567" w:type="dxa"/>
            <w:tcBorders>
              <w:top w:val="nil"/>
              <w:left w:val="single" w:sz="12" w:space="0" w:color="auto"/>
              <w:bottom w:val="single" w:sz="12" w:space="0" w:color="auto"/>
              <w:right w:val="single" w:sz="4" w:space="0" w:color="auto"/>
            </w:tcBorders>
            <w:vAlign w:val="bottom"/>
          </w:tcPr>
          <w:p w:rsidR="00611F98" w:rsidRPr="00E74851" w:rsidRDefault="00611F98" w:rsidP="00611F98">
            <w:pPr>
              <w:spacing w:line="180" w:lineRule="exact"/>
              <w:rPr>
                <w:rFonts w:ascii="Arial" w:hAnsi="Arial" w:cs="Arial"/>
                <w:sz w:val="18"/>
                <w:szCs w:val="18"/>
              </w:rPr>
            </w:pPr>
            <w:r w:rsidRPr="00E74851">
              <w:rPr>
                <w:rFonts w:ascii="Arial" w:hAnsi="Arial" w:cs="Arial"/>
                <w:sz w:val="18"/>
                <w:szCs w:val="18"/>
              </w:rPr>
              <w:t xml:space="preserve"> </w:t>
            </w:r>
          </w:p>
        </w:tc>
        <w:tc>
          <w:tcPr>
            <w:tcW w:w="1701" w:type="dxa"/>
            <w:tcBorders>
              <w:top w:val="nil"/>
              <w:left w:val="nil"/>
              <w:bottom w:val="single" w:sz="12" w:space="0" w:color="auto"/>
              <w:right w:val="single" w:sz="4" w:space="0" w:color="auto"/>
            </w:tcBorders>
            <w:vAlign w:val="bottom"/>
          </w:tcPr>
          <w:p w:rsidR="00611F98" w:rsidRPr="00E74851" w:rsidRDefault="00611F98" w:rsidP="00611F98">
            <w:pPr>
              <w:spacing w:line="180" w:lineRule="exact"/>
              <w:rPr>
                <w:rFonts w:ascii="Arial" w:hAnsi="Arial" w:cs="Arial"/>
                <w:sz w:val="18"/>
                <w:szCs w:val="18"/>
              </w:rPr>
            </w:pPr>
            <w:r w:rsidRPr="00E74851">
              <w:rPr>
                <w:rFonts w:ascii="Arial" w:hAnsi="Arial" w:cs="Arial"/>
                <w:sz w:val="18"/>
                <w:szCs w:val="18"/>
              </w:rPr>
              <w:t xml:space="preserve"> </w:t>
            </w:r>
          </w:p>
        </w:tc>
        <w:tc>
          <w:tcPr>
            <w:tcW w:w="1418" w:type="dxa"/>
            <w:tcBorders>
              <w:top w:val="nil"/>
              <w:left w:val="nil"/>
              <w:bottom w:val="single" w:sz="12" w:space="0" w:color="auto"/>
              <w:right w:val="single" w:sz="4" w:space="0" w:color="auto"/>
            </w:tcBorders>
            <w:vAlign w:val="bottom"/>
          </w:tcPr>
          <w:p w:rsidR="00611F98" w:rsidRPr="00E74851" w:rsidRDefault="00611F98" w:rsidP="00611F98">
            <w:pPr>
              <w:spacing w:line="180" w:lineRule="exact"/>
              <w:rPr>
                <w:rFonts w:ascii="Arial" w:hAnsi="Arial" w:cs="Arial"/>
                <w:sz w:val="18"/>
                <w:szCs w:val="18"/>
              </w:rPr>
            </w:pPr>
            <w:r w:rsidRPr="00E74851">
              <w:rPr>
                <w:rFonts w:ascii="Arial" w:hAnsi="Arial" w:cs="Arial"/>
                <w:sz w:val="18"/>
                <w:szCs w:val="18"/>
              </w:rPr>
              <w:t xml:space="preserve"> </w:t>
            </w:r>
          </w:p>
        </w:tc>
        <w:tc>
          <w:tcPr>
            <w:tcW w:w="1276" w:type="dxa"/>
            <w:tcBorders>
              <w:top w:val="nil"/>
              <w:left w:val="nil"/>
              <w:bottom w:val="single" w:sz="12" w:space="0" w:color="auto"/>
              <w:right w:val="single" w:sz="12" w:space="0" w:color="auto"/>
            </w:tcBorders>
            <w:vAlign w:val="bottom"/>
          </w:tcPr>
          <w:p w:rsidR="00611F98" w:rsidRPr="00E74851" w:rsidRDefault="00611F98" w:rsidP="00611F98">
            <w:pPr>
              <w:spacing w:line="180" w:lineRule="exact"/>
              <w:rPr>
                <w:rFonts w:ascii="Arial" w:hAnsi="Arial" w:cs="Arial"/>
                <w:sz w:val="18"/>
                <w:szCs w:val="18"/>
              </w:rPr>
            </w:pPr>
            <w:r w:rsidRPr="00E74851">
              <w:rPr>
                <w:rFonts w:ascii="Arial" w:hAnsi="Arial" w:cs="Arial"/>
                <w:sz w:val="18"/>
                <w:szCs w:val="18"/>
              </w:rPr>
              <w:t xml:space="preserve"> </w:t>
            </w:r>
          </w:p>
        </w:tc>
      </w:tr>
    </w:tbl>
    <w:p w:rsidR="00611F98" w:rsidRPr="004E582C" w:rsidRDefault="00611F98" w:rsidP="00611F98">
      <w:pPr>
        <w:pStyle w:val="aff1"/>
        <w:spacing w:line="200" w:lineRule="exact"/>
        <w:ind w:firstLine="708"/>
        <w:jc w:val="both"/>
        <w:rPr>
          <w:rFonts w:ascii="Arial" w:hAnsi="Arial" w:cs="Arial"/>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К своему городу студент подбирает еще 5 городов для дальнейшего их сопоставления. При выборе городов следует ориентироваться на сходство по следующим признакам:</w:t>
      </w:r>
    </w:p>
    <w:p w:rsidR="00611F98" w:rsidRPr="004E582C" w:rsidRDefault="00611F98" w:rsidP="00611F98">
      <w:pPr>
        <w:pStyle w:val="aff1"/>
        <w:tabs>
          <w:tab w:val="left" w:pos="1701"/>
        </w:tabs>
        <w:ind w:left="1276"/>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численность населения</w:t>
      </w:r>
    </w:p>
    <w:p w:rsidR="00611F98" w:rsidRPr="004E582C" w:rsidRDefault="00611F98" w:rsidP="00611F98">
      <w:pPr>
        <w:pStyle w:val="aff1"/>
        <w:tabs>
          <w:tab w:val="left" w:pos="1701"/>
        </w:tabs>
        <w:ind w:left="1276"/>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географическое положение (города-соседи)</w:t>
      </w:r>
    </w:p>
    <w:p w:rsidR="00611F98" w:rsidRPr="004E582C" w:rsidRDefault="00611F98" w:rsidP="00611F98">
      <w:pPr>
        <w:pStyle w:val="aff1"/>
        <w:tabs>
          <w:tab w:val="left" w:pos="1701"/>
        </w:tabs>
        <w:ind w:left="1276"/>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функциональная специфика города.</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выбора города по признаку «численность населения»   города нужно разбить на соответствующие группы: </w:t>
      </w:r>
    </w:p>
    <w:p w:rsidR="00611F98" w:rsidRPr="004E582C" w:rsidRDefault="00611F98" w:rsidP="00611F98">
      <w:pPr>
        <w:pStyle w:val="aff1"/>
        <w:ind w:left="720" w:hanging="720"/>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1 группа – города с численностью населения свыше 1 млн. человек;</w:t>
      </w:r>
    </w:p>
    <w:p w:rsidR="00611F98" w:rsidRPr="004E582C" w:rsidRDefault="00611F98" w:rsidP="00611F98">
      <w:pPr>
        <w:pStyle w:val="aff1"/>
        <w:ind w:left="720" w:hanging="720"/>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2 группа – города с численностью населения от 500 тыс. до 1 млн.человек;</w:t>
      </w:r>
    </w:p>
    <w:p w:rsidR="00611F98" w:rsidRPr="004E582C" w:rsidRDefault="00611F98" w:rsidP="00611F98">
      <w:pPr>
        <w:pStyle w:val="aff1"/>
        <w:ind w:left="720" w:hanging="720"/>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3 группа – города с численностью населения от 250 тыс. до 500 тыс.человек;</w:t>
      </w:r>
    </w:p>
    <w:p w:rsidR="00611F98" w:rsidRPr="004E582C" w:rsidRDefault="00611F98" w:rsidP="00611F98">
      <w:pPr>
        <w:pStyle w:val="aff1"/>
        <w:ind w:left="720" w:hanging="720"/>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4 группа  –  города с численностью населения от 100 тыс. до 250 тыс.человек.</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i/>
          <w:spacing w:val="-8"/>
          <w:sz w:val="24"/>
          <w:szCs w:val="24"/>
        </w:rPr>
        <w:t>Города, сопоставимые по численности населения</w:t>
      </w:r>
      <w:r w:rsidRPr="004E582C">
        <w:rPr>
          <w:rFonts w:ascii="Times New Roman" w:hAnsi="Times New Roman" w:cs="Times New Roman"/>
          <w:spacing w:val="-8"/>
          <w:sz w:val="24"/>
          <w:szCs w:val="24"/>
        </w:rPr>
        <w:t xml:space="preserve"> (из одной группы), похожи по масштабу социально-экономических процессов и подходам к управлению развитием территорий. Не нужно забывать, что эффективный метод решения выявленных проблем города с численностью населения 100 тыс.человек, будет неприемлем для города-миллионника, и наоборот. Иными словами, вложенная единица денежных средств на мероприятия по управлению территорией будет иметь разный эффект для городов, отличающихся по численности населения. В то же время и при проведении сопоставления городов, одинаковых по численности населения, следует помнить, что не всегда такое сравнение будет полным. Например, если мы рассматриваем небольшой город, расположенный в окружении крупных, динамично развивающихся городов, мы не можем не учитывать  влияние последних на процесс социально-экономического развития исследуемого города. Это было бы неправильно. Поэтому, при выборе городов для сопоставления по признаку «численность населения» необходимо выбирать потенциально конкурентные соседние города. При этом два из них, как минимум, должны быть сопоставимы по численности населения (входить в одну группу). В процессе выполнения работы следует помнить, что города, входящие в одну группу по численности населения, мы сравниваем между собой. А города, превосходящие исследуемый город по численности населения, рассматриваем с позиции влияния, оказываемого городами-соседями на его социально-экономическое развитие.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i/>
          <w:sz w:val="24"/>
          <w:szCs w:val="24"/>
        </w:rPr>
        <w:t>Географическое положение</w:t>
      </w:r>
      <w:r w:rsidRPr="004E582C">
        <w:rPr>
          <w:rFonts w:ascii="Times New Roman" w:hAnsi="Times New Roman" w:cs="Times New Roman"/>
          <w:sz w:val="24"/>
          <w:szCs w:val="24"/>
        </w:rPr>
        <w:t xml:space="preserve"> выступает еще одним признаком в выборе городов для сопоставления. Города-соседи  могут проявить свои конкурентные качества, если исследовать такие вопросы, как миграция населения, размещение капитала внутренними инвесторами и т.д. При этом, соседство может быть как внутри субъекта РФ, в котором расположен исследуемый город (например, обязательно необходимо включить в перечень городов столицу субъекта РФ, если исследуемый город таковой не  является), так и в соседних субъектах РФ.</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 xml:space="preserve">Следующий признак – </w:t>
      </w:r>
      <w:r w:rsidRPr="004E582C">
        <w:rPr>
          <w:rFonts w:ascii="Times New Roman" w:hAnsi="Times New Roman" w:cs="Times New Roman"/>
          <w:i/>
          <w:spacing w:val="-8"/>
          <w:sz w:val="24"/>
          <w:szCs w:val="24"/>
        </w:rPr>
        <w:t>функциональная специфика исследуемого города –</w:t>
      </w:r>
      <w:r w:rsidRPr="004E582C">
        <w:rPr>
          <w:rFonts w:ascii="Times New Roman" w:hAnsi="Times New Roman" w:cs="Times New Roman"/>
          <w:spacing w:val="-8"/>
          <w:sz w:val="24"/>
          <w:szCs w:val="24"/>
        </w:rPr>
        <w:t xml:space="preserve"> дополняет процесс выбора городов для сопоставления. </w:t>
      </w:r>
    </w:p>
    <w:p w:rsidR="00611F98" w:rsidRPr="004E582C" w:rsidRDefault="00611F98" w:rsidP="00611F98">
      <w:pPr>
        <w:widowControl w:val="0"/>
        <w:autoSpaceDE w:val="0"/>
        <w:autoSpaceDN w:val="0"/>
        <w:adjustRightInd w:val="0"/>
        <w:ind w:firstLine="709"/>
        <w:jc w:val="both"/>
        <w:rPr>
          <w:rFonts w:ascii="TimesNewRomanPSMT" w:hAnsi="TimesNewRomanPSMT"/>
          <w:spacing w:val="-6"/>
          <w:lang w:eastAsia="en-US"/>
        </w:rPr>
      </w:pPr>
      <w:r w:rsidRPr="004E582C">
        <w:rPr>
          <w:rFonts w:ascii="TimesNewRomanPSMT" w:hAnsi="TimesNewRomanPSMT"/>
          <w:spacing w:val="-6"/>
          <w:lang w:eastAsia="en-US"/>
        </w:rPr>
        <w:t>В России по функциональному признаку можно выделить: административные центры территорий, промышленные, ресурсодобывающие, агропромышленные города, транспортные узлы и порты. Так, из числа малых и средних городов России 58</w:t>
      </w:r>
      <w:r w:rsidRPr="004E582C">
        <w:rPr>
          <w:spacing w:val="-6"/>
          <w:lang w:eastAsia="en-US"/>
        </w:rPr>
        <w:t xml:space="preserve"> </w:t>
      </w:r>
      <w:r w:rsidRPr="004E582C">
        <w:rPr>
          <w:rFonts w:ascii="TimesNewRomanPSMT" w:hAnsi="TimesNewRomanPSMT"/>
          <w:spacing w:val="-6"/>
          <w:lang w:eastAsia="en-US"/>
        </w:rPr>
        <w:t>% выполняют агропромышленную функцию, 75</w:t>
      </w:r>
      <w:r w:rsidRPr="004E582C">
        <w:rPr>
          <w:spacing w:val="-6"/>
          <w:lang w:eastAsia="en-US"/>
        </w:rPr>
        <w:t xml:space="preserve"> </w:t>
      </w:r>
      <w:r w:rsidRPr="004E582C">
        <w:rPr>
          <w:rFonts w:ascii="TimesNewRomanPSMT" w:hAnsi="TimesNewRomanPSMT"/>
          <w:spacing w:val="-6"/>
          <w:lang w:eastAsia="en-US"/>
        </w:rPr>
        <w:t xml:space="preserve">% </w:t>
      </w:r>
      <w:r w:rsidRPr="004E582C">
        <w:rPr>
          <w:spacing w:val="-6"/>
          <w:lang w:eastAsia="en-US"/>
        </w:rPr>
        <w:t>–</w:t>
      </w:r>
      <w:r w:rsidRPr="004E582C">
        <w:rPr>
          <w:rFonts w:ascii="TimesNewRomanPSMT" w:hAnsi="TimesNewRomanPSMT"/>
          <w:spacing w:val="-6"/>
          <w:lang w:eastAsia="en-US"/>
        </w:rPr>
        <w:t xml:space="preserve"> промышленную, 70</w:t>
      </w:r>
      <w:r w:rsidRPr="004E582C">
        <w:rPr>
          <w:spacing w:val="-6"/>
          <w:lang w:eastAsia="en-US"/>
        </w:rPr>
        <w:t xml:space="preserve"> </w:t>
      </w:r>
      <w:r w:rsidRPr="004E582C">
        <w:rPr>
          <w:rFonts w:ascii="TimesNewRomanPSMT" w:hAnsi="TimesNewRomanPSMT"/>
          <w:spacing w:val="-6"/>
          <w:lang w:eastAsia="en-US"/>
        </w:rPr>
        <w:t xml:space="preserve">% </w:t>
      </w:r>
      <w:r w:rsidRPr="004E582C">
        <w:rPr>
          <w:spacing w:val="-6"/>
          <w:lang w:eastAsia="en-US"/>
        </w:rPr>
        <w:t>–</w:t>
      </w:r>
      <w:r w:rsidRPr="004E582C">
        <w:rPr>
          <w:rFonts w:ascii="TimesNewRomanPSMT" w:hAnsi="TimesNewRomanPSMT"/>
          <w:spacing w:val="-6"/>
          <w:lang w:eastAsia="en-US"/>
        </w:rPr>
        <w:t xml:space="preserve"> транспортную, 32</w:t>
      </w:r>
      <w:r w:rsidRPr="004E582C">
        <w:rPr>
          <w:spacing w:val="-6"/>
          <w:lang w:eastAsia="en-US"/>
        </w:rPr>
        <w:t xml:space="preserve"> </w:t>
      </w:r>
      <w:r w:rsidRPr="004E582C">
        <w:rPr>
          <w:rFonts w:ascii="TimesNewRomanPSMT" w:hAnsi="TimesNewRomanPSMT"/>
          <w:spacing w:val="-6"/>
          <w:lang w:eastAsia="en-US"/>
        </w:rPr>
        <w:t xml:space="preserve">% </w:t>
      </w:r>
      <w:r w:rsidRPr="004E582C">
        <w:rPr>
          <w:spacing w:val="-6"/>
          <w:lang w:eastAsia="en-US"/>
        </w:rPr>
        <w:t>–</w:t>
      </w:r>
      <w:r w:rsidRPr="004E582C">
        <w:rPr>
          <w:rFonts w:ascii="TimesNewRomanPSMT" w:hAnsi="TimesNewRomanPSMT"/>
          <w:spacing w:val="-6"/>
          <w:lang w:eastAsia="en-US"/>
        </w:rPr>
        <w:t xml:space="preserve"> рекреационную, 21</w:t>
      </w:r>
      <w:r w:rsidRPr="004E582C">
        <w:rPr>
          <w:spacing w:val="-6"/>
          <w:lang w:eastAsia="en-US"/>
        </w:rPr>
        <w:t xml:space="preserve"> </w:t>
      </w:r>
      <w:r w:rsidRPr="004E582C">
        <w:rPr>
          <w:rFonts w:ascii="TimesNewRomanPSMT" w:hAnsi="TimesNewRomanPSMT"/>
          <w:spacing w:val="-6"/>
          <w:lang w:eastAsia="en-US"/>
        </w:rPr>
        <w:t>%</w:t>
      </w:r>
      <w:r w:rsidRPr="004E582C">
        <w:rPr>
          <w:spacing w:val="-6"/>
          <w:lang w:eastAsia="en-US"/>
        </w:rPr>
        <w:t xml:space="preserve"> – </w:t>
      </w:r>
      <w:r w:rsidRPr="004E582C">
        <w:rPr>
          <w:rFonts w:ascii="TimesNewRomanPSMT" w:hAnsi="TimesNewRomanPSMT"/>
          <w:spacing w:val="-6"/>
          <w:lang w:eastAsia="en-US"/>
        </w:rPr>
        <w:t xml:space="preserve">города-спутники, специализирующиеся на обслуживании крупных городов. </w:t>
      </w:r>
      <w:r w:rsidRPr="004E582C">
        <w:rPr>
          <w:spacing w:val="-6"/>
          <w:lang w:eastAsia="en-US"/>
        </w:rPr>
        <w:t>В число осо</w:t>
      </w:r>
      <w:r w:rsidRPr="004E582C">
        <w:rPr>
          <w:rFonts w:ascii="TimesNewRomanPSMT" w:hAnsi="TimesNewRomanPSMT"/>
          <w:spacing w:val="-6"/>
          <w:lang w:eastAsia="en-US"/>
        </w:rPr>
        <w:t>бенн</w:t>
      </w:r>
      <w:r w:rsidRPr="004E582C">
        <w:rPr>
          <w:spacing w:val="-6"/>
          <w:lang w:eastAsia="en-US"/>
        </w:rPr>
        <w:t>ых городов входят</w:t>
      </w:r>
      <w:r w:rsidRPr="004E582C">
        <w:rPr>
          <w:rFonts w:ascii="TimesNewRomanPSMT" w:hAnsi="TimesNewRomanPSMT"/>
          <w:spacing w:val="-6"/>
          <w:lang w:eastAsia="en-US"/>
        </w:rPr>
        <w:t xml:space="preserve"> курортные города, наукограды, </w:t>
      </w:r>
      <w:r w:rsidRPr="004E582C">
        <w:rPr>
          <w:rFonts w:ascii="TimesNewRomanPSMT" w:hAnsi="TimesNewRomanPSMT"/>
          <w:spacing w:val="-6"/>
          <w:lang w:eastAsia="en-US"/>
        </w:rPr>
        <w:lastRenderedPageBreak/>
        <w:t xml:space="preserve">закрытые административно-территориальные образования (ЗАТО). Однако большинство городов, в том числе все крупные и крупнейшие города, имеют многофункциональное назначение (рис. </w:t>
      </w:r>
      <w:r w:rsidRPr="004E582C">
        <w:rPr>
          <w:spacing w:val="-6"/>
          <w:lang w:eastAsia="en-US"/>
        </w:rPr>
        <w:t>6</w:t>
      </w:r>
      <w:r w:rsidRPr="004E582C">
        <w:rPr>
          <w:rFonts w:ascii="TimesNewRomanPSMT" w:hAnsi="TimesNewRomanPSMT"/>
          <w:spacing w:val="-6"/>
          <w:lang w:eastAsia="en-US"/>
        </w:rPr>
        <w:t>).</w:t>
      </w:r>
    </w:p>
    <w:p w:rsidR="00611F98" w:rsidRPr="004E582C" w:rsidRDefault="00611F98" w:rsidP="00611F98">
      <w:pPr>
        <w:widowControl w:val="0"/>
        <w:autoSpaceDE w:val="0"/>
        <w:autoSpaceDN w:val="0"/>
        <w:adjustRightInd w:val="0"/>
        <w:ind w:firstLine="709"/>
        <w:jc w:val="both"/>
        <w:rPr>
          <w:spacing w:val="-10"/>
          <w:lang w:eastAsia="en-US"/>
        </w:rPr>
      </w:pPr>
      <w:r w:rsidRPr="004E582C">
        <w:rPr>
          <w:rFonts w:ascii="TimesNewRomanPSMT" w:hAnsi="TimesNewRomanPSMT"/>
          <w:spacing w:val="-10"/>
          <w:lang w:eastAsia="en-US"/>
        </w:rPr>
        <w:t>Административные центры районного либо регионального (областного, краевого, республиканского) уровня исторически сформировались как центры управления, политического и финансового контроля. Значение административной функции городов оказалось очень высоким: многие поселения, не имеющие развитой промышленности,</w:t>
      </w:r>
    </w:p>
    <w:p w:rsidR="00611F98" w:rsidRPr="004E582C" w:rsidRDefault="00611F98" w:rsidP="00611F98">
      <w:pPr>
        <w:widowControl w:val="0"/>
        <w:autoSpaceDE w:val="0"/>
        <w:autoSpaceDN w:val="0"/>
        <w:adjustRightInd w:val="0"/>
        <w:jc w:val="both"/>
        <w:rPr>
          <w:rFonts w:ascii="TimesNewRomanPSMT" w:hAnsi="TimesNewRomanPSMT"/>
          <w:spacing w:val="-10"/>
          <w:lang w:eastAsia="en-US"/>
        </w:rPr>
      </w:pPr>
      <w:r w:rsidRPr="004E582C">
        <w:rPr>
          <w:rFonts w:ascii="TimesNewRomanPSMT" w:hAnsi="TimesNewRomanPSMT"/>
          <w:noProof/>
          <w:spacing w:val="-10"/>
        </w:rPr>
        <w:drawing>
          <wp:inline distT="0" distB="0" distL="0" distR="0">
            <wp:extent cx="5762625" cy="2390775"/>
            <wp:effectExtent l="1905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cstate="print"/>
                    <a:srcRect l="11934" t="22858" r="12689" b="10928"/>
                    <a:stretch>
                      <a:fillRect/>
                    </a:stretch>
                  </pic:blipFill>
                  <pic:spPr bwMode="auto">
                    <a:xfrm>
                      <a:off x="0" y="0"/>
                      <a:ext cx="5762625" cy="2390775"/>
                    </a:xfrm>
                    <a:prstGeom prst="rect">
                      <a:avLst/>
                    </a:prstGeom>
                    <a:noFill/>
                    <a:ln w="9525">
                      <a:noFill/>
                      <a:miter lim="800000"/>
                      <a:headEnd/>
                      <a:tailEnd/>
                    </a:ln>
                  </pic:spPr>
                </pic:pic>
              </a:graphicData>
            </a:graphic>
          </wp:inline>
        </w:drawing>
      </w:r>
    </w:p>
    <w:p w:rsidR="00611F98" w:rsidRPr="004E582C" w:rsidRDefault="00611F98" w:rsidP="00611F98">
      <w:pPr>
        <w:widowControl w:val="0"/>
        <w:autoSpaceDE w:val="0"/>
        <w:autoSpaceDN w:val="0"/>
        <w:adjustRightInd w:val="0"/>
        <w:jc w:val="center"/>
        <w:rPr>
          <w:rFonts w:ascii="Arial" w:hAnsi="Arial" w:cs="Arial"/>
          <w:spacing w:val="-10"/>
          <w:lang w:eastAsia="en-US"/>
        </w:rPr>
      </w:pPr>
    </w:p>
    <w:p w:rsidR="00611F98" w:rsidRPr="004E582C" w:rsidRDefault="00611F98" w:rsidP="00611F98">
      <w:pPr>
        <w:widowControl w:val="0"/>
        <w:autoSpaceDE w:val="0"/>
        <w:autoSpaceDN w:val="0"/>
        <w:adjustRightInd w:val="0"/>
        <w:jc w:val="center"/>
        <w:rPr>
          <w:rFonts w:ascii="Arial" w:hAnsi="Arial" w:cs="Arial"/>
          <w:lang w:eastAsia="en-US"/>
        </w:rPr>
      </w:pPr>
      <w:r w:rsidRPr="004E582C">
        <w:rPr>
          <w:rFonts w:ascii="Arial" w:hAnsi="Arial" w:cs="Arial"/>
          <w:lang w:eastAsia="en-US"/>
        </w:rPr>
        <w:t>Рис. 6</w:t>
      </w:r>
    </w:p>
    <w:p w:rsidR="00611F98" w:rsidRPr="004E582C" w:rsidRDefault="00611F98" w:rsidP="00611F98">
      <w:pPr>
        <w:widowControl w:val="0"/>
        <w:autoSpaceDE w:val="0"/>
        <w:autoSpaceDN w:val="0"/>
        <w:adjustRightInd w:val="0"/>
        <w:jc w:val="center"/>
        <w:rPr>
          <w:spacing w:val="-10"/>
          <w:lang w:eastAsia="en-US"/>
        </w:rPr>
      </w:pPr>
    </w:p>
    <w:p w:rsidR="00611F98" w:rsidRPr="004E582C" w:rsidRDefault="00611F98" w:rsidP="00611F98">
      <w:pPr>
        <w:widowControl w:val="0"/>
        <w:autoSpaceDE w:val="0"/>
        <w:autoSpaceDN w:val="0"/>
        <w:adjustRightInd w:val="0"/>
        <w:jc w:val="both"/>
        <w:rPr>
          <w:spacing w:val="-8"/>
          <w:lang w:eastAsia="en-US"/>
        </w:rPr>
      </w:pPr>
      <w:r w:rsidRPr="004E582C">
        <w:rPr>
          <w:rFonts w:ascii="TimesNewRomanPSMT" w:hAnsi="TimesNewRomanPSMT"/>
          <w:spacing w:val="-8"/>
          <w:lang w:eastAsia="en-US"/>
        </w:rPr>
        <w:t xml:space="preserve">но сконцентрировавшие на своей территории административные рычаги, сохранили и укрепили с течением времени свой городской статус, усилив его созданием промышленной и торговой инфраструктуры. Как административные центры при освоении новых территорий создавались такие города, как Тобольск, Томск, Иркутск, Якутск, </w:t>
      </w:r>
      <w:r w:rsidRPr="004E582C">
        <w:rPr>
          <w:spacing w:val="-8"/>
          <w:lang w:eastAsia="en-US"/>
        </w:rPr>
        <w:br/>
      </w:r>
      <w:r w:rsidRPr="004E582C">
        <w:rPr>
          <w:rFonts w:ascii="TimesNewRomanPSMT" w:hAnsi="TimesNewRomanPSMT"/>
          <w:spacing w:val="-8"/>
          <w:lang w:eastAsia="en-US"/>
        </w:rPr>
        <w:t>Хабаровск и др</w:t>
      </w:r>
      <w:r w:rsidRPr="004E582C">
        <w:rPr>
          <w:spacing w:val="-8"/>
          <w:lang w:eastAsia="en-US"/>
        </w:rPr>
        <w:t>.</w:t>
      </w:r>
    </w:p>
    <w:p w:rsidR="00611F98" w:rsidRPr="004E582C" w:rsidRDefault="00611F98" w:rsidP="00611F98">
      <w:pPr>
        <w:widowControl w:val="0"/>
        <w:autoSpaceDE w:val="0"/>
        <w:autoSpaceDN w:val="0"/>
        <w:adjustRightInd w:val="0"/>
        <w:ind w:firstLine="709"/>
        <w:jc w:val="both"/>
        <w:rPr>
          <w:rFonts w:ascii="TimesNewRomanPSMT" w:hAnsi="TimesNewRomanPSMT"/>
          <w:lang w:eastAsia="en-US"/>
        </w:rPr>
      </w:pPr>
      <w:r w:rsidRPr="004E582C">
        <w:rPr>
          <w:rFonts w:ascii="TimesNewRomanPSMT" w:hAnsi="TimesNewRomanPSMT"/>
          <w:lang w:eastAsia="en-US"/>
        </w:rPr>
        <w:t>Промышленные города, созданные на базе одного или нескольких крупных промышленных предприяти</w:t>
      </w:r>
      <w:r w:rsidRPr="004E582C">
        <w:rPr>
          <w:lang w:eastAsia="en-US"/>
        </w:rPr>
        <w:t>й</w:t>
      </w:r>
      <w:r w:rsidRPr="004E582C">
        <w:rPr>
          <w:rFonts w:ascii="TimesNewRomanPSMT" w:hAnsi="TimesNewRomanPSMT"/>
          <w:lang w:eastAsia="en-US"/>
        </w:rPr>
        <w:t>, выросли, как правило, из рабочих поселков</w:t>
      </w:r>
      <w:r w:rsidRPr="004E582C">
        <w:rPr>
          <w:lang w:eastAsia="en-US"/>
        </w:rPr>
        <w:t>,</w:t>
      </w:r>
      <w:r w:rsidRPr="004E582C">
        <w:rPr>
          <w:rFonts w:ascii="TimesNewRomanPSMT" w:hAnsi="TimesNewRomanPSMT"/>
          <w:lang w:eastAsia="en-US"/>
        </w:rPr>
        <w:t xml:space="preserve"> крупные города выросли из малых. Типичные примеры таких городов </w:t>
      </w:r>
      <w:r w:rsidRPr="004E582C">
        <w:rPr>
          <w:lang w:eastAsia="en-US"/>
        </w:rPr>
        <w:t>–</w:t>
      </w:r>
      <w:r w:rsidRPr="004E582C">
        <w:rPr>
          <w:rFonts w:ascii="TimesNewRomanPSMT" w:hAnsi="TimesNewRomanPSMT"/>
          <w:lang w:eastAsia="en-US"/>
        </w:rPr>
        <w:t xml:space="preserve"> Тольятти, Набережные Челны, Череповец, Новокузнецк.</w:t>
      </w:r>
    </w:p>
    <w:p w:rsidR="00611F98" w:rsidRPr="004E582C" w:rsidRDefault="00611F98" w:rsidP="00611F98">
      <w:pPr>
        <w:widowControl w:val="0"/>
        <w:autoSpaceDE w:val="0"/>
        <w:autoSpaceDN w:val="0"/>
        <w:adjustRightInd w:val="0"/>
        <w:ind w:firstLine="709"/>
        <w:jc w:val="both"/>
        <w:rPr>
          <w:rFonts w:ascii="TimesNewRomanPSMT" w:hAnsi="TimesNewRomanPSMT"/>
          <w:spacing w:val="-8"/>
          <w:lang w:eastAsia="en-US"/>
        </w:rPr>
      </w:pPr>
      <w:r w:rsidRPr="004E582C">
        <w:rPr>
          <w:rFonts w:ascii="TimesNewRomanPSMT" w:hAnsi="TimesNewRomanPSMT"/>
          <w:spacing w:val="-8"/>
          <w:lang w:eastAsia="en-US"/>
        </w:rPr>
        <w:t>Ресурсодобывающие города (нефтяные, газовые, угольные, рудные, алмазные и т. д.) возникают в местах добычи соответствующих природных ресурсов. Чаще всего преобладание добывающей отрасли означает малый возраст города и низкую степень диверсификации экономики, ограничивая ее начальными звеньями технологического цикла. Многие из ресурсодобывающих городов расположены в районах с экстремальными природно-климатическими условиями. Моноструктурный характер экономики ставит жизнедеятельность таких городов в жесткую зависимость от градообразующего предприятия. Однако некоторые ресурсодобывающие города впоследствии «обросли» перерабатывающими отраслями и превратились в многофункциональные</w:t>
      </w:r>
      <w:r w:rsidRPr="004E582C">
        <w:rPr>
          <w:spacing w:val="-8"/>
          <w:lang w:eastAsia="en-US"/>
        </w:rPr>
        <w:t xml:space="preserve">. </w:t>
      </w:r>
      <w:r w:rsidRPr="004E582C">
        <w:rPr>
          <w:rFonts w:ascii="TimesNewRomanPSMT" w:hAnsi="TimesNewRomanPSMT"/>
          <w:spacing w:val="-8"/>
          <w:lang w:eastAsia="en-US"/>
        </w:rPr>
        <w:t>Некоторые города в СССР сразу создавались как центры и добычи, и переработки того или иного ресурса (например</w:t>
      </w:r>
      <w:r w:rsidRPr="004E582C">
        <w:rPr>
          <w:spacing w:val="-8"/>
          <w:lang w:eastAsia="en-US"/>
        </w:rPr>
        <w:t>,</w:t>
      </w:r>
      <w:r w:rsidRPr="004E582C">
        <w:rPr>
          <w:rFonts w:ascii="TimesNewRomanPSMT" w:hAnsi="TimesNewRomanPSMT"/>
          <w:spacing w:val="-8"/>
          <w:lang w:eastAsia="en-US"/>
        </w:rPr>
        <w:t xml:space="preserve"> Магнитогорск, Норильск).</w:t>
      </w:r>
    </w:p>
    <w:p w:rsidR="00611F98" w:rsidRPr="004E582C" w:rsidRDefault="00611F98" w:rsidP="00611F98">
      <w:pPr>
        <w:widowControl w:val="0"/>
        <w:autoSpaceDE w:val="0"/>
        <w:autoSpaceDN w:val="0"/>
        <w:adjustRightInd w:val="0"/>
        <w:ind w:firstLine="709"/>
        <w:jc w:val="both"/>
        <w:rPr>
          <w:spacing w:val="-8"/>
          <w:lang w:eastAsia="en-US"/>
        </w:rPr>
      </w:pPr>
      <w:r w:rsidRPr="004E582C">
        <w:rPr>
          <w:rFonts w:ascii="TimesNewRomanPSMT" w:hAnsi="TimesNewRomanPSMT"/>
          <w:spacing w:val="-8"/>
          <w:lang w:eastAsia="en-US"/>
        </w:rPr>
        <w:t xml:space="preserve">Для транспортных центров и портовых городов транспортные предприятия являются градообразующими (Туапсе, Находка и др.). Многие из них выросли на пересечении железных дорог с крупными водными артериями или как железнодорожные узлы. Ряд транспортных центров превратился в многофункциональные города и административные центры (Новосибирск, Владивосток и т. д.). </w:t>
      </w:r>
      <w:r w:rsidRPr="004E582C">
        <w:rPr>
          <w:spacing w:val="-8"/>
          <w:lang w:eastAsia="en-US"/>
        </w:rPr>
        <w:t>С некоторым допущением в эту группу можно включить приграничные города, расположенные на основных транспортных магистралях. Специфика таких городов связана с обслуживанием транзитного потока, проходящего через город.</w:t>
      </w:r>
    </w:p>
    <w:p w:rsidR="00611F98" w:rsidRPr="004E582C" w:rsidRDefault="00611F98" w:rsidP="00611F98">
      <w:pPr>
        <w:widowControl w:val="0"/>
        <w:autoSpaceDE w:val="0"/>
        <w:autoSpaceDN w:val="0"/>
        <w:adjustRightInd w:val="0"/>
        <w:ind w:firstLine="709"/>
        <w:jc w:val="both"/>
        <w:rPr>
          <w:rFonts w:ascii="TimesNewRomanPSMT" w:hAnsi="TimesNewRomanPSMT"/>
          <w:spacing w:val="-10"/>
          <w:lang w:eastAsia="en-US"/>
        </w:rPr>
      </w:pPr>
      <w:r w:rsidRPr="004E582C">
        <w:rPr>
          <w:rFonts w:ascii="TimesNewRomanPSMT" w:hAnsi="TimesNewRomanPSMT"/>
          <w:spacing w:val="-10"/>
          <w:lang w:eastAsia="en-US"/>
        </w:rPr>
        <w:t xml:space="preserve">Главной особенностью агропромышленных городов является их ориентация на переработку сельскохозяйственной продукции, техническое и инфраструктурное обслуживание </w:t>
      </w:r>
      <w:r w:rsidRPr="004E582C">
        <w:rPr>
          <w:rFonts w:ascii="TimesNewRomanPSMT" w:hAnsi="TimesNewRomanPSMT"/>
          <w:spacing w:val="-10"/>
          <w:lang w:eastAsia="en-US"/>
        </w:rPr>
        <w:lastRenderedPageBreak/>
        <w:t>сельскохозяйственного производства на окружающей территории. Как правило, эти города небольшие</w:t>
      </w:r>
      <w:r w:rsidRPr="004E582C">
        <w:rPr>
          <w:spacing w:val="-10"/>
          <w:lang w:eastAsia="en-US"/>
        </w:rPr>
        <w:t>. Их отличает</w:t>
      </w:r>
      <w:r w:rsidRPr="004E582C">
        <w:rPr>
          <w:rFonts w:ascii="TimesNewRomanPSMT" w:hAnsi="TimesNewRomanPSMT"/>
          <w:spacing w:val="-10"/>
          <w:lang w:eastAsia="en-US"/>
        </w:rPr>
        <w:t xml:space="preserve"> незначительн</w:t>
      </w:r>
      <w:r w:rsidRPr="004E582C">
        <w:rPr>
          <w:spacing w:val="-10"/>
          <w:lang w:eastAsia="en-US"/>
        </w:rPr>
        <w:t>ая</w:t>
      </w:r>
      <w:r w:rsidRPr="004E582C">
        <w:rPr>
          <w:rFonts w:ascii="TimesNewRomanPSMT" w:hAnsi="TimesNewRomanPSMT"/>
          <w:spacing w:val="-10"/>
          <w:lang w:eastAsia="en-US"/>
        </w:rPr>
        <w:t xml:space="preserve"> плотность населения</w:t>
      </w:r>
      <w:r w:rsidRPr="004E582C">
        <w:rPr>
          <w:spacing w:val="-10"/>
          <w:lang w:eastAsia="en-US"/>
        </w:rPr>
        <w:t xml:space="preserve"> и</w:t>
      </w:r>
      <w:r w:rsidRPr="004E582C">
        <w:rPr>
          <w:rFonts w:ascii="TimesNewRomanPSMT" w:hAnsi="TimesNewRomanPSMT"/>
          <w:spacing w:val="-10"/>
          <w:lang w:eastAsia="en-US"/>
        </w:rPr>
        <w:t xml:space="preserve"> преимуществ</w:t>
      </w:r>
      <w:r w:rsidRPr="004E582C">
        <w:rPr>
          <w:spacing w:val="-10"/>
          <w:lang w:eastAsia="en-US"/>
        </w:rPr>
        <w:t>о</w:t>
      </w:r>
      <w:r w:rsidRPr="004E582C">
        <w:rPr>
          <w:rFonts w:ascii="TimesNewRomanPSMT" w:hAnsi="TimesNewRomanPSMT"/>
          <w:spacing w:val="-10"/>
          <w:lang w:eastAsia="en-US"/>
        </w:rPr>
        <w:t xml:space="preserve">  малоэтажных жилых строений. Располагаются они в благоприятных для сельского хозяйства климатических районах, например в Центрально-Черноземной зоне, на Северном Кавказе, Алтае.</w:t>
      </w:r>
    </w:p>
    <w:p w:rsidR="00611F98" w:rsidRPr="004E582C" w:rsidRDefault="00611F98" w:rsidP="00611F98">
      <w:pPr>
        <w:widowControl w:val="0"/>
        <w:autoSpaceDE w:val="0"/>
        <w:autoSpaceDN w:val="0"/>
        <w:adjustRightInd w:val="0"/>
        <w:ind w:firstLine="709"/>
        <w:jc w:val="both"/>
        <w:rPr>
          <w:spacing w:val="-6"/>
          <w:lang w:eastAsia="en-US"/>
        </w:rPr>
      </w:pPr>
      <w:r w:rsidRPr="004E582C">
        <w:rPr>
          <w:rFonts w:ascii="TimesNewRomanPSMT" w:hAnsi="TimesNewRomanPSMT"/>
          <w:spacing w:val="-6"/>
          <w:lang w:eastAsia="en-US"/>
        </w:rPr>
        <w:t xml:space="preserve">В курортных городах практически </w:t>
      </w:r>
      <w:r w:rsidRPr="004E582C">
        <w:rPr>
          <w:spacing w:val="-6"/>
          <w:lang w:eastAsia="en-US"/>
        </w:rPr>
        <w:t xml:space="preserve">отсутствует </w:t>
      </w:r>
      <w:r w:rsidRPr="004E582C">
        <w:rPr>
          <w:rFonts w:ascii="TimesNewRomanPSMT" w:hAnsi="TimesNewRomanPSMT"/>
          <w:spacing w:val="-6"/>
          <w:lang w:eastAsia="en-US"/>
        </w:rPr>
        <w:t>промышленност</w:t>
      </w:r>
      <w:r w:rsidRPr="004E582C">
        <w:rPr>
          <w:spacing w:val="-6"/>
          <w:lang w:eastAsia="en-US"/>
        </w:rPr>
        <w:t>ь, поэтому</w:t>
      </w:r>
      <w:r w:rsidRPr="004E582C">
        <w:rPr>
          <w:rFonts w:ascii="TimesNewRomanPSMT" w:hAnsi="TimesNewRomanPSMT"/>
          <w:spacing w:val="-6"/>
          <w:lang w:eastAsia="en-US"/>
        </w:rPr>
        <w:t xml:space="preserve"> градообразующ</w:t>
      </w:r>
      <w:r w:rsidRPr="004E582C">
        <w:rPr>
          <w:spacing w:val="-6"/>
          <w:lang w:eastAsia="en-US"/>
        </w:rPr>
        <w:t>ая</w:t>
      </w:r>
      <w:r w:rsidRPr="004E582C">
        <w:rPr>
          <w:rFonts w:ascii="TimesNewRomanPSMT" w:hAnsi="TimesNewRomanPSMT"/>
          <w:spacing w:val="-6"/>
          <w:lang w:eastAsia="en-US"/>
        </w:rPr>
        <w:t xml:space="preserve"> баз</w:t>
      </w:r>
      <w:r w:rsidRPr="004E582C">
        <w:rPr>
          <w:spacing w:val="-6"/>
          <w:lang w:eastAsia="en-US"/>
        </w:rPr>
        <w:t>а здесь формируется</w:t>
      </w:r>
      <w:r w:rsidRPr="004E582C">
        <w:rPr>
          <w:rFonts w:ascii="TimesNewRomanPSMT" w:hAnsi="TimesNewRomanPSMT"/>
          <w:spacing w:val="-6"/>
          <w:lang w:eastAsia="en-US"/>
        </w:rPr>
        <w:t xml:space="preserve"> за счет обслуживания населения других регионов и стран. Расположение курортных городов в благоприятных географических условиях способствует привлечению населения на эти территории. </w:t>
      </w:r>
      <w:r w:rsidRPr="004E582C">
        <w:rPr>
          <w:spacing w:val="-6"/>
          <w:lang w:eastAsia="en-US"/>
        </w:rPr>
        <w:t>Положительный</w:t>
      </w:r>
      <w:r w:rsidRPr="004E582C">
        <w:rPr>
          <w:rFonts w:ascii="TimesNewRomanPSMT" w:hAnsi="TimesNewRomanPSMT"/>
          <w:spacing w:val="-6"/>
          <w:lang w:eastAsia="en-US"/>
        </w:rPr>
        <w:t xml:space="preserve"> для города результат достигается за счет высокой доли гостиничных и санаторных комплексов, широкого представительства туристических, медицинских и транспортных профессиональных групп в структуре городской занятости. Курортные города относятся к уникальным природным комплексам с развитой системой обслуживания и организации досуга (Сочи, Анапа, Белокуриха и т. д.).</w:t>
      </w:r>
    </w:p>
    <w:p w:rsidR="00611F98" w:rsidRPr="004E582C" w:rsidRDefault="00611F98" w:rsidP="00611F98">
      <w:pPr>
        <w:widowControl w:val="0"/>
        <w:autoSpaceDE w:val="0"/>
        <w:autoSpaceDN w:val="0"/>
        <w:adjustRightInd w:val="0"/>
        <w:ind w:firstLine="709"/>
        <w:jc w:val="both"/>
        <w:rPr>
          <w:rFonts w:ascii="TimesNewRomanPSMT" w:hAnsi="TimesNewRomanPSMT"/>
          <w:spacing w:val="-6"/>
          <w:lang w:eastAsia="en-US"/>
        </w:rPr>
      </w:pPr>
      <w:r w:rsidRPr="004E582C">
        <w:rPr>
          <w:rFonts w:ascii="TimesNewRomanPSMT" w:hAnsi="TimesNewRomanPSMT"/>
          <w:spacing w:val="-6"/>
          <w:lang w:eastAsia="en-US"/>
        </w:rPr>
        <w:t>Наукограды. Статус наукограда присваивается муниципальному образованию Президентом РФ по представлению Правительства РФ на срок до 25 лет. При его присвоении утверждаются приоритетные направления его научной, научно-технической, инновационной деятельности, экспериментальных разработок, испытаний, подготовки кадров в соответствии с государственными приоритетами развития науки, техники, а также программа развития, в которой определяются меры государственной поддержки данного наукограда с учетом его специфики.</w:t>
      </w:r>
    </w:p>
    <w:p w:rsidR="00611F98" w:rsidRPr="004E582C" w:rsidRDefault="00611F98" w:rsidP="00611F98">
      <w:pPr>
        <w:widowControl w:val="0"/>
        <w:autoSpaceDE w:val="0"/>
        <w:autoSpaceDN w:val="0"/>
        <w:adjustRightInd w:val="0"/>
        <w:ind w:firstLine="709"/>
        <w:jc w:val="both"/>
        <w:rPr>
          <w:lang w:eastAsia="en-US"/>
        </w:rPr>
      </w:pPr>
      <w:r w:rsidRPr="004E582C">
        <w:rPr>
          <w:rFonts w:ascii="TimesNewRomanPSMT" w:hAnsi="TimesNewRomanPSMT"/>
          <w:lang w:eastAsia="en-US"/>
        </w:rPr>
        <w:t>В настоящее время в число наукоградов России включают 65 городских и сельских поселений, расположенных преимущественно в основной полосе расселения страны</w:t>
      </w:r>
      <w:r w:rsidRPr="004E582C">
        <w:rPr>
          <w:lang w:eastAsia="en-US"/>
        </w:rPr>
        <w:t xml:space="preserve"> (приложение 2)</w:t>
      </w:r>
      <w:r w:rsidRPr="004E582C">
        <w:rPr>
          <w:rFonts w:ascii="TimesNewRomanPSMT" w:hAnsi="TimesNewRomanPSMT"/>
          <w:lang w:eastAsia="en-US"/>
        </w:rPr>
        <w:t>. Около половины из них находится в Московской области</w:t>
      </w:r>
      <w:r w:rsidRPr="004E582C">
        <w:rPr>
          <w:rFonts w:ascii="TimesNewRomanPSMT" w:hAnsi="TimesNewRomanPSMT"/>
          <w:b/>
          <w:bCs/>
          <w:lang w:eastAsia="en-US"/>
        </w:rPr>
        <w:t xml:space="preserve"> </w:t>
      </w:r>
      <w:r w:rsidRPr="004E582C">
        <w:rPr>
          <w:rFonts w:ascii="TimesNewRomanPSMT" w:hAnsi="TimesNewRomanPSMT"/>
          <w:lang w:eastAsia="en-US"/>
        </w:rPr>
        <w:t>(29, в том числе г.</w:t>
      </w:r>
      <w:r w:rsidRPr="004E582C">
        <w:rPr>
          <w:lang w:eastAsia="en-US"/>
        </w:rPr>
        <w:t xml:space="preserve"> </w:t>
      </w:r>
      <w:r w:rsidRPr="004E582C">
        <w:rPr>
          <w:rFonts w:ascii="TimesNewRomanPSMT" w:hAnsi="TimesNewRomanPSMT"/>
          <w:lang w:eastAsia="en-US"/>
        </w:rPr>
        <w:t xml:space="preserve">Зеленоград, административно являющийся частью г. Москвы, но расположенный на территории области). За пределами столичного региона в Центральной России расположено еще 8 подобных территориальных образований во Владимирской, Калужской, Нижегородской, Тверской и Ярославской областях. </w:t>
      </w:r>
    </w:p>
    <w:p w:rsidR="00611F98" w:rsidRPr="004E582C" w:rsidRDefault="00611F98" w:rsidP="00611F98">
      <w:pPr>
        <w:widowControl w:val="0"/>
        <w:autoSpaceDE w:val="0"/>
        <w:autoSpaceDN w:val="0"/>
        <w:adjustRightInd w:val="0"/>
        <w:ind w:firstLine="709"/>
        <w:jc w:val="both"/>
        <w:rPr>
          <w:spacing w:val="-10"/>
          <w:lang w:eastAsia="en-US"/>
        </w:rPr>
      </w:pPr>
      <w:r w:rsidRPr="004E582C">
        <w:rPr>
          <w:rFonts w:ascii="TimesNewRomanPSMT" w:hAnsi="TimesNewRomanPSMT"/>
          <w:spacing w:val="-10"/>
          <w:lang w:eastAsia="en-US"/>
        </w:rPr>
        <w:t xml:space="preserve">Второй район страны по концентрации наукоградов </w:t>
      </w:r>
      <w:r w:rsidRPr="004E582C">
        <w:rPr>
          <w:spacing w:val="-10"/>
          <w:lang w:eastAsia="en-US"/>
        </w:rPr>
        <w:t xml:space="preserve">– </w:t>
      </w:r>
      <w:r w:rsidRPr="004E582C">
        <w:rPr>
          <w:rFonts w:ascii="TimesNewRomanPSMT" w:hAnsi="TimesNewRomanPSMT"/>
          <w:spacing w:val="-10"/>
          <w:lang w:eastAsia="en-US"/>
        </w:rPr>
        <w:t xml:space="preserve"> Урал. Основная их часть сосредоточена в Свердловской и Челябинской областях. На третьем месте </w:t>
      </w:r>
      <w:r w:rsidRPr="004E582C">
        <w:rPr>
          <w:spacing w:val="-10"/>
          <w:lang w:eastAsia="en-US"/>
        </w:rPr>
        <w:t>–</w:t>
      </w:r>
      <w:r w:rsidRPr="004E582C">
        <w:rPr>
          <w:rFonts w:ascii="TimesNewRomanPSMT" w:hAnsi="TimesNewRomanPSMT"/>
          <w:spacing w:val="-10"/>
          <w:lang w:eastAsia="en-US"/>
        </w:rPr>
        <w:t xml:space="preserve"> Западная Сибирь, в южной части которой расположено 6 наукоградов </w:t>
      </w:r>
      <w:r w:rsidRPr="004E582C">
        <w:rPr>
          <w:spacing w:val="-10"/>
          <w:lang w:eastAsia="en-US"/>
        </w:rPr>
        <w:t>–</w:t>
      </w:r>
      <w:r w:rsidRPr="004E582C">
        <w:rPr>
          <w:rFonts w:ascii="TimesNewRomanPSMT" w:hAnsi="TimesNewRomanPSMT"/>
          <w:spacing w:val="-10"/>
          <w:lang w:eastAsia="en-US"/>
        </w:rPr>
        <w:t xml:space="preserve"> в Алтайском крае, Новосибирской и Томской областях. Cтатус города имеют 47 наукоградов страны,  поселков городского </w:t>
      </w:r>
      <w:r w:rsidRPr="004E582C">
        <w:rPr>
          <w:spacing w:val="-10"/>
          <w:lang w:eastAsia="en-US"/>
        </w:rPr>
        <w:t xml:space="preserve">типа – 8, посёлков </w:t>
      </w:r>
      <w:r w:rsidRPr="004E582C">
        <w:rPr>
          <w:rFonts w:ascii="TimesNewRomanPSMT" w:hAnsi="TimesNewRomanPSMT"/>
          <w:spacing w:val="-10"/>
          <w:lang w:eastAsia="en-US"/>
        </w:rPr>
        <w:t>сельского типа</w:t>
      </w:r>
      <w:r w:rsidRPr="004E582C">
        <w:rPr>
          <w:spacing w:val="-10"/>
          <w:lang w:eastAsia="en-US"/>
        </w:rPr>
        <w:t xml:space="preserve"> – 4</w:t>
      </w:r>
      <w:r w:rsidRPr="004E582C">
        <w:rPr>
          <w:rFonts w:ascii="TimesNewRomanPSMT" w:hAnsi="TimesNewRomanPSMT"/>
          <w:spacing w:val="-10"/>
          <w:lang w:eastAsia="en-US"/>
        </w:rPr>
        <w:t xml:space="preserve">. Поселения, имеющие статус города, расположены по всему ареалу распространения наукоградов, а поселки городского и сельского типа расположены преимущественно в Московской области (5 и 3 соответственно). Кроме того, </w:t>
      </w:r>
      <w:r w:rsidRPr="004E582C">
        <w:rPr>
          <w:spacing w:val="-10"/>
          <w:lang w:eastAsia="en-US"/>
        </w:rPr>
        <w:t>в</w:t>
      </w:r>
      <w:r w:rsidRPr="004E582C">
        <w:rPr>
          <w:rFonts w:ascii="TimesNewRomanPSMT" w:hAnsi="TimesNewRomanPSMT"/>
          <w:spacing w:val="-10"/>
          <w:lang w:eastAsia="en-US"/>
        </w:rPr>
        <w:t xml:space="preserve"> числ</w:t>
      </w:r>
      <w:r w:rsidRPr="004E582C">
        <w:rPr>
          <w:spacing w:val="-10"/>
          <w:lang w:eastAsia="en-US"/>
        </w:rPr>
        <w:t>о</w:t>
      </w:r>
      <w:r w:rsidRPr="004E582C">
        <w:rPr>
          <w:rFonts w:ascii="TimesNewRomanPSMT" w:hAnsi="TimesNewRomanPSMT"/>
          <w:spacing w:val="-10"/>
          <w:lang w:eastAsia="en-US"/>
        </w:rPr>
        <w:t xml:space="preserve"> наукоградов </w:t>
      </w:r>
      <w:r w:rsidRPr="004E582C">
        <w:rPr>
          <w:spacing w:val="-10"/>
          <w:lang w:eastAsia="en-US"/>
        </w:rPr>
        <w:t>входят</w:t>
      </w:r>
      <w:r w:rsidRPr="004E582C">
        <w:rPr>
          <w:rFonts w:ascii="TimesNewRomanPSMT" w:hAnsi="TimesNewRomanPSMT"/>
          <w:spacing w:val="-10"/>
          <w:lang w:eastAsia="en-US"/>
        </w:rPr>
        <w:t xml:space="preserve"> академгородки крупнейших научных центров Сибири и Дальнего Востока </w:t>
      </w:r>
      <w:r w:rsidRPr="004E582C">
        <w:rPr>
          <w:spacing w:val="-10"/>
          <w:lang w:eastAsia="en-US"/>
        </w:rPr>
        <w:t xml:space="preserve">– </w:t>
      </w:r>
      <w:r w:rsidRPr="004E582C">
        <w:rPr>
          <w:rFonts w:ascii="TimesNewRomanPSMT" w:hAnsi="TimesNewRomanPSMT"/>
          <w:spacing w:val="-10"/>
          <w:lang w:eastAsia="en-US"/>
        </w:rPr>
        <w:t xml:space="preserve">6, в административном отношении являющиеся районами больших городов (например, Новосибирский академгородок </w:t>
      </w:r>
      <w:r w:rsidRPr="004E582C">
        <w:rPr>
          <w:spacing w:val="-10"/>
          <w:lang w:eastAsia="en-US"/>
        </w:rPr>
        <w:t>–</w:t>
      </w:r>
      <w:r w:rsidRPr="004E582C">
        <w:rPr>
          <w:rFonts w:ascii="TimesNewRomanPSMT" w:hAnsi="TimesNewRomanPSMT"/>
          <w:spacing w:val="-10"/>
          <w:lang w:eastAsia="en-US"/>
        </w:rPr>
        <w:t xml:space="preserve"> это Советский район г. Новосибирска).</w:t>
      </w:r>
      <w:r w:rsidRPr="004E582C">
        <w:rPr>
          <w:spacing w:val="-10"/>
          <w:lang w:eastAsia="en-US"/>
        </w:rPr>
        <w:t xml:space="preserve"> </w:t>
      </w:r>
    </w:p>
    <w:p w:rsidR="00611F98" w:rsidRPr="004E582C" w:rsidRDefault="00611F98" w:rsidP="00611F98">
      <w:pPr>
        <w:widowControl w:val="0"/>
        <w:autoSpaceDE w:val="0"/>
        <w:autoSpaceDN w:val="0"/>
        <w:adjustRightInd w:val="0"/>
        <w:ind w:firstLine="709"/>
        <w:jc w:val="both"/>
        <w:rPr>
          <w:rFonts w:ascii="TimesNewRomanPSMT" w:hAnsi="TimesNewRomanPSMT"/>
          <w:spacing w:val="-10"/>
          <w:lang w:eastAsia="en-US"/>
        </w:rPr>
      </w:pPr>
      <w:r w:rsidRPr="004E582C">
        <w:rPr>
          <w:rFonts w:ascii="TimesNewRomanPSMT" w:hAnsi="TimesNewRomanPSMT"/>
          <w:spacing w:val="-10"/>
          <w:lang w:eastAsia="en-US"/>
        </w:rPr>
        <w:t xml:space="preserve">Численность населения наукоградов </w:t>
      </w:r>
      <w:r w:rsidRPr="004E582C">
        <w:rPr>
          <w:spacing w:val="-10"/>
          <w:lang w:eastAsia="en-US"/>
        </w:rPr>
        <w:t>широко варьируется</w:t>
      </w:r>
      <w:r w:rsidRPr="004E582C">
        <w:rPr>
          <w:rFonts w:ascii="TimesNewRomanPSMT" w:hAnsi="TimesNewRomanPSMT"/>
          <w:spacing w:val="-10"/>
          <w:lang w:eastAsia="en-US"/>
        </w:rPr>
        <w:t xml:space="preserve">. Примерно половина наукоградов </w:t>
      </w:r>
      <w:r w:rsidRPr="004E582C">
        <w:rPr>
          <w:spacing w:val="-10"/>
          <w:lang w:eastAsia="en-US"/>
        </w:rPr>
        <w:t xml:space="preserve">по численности населения </w:t>
      </w:r>
      <w:r w:rsidRPr="004E582C">
        <w:rPr>
          <w:rFonts w:ascii="TimesNewRomanPSMT" w:hAnsi="TimesNewRomanPSMT"/>
          <w:spacing w:val="-10"/>
          <w:lang w:eastAsia="en-US"/>
        </w:rPr>
        <w:t xml:space="preserve">попадают в пределы от 20 до 100 тыс. человек. Более 100 тыс. жителей имеют 11 городов науки, большинство из которых расположено в Московском регионе; численность населения трех наукоградов </w:t>
      </w:r>
      <w:r w:rsidRPr="004E582C">
        <w:rPr>
          <w:spacing w:val="-10"/>
          <w:lang w:eastAsia="en-US"/>
        </w:rPr>
        <w:t>–</w:t>
      </w:r>
      <w:r w:rsidRPr="004E582C">
        <w:rPr>
          <w:rFonts w:ascii="TimesNewRomanPSMT" w:hAnsi="TimesNewRomanPSMT"/>
          <w:spacing w:val="-10"/>
          <w:lang w:eastAsia="en-US"/>
        </w:rPr>
        <w:t xml:space="preserve"> Бийска, Зеленограда и Дзержинска</w:t>
      </w:r>
      <w:r w:rsidRPr="004E582C">
        <w:rPr>
          <w:spacing w:val="-10"/>
          <w:lang w:eastAsia="en-US"/>
        </w:rPr>
        <w:t xml:space="preserve"> – </w:t>
      </w:r>
      <w:r w:rsidRPr="004E582C">
        <w:rPr>
          <w:rFonts w:ascii="TimesNewRomanPSMT" w:hAnsi="TimesNewRomanPSMT"/>
          <w:spacing w:val="-10"/>
          <w:lang w:eastAsia="en-US"/>
        </w:rPr>
        <w:t xml:space="preserve">превышает 200 тыс. жителей. Самый маленький наукоград со статусом города </w:t>
      </w:r>
      <w:r w:rsidRPr="004E582C">
        <w:rPr>
          <w:spacing w:val="-10"/>
          <w:lang w:eastAsia="en-US"/>
        </w:rPr>
        <w:t>–</w:t>
      </w:r>
      <w:r w:rsidRPr="004E582C">
        <w:rPr>
          <w:rFonts w:ascii="TimesNewRomanPSMT" w:hAnsi="TimesNewRomanPSMT"/>
          <w:spacing w:val="-10"/>
          <w:lang w:eastAsia="en-US"/>
        </w:rPr>
        <w:t xml:space="preserve"> Приморск в Ленинградской области, в нем проживает немногим более 6 тыс. человек.</w:t>
      </w:r>
    </w:p>
    <w:p w:rsidR="00611F98" w:rsidRPr="004E582C" w:rsidRDefault="00611F98" w:rsidP="00611F98">
      <w:pPr>
        <w:widowControl w:val="0"/>
        <w:autoSpaceDE w:val="0"/>
        <w:autoSpaceDN w:val="0"/>
        <w:adjustRightInd w:val="0"/>
        <w:ind w:firstLine="709"/>
        <w:jc w:val="both"/>
        <w:rPr>
          <w:rFonts w:ascii="TimesNewRomanPSMT" w:hAnsi="TimesNewRomanPSMT"/>
          <w:spacing w:val="-10"/>
          <w:lang w:eastAsia="en-US"/>
        </w:rPr>
      </w:pPr>
      <w:r w:rsidRPr="004E582C">
        <w:rPr>
          <w:rFonts w:ascii="TimesNewRomanPSMT" w:hAnsi="TimesNewRomanPSMT"/>
          <w:spacing w:val="-10"/>
          <w:lang w:eastAsia="en-US"/>
        </w:rPr>
        <w:t>Порядок образования и управления закрытых административно-терр</w:t>
      </w:r>
      <w:r w:rsidRPr="004E582C">
        <w:rPr>
          <w:spacing w:val="-10"/>
          <w:lang w:eastAsia="en-US"/>
        </w:rPr>
        <w:t>и</w:t>
      </w:r>
      <w:r w:rsidRPr="004E582C">
        <w:rPr>
          <w:rFonts w:ascii="TimesNewRomanPSMT" w:hAnsi="TimesNewRomanPSMT"/>
          <w:spacing w:val="-10"/>
          <w:lang w:eastAsia="en-US"/>
        </w:rPr>
        <w:t>ториальных образований (ЗАТО) определен федеральным законом. Предложение о создании ЗАТО вносится Правительством РФ по согласованию с органами государственной власти субъектов РФ, а решение о создании принимает Президент РФ</w:t>
      </w:r>
      <w:r w:rsidRPr="004E582C">
        <w:rPr>
          <w:spacing w:val="-10"/>
          <w:lang w:eastAsia="en-US"/>
        </w:rPr>
        <w:t>.</w:t>
      </w:r>
      <w:r w:rsidRPr="004E582C">
        <w:rPr>
          <w:rFonts w:ascii="TimesNewRomanPSMT" w:hAnsi="TimesNewRomanPSMT"/>
          <w:spacing w:val="-10"/>
          <w:lang w:eastAsia="en-US"/>
        </w:rPr>
        <w:t xml:space="preserve"> В России около 40 ЗАТО, созданных в свое время в границах закрытых городов, специализирующихся на выполнении оборонных заказов. Земли, занимаемые предприятиями ЗАТО, находятся в федеральной собственности и передаются этим предприятиям в бессрочное пользование. Предприятия, выполняющие государственный оборонный заказ, должны перечислять определенную сумму в бюджет ЗАТО для финансирования социальных программ местного значения. Если на территории ЗАТО по </w:t>
      </w:r>
      <w:r w:rsidRPr="004E582C">
        <w:rPr>
          <w:rFonts w:ascii="TimesNewRomanPSMT" w:hAnsi="TimesNewRomanPSMT"/>
          <w:spacing w:val="-10"/>
          <w:lang w:eastAsia="en-US"/>
        </w:rPr>
        <w:lastRenderedPageBreak/>
        <w:t>согласованию с Правительством РФ и местными властями зарегистрированы юридические лица из других регионов или государств, то и они должны направлять часть своих доходов в местный бюджет. Дефицит бюджета ЗАТО покрывается из федерального бюджета.</w:t>
      </w:r>
    </w:p>
    <w:p w:rsidR="00611F98" w:rsidRPr="004E582C" w:rsidRDefault="00611F98" w:rsidP="00611F98">
      <w:pPr>
        <w:widowControl w:val="0"/>
        <w:autoSpaceDE w:val="0"/>
        <w:autoSpaceDN w:val="0"/>
        <w:adjustRightInd w:val="0"/>
        <w:ind w:firstLine="709"/>
        <w:jc w:val="both"/>
        <w:rPr>
          <w:rFonts w:ascii="TimesNewRomanPSMT" w:hAnsi="TimesNewRomanPSMT"/>
          <w:spacing w:val="-6"/>
          <w:lang w:eastAsia="en-US"/>
        </w:rPr>
      </w:pPr>
      <w:r w:rsidRPr="004E582C">
        <w:rPr>
          <w:spacing w:val="-6"/>
          <w:lang w:eastAsia="en-US"/>
        </w:rPr>
        <w:t xml:space="preserve">Отдельного внимания заслуживают города с моноструктурной экономикой. </w:t>
      </w:r>
      <w:r w:rsidRPr="004E582C">
        <w:rPr>
          <w:rFonts w:ascii="TimesNewRomanPSMT" w:hAnsi="TimesNewRomanPSMT"/>
          <w:spacing w:val="-6"/>
          <w:lang w:eastAsia="en-US"/>
        </w:rPr>
        <w:t xml:space="preserve">Моногорода </w:t>
      </w:r>
      <w:r w:rsidRPr="004E582C">
        <w:rPr>
          <w:spacing w:val="-6"/>
          <w:lang w:eastAsia="en-US"/>
        </w:rPr>
        <w:t>–</w:t>
      </w:r>
      <w:r w:rsidRPr="004E582C">
        <w:rPr>
          <w:rFonts w:ascii="TimesNewRomanPSMT" w:hAnsi="TimesNewRomanPSMT"/>
          <w:spacing w:val="-6"/>
          <w:lang w:eastAsia="en-US"/>
        </w:rPr>
        <w:t xml:space="preserve"> это населенные пункты, которые экономически и социально существуют за счет одного-двух градообразующих предприятий </w:t>
      </w:r>
      <w:r w:rsidRPr="004E582C">
        <w:rPr>
          <w:spacing w:val="-6"/>
          <w:lang w:eastAsia="en-US"/>
        </w:rPr>
        <w:t xml:space="preserve">– Ангарск, Норильск, Братск, </w:t>
      </w:r>
      <w:r w:rsidRPr="004E582C">
        <w:rPr>
          <w:rFonts w:ascii="TimesNewRomanPSMT" w:hAnsi="TimesNewRomanPSMT"/>
          <w:spacing w:val="-6"/>
          <w:lang w:eastAsia="en-US"/>
        </w:rPr>
        <w:t>Каменск-Уральский, Старый Оскол, Сургут</w:t>
      </w:r>
      <w:r w:rsidRPr="004E582C">
        <w:rPr>
          <w:spacing w:val="-6"/>
          <w:lang w:eastAsia="en-US"/>
        </w:rPr>
        <w:t xml:space="preserve"> (полный список – приложение 3</w:t>
      </w:r>
      <w:r w:rsidRPr="004E582C">
        <w:rPr>
          <w:rFonts w:ascii="TimesNewRomanPSMT" w:hAnsi="TimesNewRomanPSMT"/>
          <w:spacing w:val="-6"/>
          <w:lang w:eastAsia="en-US"/>
        </w:rPr>
        <w:t>).</w:t>
      </w:r>
    </w:p>
    <w:p w:rsidR="00611F98" w:rsidRPr="004E582C" w:rsidRDefault="00611F98" w:rsidP="00611F98">
      <w:pPr>
        <w:widowControl w:val="0"/>
        <w:autoSpaceDE w:val="0"/>
        <w:autoSpaceDN w:val="0"/>
        <w:adjustRightInd w:val="0"/>
        <w:ind w:firstLine="709"/>
        <w:jc w:val="both"/>
        <w:rPr>
          <w:rFonts w:ascii="TimesNewRomanPSMT" w:hAnsi="TimesNewRomanPSMT"/>
          <w:i/>
          <w:lang w:eastAsia="en-US"/>
        </w:rPr>
      </w:pPr>
      <w:bookmarkStart w:id="3" w:name="ключевые"/>
      <w:bookmarkEnd w:id="3"/>
      <w:r w:rsidRPr="004E582C">
        <w:rPr>
          <w:lang w:eastAsia="en-US"/>
        </w:rPr>
        <w:t>Назовем к</w:t>
      </w:r>
      <w:r w:rsidRPr="004E582C">
        <w:rPr>
          <w:rFonts w:ascii="TimesNewRomanPSMT" w:hAnsi="TimesNewRomanPSMT"/>
          <w:lang w:eastAsia="en-US"/>
        </w:rPr>
        <w:t xml:space="preserve">лючевые критерии отнесения населенных пунктов к </w:t>
      </w:r>
      <w:r w:rsidRPr="004E582C">
        <w:rPr>
          <w:rFonts w:ascii="TimesNewRomanPSMT" w:hAnsi="TimesNewRomanPSMT"/>
          <w:i/>
          <w:lang w:eastAsia="en-US"/>
        </w:rPr>
        <w:t>монопрофильным:</w:t>
      </w:r>
    </w:p>
    <w:p w:rsidR="00611F98" w:rsidRPr="004E582C" w:rsidRDefault="00611F98" w:rsidP="00611F98">
      <w:pPr>
        <w:widowControl w:val="0"/>
        <w:tabs>
          <w:tab w:val="left" w:pos="993"/>
        </w:tabs>
        <w:autoSpaceDE w:val="0"/>
        <w:autoSpaceDN w:val="0"/>
        <w:adjustRightInd w:val="0"/>
        <w:ind w:firstLine="709"/>
        <w:jc w:val="both"/>
        <w:rPr>
          <w:rFonts w:ascii="TimesNewRomanPSMT" w:hAnsi="TimesNewRomanPSMT"/>
          <w:lang w:eastAsia="en-US"/>
        </w:rPr>
      </w:pPr>
      <w:r w:rsidRPr="004E582C">
        <w:rPr>
          <w:rFonts w:ascii="TimesNewRomanPSMT" w:hAnsi="TimesNewRomanPSMT"/>
          <w:lang w:eastAsia="en-US"/>
        </w:rPr>
        <w:t xml:space="preserve">1. Наличие предприятия или нескольких предприятий, осуществляющих деятельность в рамках единого производственно-технологического процесса, </w:t>
      </w:r>
      <w:r w:rsidRPr="004E582C">
        <w:rPr>
          <w:lang w:eastAsia="en-US"/>
        </w:rPr>
        <w:t>когда</w:t>
      </w:r>
      <w:r w:rsidRPr="004E582C">
        <w:rPr>
          <w:rFonts w:ascii="TimesNewRomanPSMT" w:hAnsi="TimesNewRomanPSMT"/>
          <w:lang w:eastAsia="en-US"/>
        </w:rPr>
        <w:t xml:space="preserve"> на основной работе занято более 25% экономически активного населения.</w:t>
      </w:r>
    </w:p>
    <w:p w:rsidR="00611F98" w:rsidRPr="004E582C" w:rsidRDefault="00611F98" w:rsidP="00611F98">
      <w:pPr>
        <w:widowControl w:val="0"/>
        <w:tabs>
          <w:tab w:val="left" w:pos="709"/>
        </w:tabs>
        <w:autoSpaceDE w:val="0"/>
        <w:autoSpaceDN w:val="0"/>
        <w:adjustRightInd w:val="0"/>
        <w:ind w:firstLine="709"/>
        <w:jc w:val="both"/>
        <w:rPr>
          <w:rFonts w:ascii="TimesNewRomanPSMT" w:hAnsi="TimesNewRomanPSMT"/>
          <w:lang w:eastAsia="en-US"/>
        </w:rPr>
      </w:pPr>
      <w:r w:rsidRPr="004E582C">
        <w:rPr>
          <w:rFonts w:ascii="TimesNewRomanPSMT" w:hAnsi="TimesNewRomanPSMT"/>
          <w:lang w:eastAsia="en-US"/>
        </w:rPr>
        <w:t>2. Наличие в населенном пункте одного или нескольких предприятий, осуществляющих деятельность в рамках единого производственно-технологического процесса, на долю которых приходится более 50% объема промышленного производства.</w:t>
      </w:r>
    </w:p>
    <w:p w:rsidR="00611F98" w:rsidRPr="004E582C" w:rsidRDefault="00611F98" w:rsidP="00611F98">
      <w:pPr>
        <w:widowControl w:val="0"/>
        <w:autoSpaceDE w:val="0"/>
        <w:autoSpaceDN w:val="0"/>
        <w:adjustRightInd w:val="0"/>
        <w:ind w:firstLine="709"/>
        <w:jc w:val="both"/>
        <w:rPr>
          <w:lang w:eastAsia="en-US"/>
        </w:rPr>
      </w:pPr>
      <w:r w:rsidRPr="004E582C">
        <w:rPr>
          <w:rFonts w:ascii="TimesNewRomanPSMT" w:hAnsi="TimesNewRomanPSMT"/>
          <w:lang w:eastAsia="en-US"/>
        </w:rPr>
        <w:t xml:space="preserve">В 2008 году порядка 40% городов России можно </w:t>
      </w:r>
      <w:r w:rsidRPr="004E582C">
        <w:rPr>
          <w:lang w:eastAsia="en-US"/>
        </w:rPr>
        <w:t xml:space="preserve">было </w:t>
      </w:r>
      <w:r w:rsidRPr="004E582C">
        <w:rPr>
          <w:rFonts w:ascii="TimesNewRomanPSMT" w:hAnsi="TimesNewRomanPSMT"/>
          <w:lang w:eastAsia="en-US"/>
        </w:rPr>
        <w:t>отнести к монофункциональным городам (</w:t>
      </w:r>
      <w:r w:rsidRPr="004E582C">
        <w:rPr>
          <w:rFonts w:ascii="TimesNewRomanPSMT" w:hAnsi="TimesNewRomanPSMT"/>
          <w:lang w:eastAsia="en-US"/>
        </w:rPr>
        <w:sym w:font="Symbol" w:char="F0BB"/>
      </w:r>
      <w:r w:rsidRPr="004E582C">
        <w:rPr>
          <w:rFonts w:ascii="TimesNewRomanPSMT" w:hAnsi="TimesNewRomanPSMT"/>
          <w:lang w:eastAsia="en-US"/>
        </w:rPr>
        <w:t>460), к монофункциональным населенным пунктам – 332 поселка городского типа. В целом в монофункциональных населенных пунктах, производящих примерно 40% суммарного В</w:t>
      </w:r>
      <w:r w:rsidRPr="004E582C">
        <w:rPr>
          <w:lang w:eastAsia="en-US"/>
        </w:rPr>
        <w:t>В</w:t>
      </w:r>
      <w:r w:rsidRPr="004E582C">
        <w:rPr>
          <w:rFonts w:ascii="TimesNewRomanPSMT" w:hAnsi="TimesNewRomanPSMT"/>
          <w:lang w:eastAsia="en-US"/>
        </w:rPr>
        <w:t>П</w:t>
      </w:r>
      <w:r w:rsidRPr="004E582C">
        <w:rPr>
          <w:rFonts w:ascii="TimesNewRomanPSMT" w:hAnsi="TimesNewRomanPSMT"/>
          <w:color w:val="C00000"/>
          <w:lang w:eastAsia="en-US"/>
        </w:rPr>
        <w:t xml:space="preserve"> </w:t>
      </w:r>
      <w:r w:rsidRPr="004E582C">
        <w:rPr>
          <w:rFonts w:ascii="TimesNewRomanPSMT" w:hAnsi="TimesNewRomanPSMT"/>
          <w:lang w:eastAsia="en-US"/>
        </w:rPr>
        <w:t>Российской Федерации,  в настоящее время проживает порядка  25% всего городского населения страны или 25 млн</w:t>
      </w:r>
      <w:r w:rsidRPr="004E582C">
        <w:rPr>
          <w:lang w:eastAsia="en-US"/>
        </w:rPr>
        <w:t>.</w:t>
      </w:r>
      <w:r w:rsidRPr="004E582C">
        <w:rPr>
          <w:rFonts w:ascii="TimesNewRomanPSMT" w:hAnsi="TimesNewRomanPSMT"/>
          <w:lang w:eastAsia="en-US"/>
        </w:rPr>
        <w:t xml:space="preserve"> человек</w:t>
      </w:r>
      <w:r w:rsidRPr="004E582C">
        <w:rPr>
          <w:lang w:eastAsia="en-US"/>
        </w:rPr>
        <w:t>.</w:t>
      </w:r>
    </w:p>
    <w:p w:rsidR="00611F98" w:rsidRPr="004E582C" w:rsidRDefault="00611F98" w:rsidP="00611F98">
      <w:pPr>
        <w:widowControl w:val="0"/>
        <w:autoSpaceDE w:val="0"/>
        <w:autoSpaceDN w:val="0"/>
        <w:adjustRightInd w:val="0"/>
        <w:ind w:firstLine="709"/>
        <w:jc w:val="both"/>
        <w:rPr>
          <w:rFonts w:ascii="TimesNewRomanPSMT" w:hAnsi="TimesNewRomanPSMT"/>
          <w:lang w:eastAsia="en-US"/>
        </w:rPr>
      </w:pPr>
      <w:r w:rsidRPr="004E582C">
        <w:rPr>
          <w:rFonts w:ascii="TimesNewRomanPSMT" w:hAnsi="TimesNewRomanPSMT"/>
          <w:lang w:eastAsia="en-US"/>
        </w:rPr>
        <w:t>Уровень социально-экономического развития монопрофильных городов в основном зависит от финансовых показателей градообразующих предприятий, в свою очередь зависящих от динамики развития отрасли и  состояния рынка.</w:t>
      </w:r>
    </w:p>
    <w:p w:rsidR="00611F98" w:rsidRPr="004E582C" w:rsidRDefault="00611F98" w:rsidP="00611F98">
      <w:pPr>
        <w:widowControl w:val="0"/>
        <w:autoSpaceDE w:val="0"/>
        <w:autoSpaceDN w:val="0"/>
        <w:adjustRightInd w:val="0"/>
        <w:ind w:firstLine="709"/>
        <w:jc w:val="both"/>
        <w:rPr>
          <w:rFonts w:ascii="TimesNewRomanPSMT" w:hAnsi="TimesNewRomanPSMT"/>
          <w:lang w:eastAsia="en-US"/>
        </w:rPr>
      </w:pPr>
      <w:r w:rsidRPr="004E582C">
        <w:rPr>
          <w:lang w:eastAsia="en-US"/>
        </w:rPr>
        <w:t>М</w:t>
      </w:r>
      <w:r w:rsidRPr="004E582C">
        <w:rPr>
          <w:rFonts w:ascii="TimesNewRomanPSMT" w:hAnsi="TimesNewRomanPSMT"/>
          <w:lang w:eastAsia="en-US"/>
        </w:rPr>
        <w:t>ожно</w:t>
      </w:r>
      <w:r w:rsidRPr="004E582C">
        <w:rPr>
          <w:lang w:eastAsia="en-US"/>
        </w:rPr>
        <w:t xml:space="preserve"> также</w:t>
      </w:r>
      <w:r w:rsidRPr="004E582C">
        <w:rPr>
          <w:rFonts w:ascii="TimesNewRomanPSMT" w:hAnsi="TimesNewRomanPSMT"/>
          <w:lang w:eastAsia="en-US"/>
        </w:rPr>
        <w:t xml:space="preserve"> выделить отдельные категории городов по профессиональному признаку: военные городки, гарнизоны, вахтовые поселки и т. д.</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NewRomanPSMT" w:hAnsi="TimesNewRomanPSMT" w:cs="Times New Roman"/>
          <w:sz w:val="24"/>
          <w:szCs w:val="24"/>
          <w:lang w:eastAsia="en-US"/>
        </w:rPr>
        <w:t>Принадлежность муниципального образования к одной из типологических групп позволяет определить особенности управления в нем как с точки зрения внутренней организации управления, так и во взаимоотношениях с внешней средой.</w:t>
      </w:r>
    </w:p>
    <w:p w:rsidR="00611F98" w:rsidRPr="004E582C" w:rsidRDefault="00611F98" w:rsidP="00611F98">
      <w:pPr>
        <w:pStyle w:val="aff1"/>
        <w:ind w:firstLine="709"/>
        <w:jc w:val="center"/>
        <w:outlineLvl w:val="0"/>
        <w:rPr>
          <w:rFonts w:ascii="Times New Roman" w:hAnsi="Times New Roman" w:cs="Times New Roman"/>
          <w:b/>
          <w:sz w:val="24"/>
          <w:szCs w:val="24"/>
        </w:rPr>
      </w:pPr>
      <w:r w:rsidRPr="004E582C">
        <w:rPr>
          <w:rFonts w:ascii="Times New Roman" w:hAnsi="Times New Roman" w:cs="Times New Roman"/>
          <w:b/>
          <w:sz w:val="24"/>
          <w:szCs w:val="24"/>
        </w:rPr>
        <w:t xml:space="preserve">  </w:t>
      </w:r>
      <w:r w:rsidRPr="004E582C">
        <w:rPr>
          <w:rFonts w:ascii="Times New Roman" w:hAnsi="Times New Roman" w:cs="Times New Roman"/>
          <w:b/>
          <w:sz w:val="24"/>
          <w:szCs w:val="24"/>
        </w:rPr>
        <w:br w:type="page"/>
      </w:r>
      <w:r w:rsidRPr="004E582C">
        <w:rPr>
          <w:rFonts w:ascii="Times New Roman" w:hAnsi="Times New Roman" w:cs="Times New Roman"/>
          <w:b/>
          <w:sz w:val="24"/>
          <w:szCs w:val="24"/>
        </w:rPr>
        <w:lastRenderedPageBreak/>
        <w:t xml:space="preserve">Р а з д е л 1. Уровень жизни населения </w:t>
      </w:r>
    </w:p>
    <w:p w:rsidR="00611F98" w:rsidRPr="004E582C" w:rsidRDefault="00611F98" w:rsidP="00611F98">
      <w:pPr>
        <w:pStyle w:val="aff1"/>
        <w:jc w:val="center"/>
        <w:outlineLvl w:val="0"/>
        <w:rPr>
          <w:rFonts w:ascii="Times New Roman" w:hAnsi="Times New Roman" w:cs="Times New Roman"/>
          <w:b/>
          <w:sz w:val="24"/>
          <w:szCs w:val="24"/>
        </w:rPr>
      </w:pP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xml:space="preserve">Уровень </w:t>
      </w:r>
      <w:r w:rsidRPr="004E582C">
        <w:rPr>
          <w:rFonts w:ascii="Times New Roman" w:hAnsi="Times New Roman" w:cs="Times New Roman"/>
          <w:i/>
          <w:iCs/>
          <w:spacing w:val="-6"/>
          <w:sz w:val="24"/>
          <w:szCs w:val="24"/>
        </w:rPr>
        <w:t>жизни населения</w:t>
      </w:r>
      <w:r w:rsidRPr="004E582C">
        <w:rPr>
          <w:rFonts w:ascii="Times New Roman" w:hAnsi="Times New Roman" w:cs="Times New Roman"/>
          <w:spacing w:val="-6"/>
          <w:sz w:val="24"/>
          <w:szCs w:val="24"/>
        </w:rPr>
        <w:t xml:space="preserve"> как социально-экономическая категория представляет собой уровень и степень удовлетворения потребностей людей в материальных благах, бытовых и культурных услугах. Материальные блага – это продукты питания, одежда, обувь, предметы культуры и быта, жилища. Услуги в области культуры оказывают учреждения культуры, искусства и образования.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Уровень жизни населения, динамика его развития, а также дифференциация, расслоение, в значительной степени определяются уровнем развития производительных сил, общими демографическими показателями, объемом и структурой национального богатства, производством и использованием валового национального продукта, характером распределения и перераспределения доходов, состоянием окружающей среды.</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Уровень жизни как категория является достаточно сложной и многогранной. Несмотря на то, что многие элементы жизненного уровня взаимосвязаны между собой, они имеют свои особенности, специфику и для их комплексной характеристики требуется использование соответствующей системы специфических показателей.</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Однако отсутствие рационального способа объединения разнородных показателей такой системы в единый показатель привело к тому, что в отечественной и международной практике была признана невозможность использования одного показателя,  всесторонне характеризующего уровень жизни. Поэтому мы будем анализировать </w:t>
      </w:r>
      <w:r w:rsidRPr="004E582C">
        <w:rPr>
          <w:rFonts w:ascii="Times New Roman" w:hAnsi="Times New Roman" w:cs="Times New Roman"/>
          <w:i/>
          <w:sz w:val="24"/>
          <w:szCs w:val="24"/>
        </w:rPr>
        <w:t>комплекс показателей,</w:t>
      </w:r>
      <w:r w:rsidRPr="004E582C">
        <w:rPr>
          <w:rFonts w:ascii="Times New Roman" w:hAnsi="Times New Roman" w:cs="Times New Roman"/>
          <w:sz w:val="24"/>
          <w:szCs w:val="24"/>
        </w:rPr>
        <w:t xml:space="preserve"> характеризующих качество жизни населения.</w:t>
      </w:r>
    </w:p>
    <w:p w:rsidR="00611F98" w:rsidRPr="004E582C" w:rsidRDefault="00611F98" w:rsidP="00611F98">
      <w:pPr>
        <w:pStyle w:val="aff1"/>
        <w:rPr>
          <w:rFonts w:ascii="Times New Roman" w:hAnsi="Times New Roman" w:cs="Times New Roman"/>
          <w:sz w:val="24"/>
          <w:szCs w:val="24"/>
        </w:rPr>
      </w:pPr>
    </w:p>
    <w:p w:rsidR="00611F98" w:rsidRPr="004E582C" w:rsidRDefault="00611F98" w:rsidP="00611F98">
      <w:pPr>
        <w:pStyle w:val="aff1"/>
        <w:jc w:val="center"/>
        <w:outlineLvl w:val="0"/>
        <w:rPr>
          <w:rFonts w:ascii="Times New Roman" w:hAnsi="Times New Roman" w:cs="Times New Roman"/>
          <w:b/>
          <w:bCs/>
          <w:sz w:val="24"/>
          <w:szCs w:val="24"/>
        </w:rPr>
      </w:pPr>
      <w:r w:rsidRPr="004E582C">
        <w:rPr>
          <w:rFonts w:ascii="Times New Roman" w:hAnsi="Times New Roman" w:cs="Times New Roman"/>
          <w:b/>
          <w:bCs/>
          <w:sz w:val="24"/>
          <w:szCs w:val="24"/>
        </w:rPr>
        <w:t>1.1. Демографическая ситуация в исследуемом городе</w:t>
      </w:r>
    </w:p>
    <w:p w:rsidR="00611F98" w:rsidRPr="004E582C" w:rsidRDefault="00611F98" w:rsidP="00611F98">
      <w:pPr>
        <w:pStyle w:val="aff1"/>
        <w:jc w:val="center"/>
        <w:outlineLvl w:val="0"/>
        <w:rPr>
          <w:rFonts w:ascii="Times New Roman" w:hAnsi="Times New Roman" w:cs="Times New Roman"/>
          <w:b/>
          <w:bCs/>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Согласно ежегодному Докладу Фонда </w:t>
      </w:r>
      <w:hyperlink r:id="rId190" w:tooltip="ООН" w:history="1">
        <w:r w:rsidRPr="004E582C">
          <w:rPr>
            <w:rFonts w:ascii="Times New Roman" w:hAnsi="Times New Roman" w:cs="Times New Roman"/>
            <w:sz w:val="24"/>
            <w:szCs w:val="24"/>
          </w:rPr>
          <w:t>ООН</w:t>
        </w:r>
      </w:hyperlink>
      <w:r w:rsidRPr="004E582C">
        <w:rPr>
          <w:rFonts w:ascii="Times New Roman" w:hAnsi="Times New Roman" w:cs="Times New Roman"/>
          <w:sz w:val="24"/>
          <w:szCs w:val="24"/>
        </w:rPr>
        <w:t xml:space="preserve"> в области народонаселения, в России продолжается демографический кризис. Россия – одна из немногих стран в мире, где продолжительность жизни в последние годы сократилась. Рождаемость в Российской Федерации уже на протяжении 40 лет не обеспечивает уровень простого воспроизводства.</w:t>
      </w:r>
    </w:p>
    <w:p w:rsidR="00611F98" w:rsidRPr="004E582C" w:rsidRDefault="00611F98" w:rsidP="00611F98">
      <w:pPr>
        <w:pStyle w:val="aff1"/>
        <w:ind w:firstLine="70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Российские мужчины и женщины живут соответственно на 15–19 лет и 7–12 лет меньше, чем граждане стран Западной Европы, Японии, США и Канады. Уровень смертности в России особенно высок среди лиц трудоспособного возраста. Демографическая проблема остается одной из самых острых в современной России. В стране продолжается снижение численности населения из-за низкого уровня рождаемости, наблюдается высокая смертность, старение и сокращение трудоспособной части населения. Кроме того, в России нет эффективной миграционной политики.</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К факторам, влияющим на высокий уровень смертности в России, относятся: бедность, алкоголизм, курение, суицид, низкое качество медицинских услуг, насилие и дорожно-транспортные происшествия. С 1992 г. число умерших в стране устойчиво превышает число рождений. Убыль составила 12 млн. человек и была только на 5,5 млн. компенсирована миграционным приростом. Сохранение таких тенденций, как низкая рождаемость и высокая смертность, может привести к тому, что численность населения России к началу 2025 г. сократится до 125–135 млн. человек, а к 2050 г. – до 100 млн.</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Продолжающееся старение населения приведет к сокращению численности его трудоспособной части на миллион в год уже к 2020–2025 гг.</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При этом показатель иждивенческой нагрузки вырастет с 585 до 670–750 на тысячу трудоспособного населения, а к 2050 г. – до 900–1000, что негативно повлияет на темпы экономического роста. В связи с этим в ближайшее время неизбежно возникнет вопрос о необходимости повышения пенсионного возраста. </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2007 г. в России наблюдался рост числа родившихся и сокращение уровня смертности.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lastRenderedPageBreak/>
        <w:t>Однако эти позитивные изменения пока не оказывают существенного влияния на демографическую ситуацию в целом. По данным Росстата, даже если благоприятная ситуация сохранится в ближайшие пять лет, убыль населения будет продолжаться (см. демографический прогноз до 2030 г., приложение 4).</w:t>
      </w:r>
    </w:p>
    <w:p w:rsidR="00611F98" w:rsidRPr="004E582C" w:rsidRDefault="00611F98" w:rsidP="00611F98">
      <w:pPr>
        <w:pStyle w:val="aff1"/>
        <w:ind w:firstLine="708"/>
        <w:jc w:val="both"/>
        <w:rPr>
          <w:rFonts w:ascii="Times New Roman" w:hAnsi="Times New Roman" w:cs="Times New Roman"/>
          <w:b/>
          <w:bCs/>
          <w:i/>
          <w:sz w:val="24"/>
          <w:szCs w:val="24"/>
        </w:rPr>
      </w:pPr>
      <w:r w:rsidRPr="004E582C">
        <w:rPr>
          <w:rFonts w:ascii="Times New Roman" w:hAnsi="Times New Roman" w:cs="Times New Roman"/>
          <w:b/>
          <w:bCs/>
          <w:i/>
          <w:sz w:val="24"/>
          <w:szCs w:val="24"/>
        </w:rPr>
        <w:t xml:space="preserve"> </w:t>
      </w: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1.1.1. Динамика численности постоянного населения</w:t>
      </w:r>
    </w:p>
    <w:p w:rsidR="00611F98" w:rsidRPr="004E582C" w:rsidRDefault="00611F98" w:rsidP="00611F98">
      <w:pPr>
        <w:pStyle w:val="aff1"/>
        <w:jc w:val="center"/>
        <w:rPr>
          <w:rFonts w:ascii="Times New Roman" w:hAnsi="Times New Roman" w:cs="Times New Roman"/>
          <w:b/>
          <w:bCs/>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Численность населения – это </w:t>
      </w:r>
      <w:r w:rsidRPr="004E582C">
        <w:rPr>
          <w:rFonts w:ascii="Times New Roman" w:hAnsi="Times New Roman" w:cs="Times New Roman"/>
          <w:color w:val="C00000"/>
          <w:sz w:val="24"/>
          <w:szCs w:val="24"/>
        </w:rPr>
        <w:t xml:space="preserve">экономический???, </w:t>
      </w:r>
      <w:r w:rsidRPr="004E582C">
        <w:rPr>
          <w:rFonts w:ascii="Times New Roman" w:hAnsi="Times New Roman" w:cs="Times New Roman"/>
          <w:sz w:val="24"/>
          <w:szCs w:val="24"/>
        </w:rPr>
        <w:t>статистический показатель, определяющий количество людей.</w:t>
      </w:r>
    </w:p>
    <w:p w:rsidR="00611F98" w:rsidRPr="004E582C" w:rsidRDefault="00611F98" w:rsidP="00611F98">
      <w:pPr>
        <w:pStyle w:val="aff1"/>
        <w:ind w:firstLine="708"/>
        <w:jc w:val="both"/>
        <w:rPr>
          <w:rFonts w:ascii="Times New Roman" w:hAnsi="Times New Roman" w:cs="Times New Roman"/>
          <w:sz w:val="24"/>
          <w:szCs w:val="24"/>
        </w:rPr>
      </w:pPr>
      <w:bookmarkStart w:id="4" w:name="динамика"/>
      <w:bookmarkEnd w:id="4"/>
      <w:r w:rsidRPr="004E582C">
        <w:rPr>
          <w:rFonts w:ascii="Times New Roman" w:hAnsi="Times New Roman" w:cs="Times New Roman"/>
          <w:sz w:val="24"/>
          <w:szCs w:val="24"/>
        </w:rPr>
        <w:t>Данный график показывает динамику изменения численности населения за исследуемый период для последующего анализа и определения тенденции роста или спада численности населения в городе.</w:t>
      </w:r>
    </w:p>
    <w:p w:rsidR="00611F98" w:rsidRPr="004E582C" w:rsidRDefault="00611F98" w:rsidP="00611F98">
      <w:pPr>
        <w:pStyle w:val="aff1"/>
        <w:ind w:firstLine="708"/>
        <w:jc w:val="both"/>
        <w:outlineLvl w:val="0"/>
        <w:rPr>
          <w:rFonts w:ascii="Times New Roman" w:hAnsi="Times New Roman" w:cs="Times New Roman"/>
          <w:b/>
          <w:i/>
          <w:sz w:val="24"/>
          <w:szCs w:val="24"/>
        </w:rPr>
      </w:pPr>
      <w:bookmarkStart w:id="5" w:name="OLE_LINK6"/>
      <w:bookmarkStart w:id="6" w:name="OLE_LINK7"/>
      <w:r w:rsidRPr="004E582C">
        <w:rPr>
          <w:rFonts w:ascii="Times New Roman" w:hAnsi="Times New Roman" w:cs="Times New Roman"/>
          <w:b/>
          <w:i/>
          <w:sz w:val="24"/>
          <w:szCs w:val="24"/>
        </w:rPr>
        <w:t>Исходные данные.</w:t>
      </w:r>
    </w:p>
    <w:bookmarkEnd w:id="5"/>
    <w:bookmarkEnd w:id="6"/>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необходимы данные Федеральной службы государственной статистики о численности населения в городе за исследуемый период.</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на котором покажите значения численности населения в городе за рассматриваемый период.</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outlineLvl w:val="0"/>
        <w:rPr>
          <w:rFonts w:ascii="Times New Roman" w:hAnsi="Times New Roman" w:cs="Times New Roman"/>
          <w:sz w:val="24"/>
          <w:szCs w:val="24"/>
        </w:rPr>
      </w:pPr>
      <w:r w:rsidRPr="004E582C">
        <w:rPr>
          <w:rFonts w:ascii="Times New Roman" w:hAnsi="Times New Roman" w:cs="Times New Roman"/>
          <w:sz w:val="24"/>
          <w:szCs w:val="24"/>
        </w:rPr>
        <w:t>В качестве примера выбираем город Томск (рис. 7).</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448300" cy="3819525"/>
            <wp:effectExtent l="0" t="0" r="0" b="0"/>
            <wp:docPr id="10" name="Объект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7</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bCs/>
          <w:sz w:val="24"/>
          <w:szCs w:val="24"/>
        </w:rPr>
        <w:t xml:space="preserve">Построенный график необходимо прокомментировать. Ваш комментарий должен соответствовать целям, предъявляемым к графику в разделе «Что показывает график». </w:t>
      </w:r>
      <w:r w:rsidRPr="004E582C">
        <w:rPr>
          <w:rFonts w:ascii="Times New Roman" w:hAnsi="Times New Roman" w:cs="Times New Roman"/>
          <w:sz w:val="24"/>
          <w:szCs w:val="24"/>
        </w:rPr>
        <w:t xml:space="preserve">Исходя из этого, может быть несколько вариантов ответа, например: </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lastRenderedPageBreak/>
        <w:t>1) численность населения с каждым годом увеличивается (как это показано на примере города Томска);</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2) численность населения сокращается;</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3) численность населения без существенных изменений.</w:t>
      </w:r>
    </w:p>
    <w:p w:rsidR="00611F98" w:rsidRPr="004E582C" w:rsidRDefault="00611F98" w:rsidP="00611F98">
      <w:pPr>
        <w:pStyle w:val="aff1"/>
        <w:ind w:firstLine="70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Все эти варианты отличаются относительной стабильностью ситуации, даже в случае ежегодного сокращения численности населения, легче найти причину такого явления из-за его постоянства.</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sz w:val="24"/>
          <w:szCs w:val="24"/>
        </w:rPr>
        <w:t>Сложнее проанализировать ситуацию, когда численность в городе хаотично изменяется из года в год. Это говорит о том, что факторы, влияющие на изменение численности населения не постоянны, что в целом характеризует неустойчивую социально-экономическую ситуацию в городе.</w:t>
      </w:r>
    </w:p>
    <w:p w:rsidR="00611F98" w:rsidRPr="004E582C" w:rsidRDefault="00611F98" w:rsidP="00611F98">
      <w:pPr>
        <w:pStyle w:val="aff1"/>
        <w:jc w:val="center"/>
        <w:rPr>
          <w:rFonts w:ascii="Times New Roman" w:hAnsi="Times New Roman" w:cs="Times New Roman"/>
          <w:b/>
          <w:bCs/>
          <w:sz w:val="24"/>
          <w:szCs w:val="24"/>
        </w:rPr>
      </w:pPr>
    </w:p>
    <w:p w:rsidR="00611F98" w:rsidRPr="004E582C" w:rsidRDefault="00611F98" w:rsidP="00611F98">
      <w:pPr>
        <w:pStyle w:val="aff1"/>
        <w:jc w:val="center"/>
        <w:outlineLvl w:val="0"/>
        <w:rPr>
          <w:rFonts w:ascii="Times New Roman" w:hAnsi="Times New Roman" w:cs="Times New Roman"/>
          <w:b/>
          <w:bCs/>
          <w:i/>
          <w:sz w:val="24"/>
          <w:szCs w:val="24"/>
        </w:rPr>
      </w:pPr>
      <w:r w:rsidRPr="004E582C">
        <w:rPr>
          <w:rFonts w:ascii="Times New Roman" w:hAnsi="Times New Roman" w:cs="Times New Roman"/>
          <w:b/>
          <w:bCs/>
          <w:i/>
          <w:sz w:val="24"/>
          <w:szCs w:val="24"/>
        </w:rPr>
        <w:t xml:space="preserve">1.1.2. Численность постоянного населения в исследуемом </w:t>
      </w:r>
      <w:r w:rsidRPr="004E582C">
        <w:rPr>
          <w:rFonts w:ascii="Times New Roman" w:hAnsi="Times New Roman" w:cs="Times New Roman"/>
          <w:b/>
          <w:bCs/>
          <w:i/>
          <w:sz w:val="24"/>
          <w:szCs w:val="24"/>
        </w:rPr>
        <w:br/>
        <w:t>городе и в городах-конкурентах</w:t>
      </w:r>
    </w:p>
    <w:p w:rsidR="00611F98" w:rsidRPr="004E582C" w:rsidRDefault="00611F98" w:rsidP="00611F98">
      <w:pPr>
        <w:pStyle w:val="aff1"/>
        <w:jc w:val="center"/>
        <w:outlineLvl w:val="0"/>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Диаграмма показывает нам численность населения в городах за последний отчетный период. По этим показателям  можно судить о том, какие города сопоставимы по численности населения, а какие нет. Напомним, что в сопоставлении могут участвовать города, отличающиеся по численности населения, но похожие по функциональному назначению или географическому положению с Вашим городом. Однако темпы социально-экономических процессов в таких городах будут разными, об этом также сигнализирует нам данная диаграмма.</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i/>
          <w:iCs/>
          <w:sz w:val="24"/>
          <w:szCs w:val="24"/>
        </w:rPr>
      </w:pPr>
      <w:r w:rsidRPr="004E582C">
        <w:rPr>
          <w:rFonts w:ascii="Times New Roman" w:hAnsi="Times New Roman" w:cs="Times New Roman"/>
          <w:sz w:val="24"/>
          <w:szCs w:val="24"/>
        </w:rPr>
        <w:t xml:space="preserve">Для построения диаграммы используйте показатель «Численность населения, тыс. чел» из статистических сборников «Регионы России» за последний отчетный период. </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«обычная гистограмма», покажите значения численности городов за последний отчетный период.</w:t>
      </w: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Пример.</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sz w:val="24"/>
          <w:szCs w:val="24"/>
        </w:rPr>
        <w:t>В</w:t>
      </w:r>
      <w:r w:rsidRPr="004E582C">
        <w:rPr>
          <w:rFonts w:ascii="Times New Roman" w:hAnsi="Times New Roman" w:cs="Times New Roman"/>
          <w:sz w:val="24"/>
          <w:szCs w:val="24"/>
        </w:rPr>
        <w:t xml:space="preserve"> качестве примера выбираем город Брянск и его города-конкуренты (рис. 8).</w:t>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b/>
          <w:bCs/>
          <w:noProof/>
          <w:sz w:val="24"/>
          <w:szCs w:val="24"/>
        </w:rPr>
        <w:lastRenderedPageBreak/>
        <w:drawing>
          <wp:anchor distT="0" distB="0" distL="114300" distR="114300" simplePos="0" relativeHeight="251660800" behindDoc="0" locked="0" layoutInCell="1" allowOverlap="1">
            <wp:simplePos x="0" y="0"/>
            <wp:positionH relativeFrom="column">
              <wp:posOffset>38100</wp:posOffset>
            </wp:positionH>
            <wp:positionV relativeFrom="paragraph">
              <wp:posOffset>-34290</wp:posOffset>
            </wp:positionV>
            <wp:extent cx="5876925" cy="3318510"/>
            <wp:effectExtent l="0" t="0" r="0" b="0"/>
            <wp:wrapSquare wrapText="left"/>
            <wp:docPr id="21" name="Объект 8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anchor>
        </w:drawing>
      </w:r>
      <w:r w:rsidRPr="004E582C">
        <w:rPr>
          <w:rFonts w:ascii="Arial" w:hAnsi="Arial" w:cs="Arial"/>
          <w:sz w:val="24"/>
          <w:szCs w:val="24"/>
        </w:rPr>
        <w:t>Рис. 8</w:t>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выводах следует обосновать Ваш выбор городов для сопоставления, а также пояснить, почему в исследование включены города, не сопоставимые по численности населения с Вашим городом (если такое имеет место в Вашем примере).</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jc w:val="center"/>
        <w:outlineLvl w:val="0"/>
        <w:rPr>
          <w:rFonts w:ascii="Times New Roman" w:hAnsi="Times New Roman" w:cs="Times New Roman"/>
          <w:b/>
          <w:bCs/>
          <w:i/>
          <w:spacing w:val="-8"/>
          <w:sz w:val="24"/>
          <w:szCs w:val="24"/>
        </w:rPr>
      </w:pPr>
      <w:r w:rsidRPr="004E582C">
        <w:rPr>
          <w:rFonts w:ascii="Times New Roman" w:hAnsi="Times New Roman" w:cs="Times New Roman"/>
          <w:b/>
          <w:bCs/>
          <w:i/>
          <w:spacing w:val="-8"/>
          <w:sz w:val="24"/>
          <w:szCs w:val="24"/>
        </w:rPr>
        <w:t>1.1.3. Динамика изменения численности населения в исследуемом городе и городах-конкурентах(в процентах)</w:t>
      </w:r>
    </w:p>
    <w:p w:rsidR="00611F98" w:rsidRPr="004E582C" w:rsidRDefault="00611F98" w:rsidP="00611F98">
      <w:pPr>
        <w:pStyle w:val="aff1"/>
        <w:ind w:firstLine="708"/>
        <w:jc w:val="both"/>
        <w:outlineLvl w:val="0"/>
        <w:rPr>
          <w:rFonts w:ascii="Times New Roman" w:hAnsi="Times New Roman" w:cs="Times New Roman"/>
          <w:b/>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bCs/>
          <w:sz w:val="24"/>
          <w:szCs w:val="24"/>
        </w:rPr>
        <w:t>Данный график позволяет сопоставить динамику изменений в численности населения исследуемых городов за рассматриваемый период.</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составления таблицы и построения графика используйте данные о численности населения в городах сопоставления за исследуемый период из сборников «Регионы России».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Для построения данного графика необходимо составить таблицу (в качестве примера см. табл. 2) с показателями численности населения по всем городам сопоставления за исследуемый период, затем перевести их в проценты, исходя из того, что за 100% у всех городов сопоставления следует принимать показатель начального года.</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xml:space="preserve">Для примера рассмотрим город Брянск за период 2002–2007 гг. Численность населения за </w:t>
      </w:r>
      <w:smartTag w:uri="urn:schemas-microsoft-com:office:smarttags" w:element="metricconverter">
        <w:smartTagPr>
          <w:attr w:name="ProductID" w:val="2002 г"/>
        </w:smartTagPr>
        <w:r w:rsidRPr="004E582C">
          <w:rPr>
            <w:rFonts w:ascii="Times New Roman" w:hAnsi="Times New Roman" w:cs="Times New Roman"/>
            <w:spacing w:val="-6"/>
            <w:sz w:val="24"/>
            <w:szCs w:val="24"/>
          </w:rPr>
          <w:t>2002 г</w:t>
        </w:r>
      </w:smartTag>
      <w:r w:rsidRPr="004E582C">
        <w:rPr>
          <w:rFonts w:ascii="Times New Roman" w:hAnsi="Times New Roman" w:cs="Times New Roman"/>
          <w:spacing w:val="-6"/>
          <w:sz w:val="24"/>
          <w:szCs w:val="24"/>
        </w:rPr>
        <w:t>. принята за 100% для последующего сравнения интенсивности изменения численности населения в городах выборки.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Перевод в проценты осуществляется следующим образом. Например, численность населения в г. Орел в 2002 г. равна 333,3 тыс. чел., а в 2004 г. 329,4 тыс. чел. (см. табл. 2, приведенную в качестве примера по г. Брянск).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Составим пропорцию:</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333,3 тыс. чел. – 100%</w:t>
      </w:r>
    </w:p>
    <w:p w:rsidR="00611F98" w:rsidRPr="004E582C" w:rsidRDefault="00611F98" w:rsidP="00611F98">
      <w:pPr>
        <w:pStyle w:val="aff1"/>
        <w:rPr>
          <w:rFonts w:ascii="Times New Roman" w:hAnsi="Times New Roman" w:cs="Times New Roman"/>
          <w:sz w:val="24"/>
          <w:szCs w:val="24"/>
        </w:rPr>
      </w:pPr>
      <w:r w:rsidRPr="004E582C">
        <w:rPr>
          <w:rFonts w:ascii="Times New Roman" w:hAnsi="Times New Roman" w:cs="Times New Roman"/>
          <w:sz w:val="24"/>
          <w:szCs w:val="24"/>
        </w:rPr>
        <w:t xml:space="preserve">329,4 тыс. чел.  – Х%, </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xml:space="preserve">следовательно, </w:t>
      </w:r>
      <w:r w:rsidRPr="004E582C">
        <w:rPr>
          <w:rFonts w:ascii="Times New Roman" w:hAnsi="Times New Roman" w:cs="Times New Roman"/>
          <w:position w:val="-28"/>
          <w:sz w:val="24"/>
          <w:szCs w:val="24"/>
        </w:rPr>
        <w:object w:dxaOrig="248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1.25pt;height:42.75pt" o:ole="">
            <v:imagedata r:id="rId193" o:title=""/>
          </v:shape>
          <o:OLEObject Type="Embed" ProgID="Equation.3" ShapeID="_x0000_i1026" DrawAspect="Content" ObjectID="_1579956853" r:id="rId194"/>
        </w:object>
      </w:r>
      <w:r w:rsidRPr="004E582C">
        <w:rPr>
          <w:rFonts w:ascii="Times New Roman" w:hAnsi="Times New Roman" w:cs="Times New Roman"/>
          <w:sz w:val="24"/>
          <w:szCs w:val="24"/>
        </w:rPr>
        <w:t>~99% – составляет численность населения в 2004 г. в г. Орел относительно 2002 г.</w:t>
      </w:r>
    </w:p>
    <w:p w:rsidR="00611F98" w:rsidRPr="004E582C" w:rsidRDefault="00611F98" w:rsidP="00611F98">
      <w:pPr>
        <w:pStyle w:val="aff1"/>
        <w:jc w:val="right"/>
        <w:rPr>
          <w:rFonts w:ascii="Arial" w:hAnsi="Arial" w:cs="Arial"/>
          <w:sz w:val="24"/>
          <w:szCs w:val="24"/>
        </w:rPr>
      </w:pPr>
    </w:p>
    <w:p w:rsidR="00611F98" w:rsidRPr="004E582C" w:rsidRDefault="00611F98" w:rsidP="00611F98">
      <w:pPr>
        <w:pStyle w:val="aff1"/>
        <w:jc w:val="right"/>
        <w:rPr>
          <w:rFonts w:ascii="Arial" w:hAnsi="Arial" w:cs="Arial"/>
          <w:sz w:val="24"/>
          <w:szCs w:val="24"/>
        </w:rPr>
      </w:pPr>
      <w:r w:rsidRPr="004E582C">
        <w:rPr>
          <w:rFonts w:ascii="Arial" w:hAnsi="Arial" w:cs="Arial"/>
          <w:sz w:val="24"/>
          <w:szCs w:val="24"/>
        </w:rPr>
        <w:t>Таблица 2</w:t>
      </w:r>
    </w:p>
    <w:p w:rsidR="00611F98" w:rsidRPr="004E582C" w:rsidRDefault="00611F98" w:rsidP="00611F98">
      <w:pPr>
        <w:pStyle w:val="aff1"/>
        <w:jc w:val="center"/>
        <w:outlineLvl w:val="0"/>
        <w:rPr>
          <w:rFonts w:ascii="Arial" w:hAnsi="Arial" w:cs="Arial"/>
          <w:b/>
          <w:sz w:val="24"/>
          <w:szCs w:val="24"/>
        </w:rPr>
      </w:pPr>
      <w:r w:rsidRPr="004E582C">
        <w:rPr>
          <w:rFonts w:ascii="Arial" w:hAnsi="Arial" w:cs="Arial"/>
          <w:b/>
          <w:sz w:val="24"/>
          <w:szCs w:val="24"/>
        </w:rPr>
        <w:t>Численность населения в г. Брянск и в его городах-конкурентах (тыс.чел.)</w:t>
      </w:r>
    </w:p>
    <w:p w:rsidR="00611F98" w:rsidRPr="004E582C" w:rsidRDefault="00611F98" w:rsidP="00611F98">
      <w:pPr>
        <w:pStyle w:val="aff1"/>
        <w:jc w:val="center"/>
        <w:rPr>
          <w:rFonts w:ascii="Arial" w:hAnsi="Arial" w:cs="Arial"/>
          <w:b/>
          <w:sz w:val="24"/>
          <w:szCs w:val="24"/>
        </w:rPr>
      </w:pPr>
    </w:p>
    <w:tbl>
      <w:tblPr>
        <w:tblW w:w="9072" w:type="dxa"/>
        <w:tblInd w:w="108" w:type="dxa"/>
        <w:tblLayout w:type="fixed"/>
        <w:tblLook w:val="0000"/>
      </w:tblPr>
      <w:tblGrid>
        <w:gridCol w:w="1560"/>
        <w:gridCol w:w="1228"/>
        <w:gridCol w:w="1229"/>
        <w:gridCol w:w="1228"/>
        <w:gridCol w:w="1229"/>
        <w:gridCol w:w="1228"/>
        <w:gridCol w:w="1370"/>
      </w:tblGrid>
      <w:tr w:rsidR="00611F98" w:rsidRPr="004E582C" w:rsidTr="00611F98">
        <w:trPr>
          <w:trHeight w:val="630"/>
        </w:trPr>
        <w:tc>
          <w:tcPr>
            <w:tcW w:w="1560" w:type="dxa"/>
            <w:tcBorders>
              <w:top w:val="single" w:sz="4" w:space="0" w:color="auto"/>
              <w:left w:val="single" w:sz="4" w:space="0" w:color="auto"/>
              <w:bottom w:val="single" w:sz="4" w:space="0" w:color="auto"/>
              <w:right w:val="single" w:sz="4" w:space="0" w:color="auto"/>
              <w:tl2br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Год</w:t>
            </w:r>
          </w:p>
          <w:p w:rsidR="00611F98" w:rsidRPr="004E582C" w:rsidRDefault="00611F98" w:rsidP="00611F98">
            <w:pPr>
              <w:pStyle w:val="aff1"/>
              <w:spacing w:line="240" w:lineRule="exact"/>
              <w:jc w:val="center"/>
              <w:rPr>
                <w:rFonts w:ascii="Arial" w:hAnsi="Arial" w:cs="Arial"/>
                <w:b/>
                <w:sz w:val="24"/>
                <w:szCs w:val="24"/>
              </w:rPr>
            </w:pPr>
          </w:p>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Город</w:t>
            </w:r>
          </w:p>
        </w:tc>
        <w:tc>
          <w:tcPr>
            <w:tcW w:w="1228" w:type="dxa"/>
            <w:tcBorders>
              <w:top w:val="single" w:sz="4" w:space="0" w:color="auto"/>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2002</w:t>
            </w:r>
          </w:p>
        </w:tc>
        <w:tc>
          <w:tcPr>
            <w:tcW w:w="1229" w:type="dxa"/>
            <w:tcBorders>
              <w:top w:val="single" w:sz="4" w:space="0" w:color="auto"/>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2003</w:t>
            </w:r>
          </w:p>
        </w:tc>
        <w:tc>
          <w:tcPr>
            <w:tcW w:w="1228" w:type="dxa"/>
            <w:tcBorders>
              <w:top w:val="single" w:sz="4" w:space="0" w:color="auto"/>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2004</w:t>
            </w:r>
          </w:p>
        </w:tc>
        <w:tc>
          <w:tcPr>
            <w:tcW w:w="1229" w:type="dxa"/>
            <w:tcBorders>
              <w:top w:val="single" w:sz="4" w:space="0" w:color="auto"/>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2005</w:t>
            </w:r>
          </w:p>
        </w:tc>
        <w:tc>
          <w:tcPr>
            <w:tcW w:w="1228" w:type="dxa"/>
            <w:tcBorders>
              <w:top w:val="single" w:sz="4" w:space="0" w:color="auto"/>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2006</w:t>
            </w:r>
          </w:p>
        </w:tc>
        <w:tc>
          <w:tcPr>
            <w:tcW w:w="1370" w:type="dxa"/>
            <w:tcBorders>
              <w:top w:val="single" w:sz="4" w:space="0" w:color="auto"/>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2007</w:t>
            </w:r>
          </w:p>
        </w:tc>
      </w:tr>
      <w:tr w:rsidR="00611F98" w:rsidRPr="004E582C" w:rsidTr="00611F98">
        <w:trPr>
          <w:trHeight w:val="315"/>
        </w:trPr>
        <w:tc>
          <w:tcPr>
            <w:tcW w:w="1560" w:type="dxa"/>
            <w:tcBorders>
              <w:top w:val="nil"/>
              <w:left w:val="single" w:sz="4" w:space="0" w:color="auto"/>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Брянск</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431,5</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428,1</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424,1</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420,0</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416,2</w:t>
            </w:r>
          </w:p>
        </w:tc>
        <w:tc>
          <w:tcPr>
            <w:tcW w:w="1370"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413,9</w:t>
            </w:r>
          </w:p>
        </w:tc>
      </w:tr>
      <w:tr w:rsidR="00611F98" w:rsidRPr="004E582C" w:rsidTr="00611F98">
        <w:trPr>
          <w:trHeight w:val="315"/>
        </w:trPr>
        <w:tc>
          <w:tcPr>
            <w:tcW w:w="1560" w:type="dxa"/>
            <w:tcBorders>
              <w:top w:val="nil"/>
              <w:left w:val="single" w:sz="4" w:space="0" w:color="auto"/>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Орел</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333,3</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331,3</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329,4</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326,0</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323,0</w:t>
            </w:r>
          </w:p>
        </w:tc>
        <w:tc>
          <w:tcPr>
            <w:tcW w:w="1370"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320,8</w:t>
            </w:r>
          </w:p>
        </w:tc>
      </w:tr>
      <w:tr w:rsidR="00611F98" w:rsidRPr="004E582C" w:rsidTr="00611F98">
        <w:trPr>
          <w:trHeight w:val="315"/>
        </w:trPr>
        <w:tc>
          <w:tcPr>
            <w:tcW w:w="1560" w:type="dxa"/>
            <w:tcBorders>
              <w:top w:val="nil"/>
              <w:left w:val="single" w:sz="4" w:space="0" w:color="auto"/>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Тула</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530,6</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521,6</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515,2</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509,0</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504,0</w:t>
            </w:r>
          </w:p>
        </w:tc>
        <w:tc>
          <w:tcPr>
            <w:tcW w:w="1370"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500,0</w:t>
            </w:r>
          </w:p>
        </w:tc>
      </w:tr>
      <w:tr w:rsidR="00611F98" w:rsidRPr="004E582C" w:rsidTr="00611F98">
        <w:trPr>
          <w:trHeight w:val="315"/>
        </w:trPr>
        <w:tc>
          <w:tcPr>
            <w:tcW w:w="1560" w:type="dxa"/>
            <w:tcBorders>
              <w:top w:val="nil"/>
              <w:left w:val="single" w:sz="4" w:space="0" w:color="auto"/>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Калуга</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334,8</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331,6</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329,4</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329,1</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327,5</w:t>
            </w:r>
          </w:p>
        </w:tc>
        <w:tc>
          <w:tcPr>
            <w:tcW w:w="1370"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326,9</w:t>
            </w:r>
          </w:p>
        </w:tc>
      </w:tr>
      <w:tr w:rsidR="00611F98" w:rsidRPr="004E582C" w:rsidTr="00611F98">
        <w:trPr>
          <w:trHeight w:val="315"/>
        </w:trPr>
        <w:tc>
          <w:tcPr>
            <w:tcW w:w="1560" w:type="dxa"/>
            <w:tcBorders>
              <w:top w:val="nil"/>
              <w:left w:val="single" w:sz="4" w:space="0" w:color="auto"/>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Курск</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412,4</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408,4</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406,4</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405,5</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405,9</w:t>
            </w:r>
          </w:p>
        </w:tc>
        <w:tc>
          <w:tcPr>
            <w:tcW w:w="1370"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408,1</w:t>
            </w:r>
          </w:p>
        </w:tc>
      </w:tr>
      <w:tr w:rsidR="00611F98" w:rsidRPr="004E582C" w:rsidTr="00611F98">
        <w:trPr>
          <w:trHeight w:val="315"/>
        </w:trPr>
        <w:tc>
          <w:tcPr>
            <w:tcW w:w="1560" w:type="dxa"/>
            <w:tcBorders>
              <w:top w:val="nil"/>
              <w:left w:val="single" w:sz="4" w:space="0" w:color="auto"/>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b/>
                <w:sz w:val="24"/>
                <w:szCs w:val="24"/>
              </w:rPr>
            </w:pPr>
            <w:r w:rsidRPr="004E582C">
              <w:rPr>
                <w:rFonts w:ascii="Arial" w:hAnsi="Arial" w:cs="Arial"/>
                <w:b/>
                <w:sz w:val="24"/>
                <w:szCs w:val="24"/>
              </w:rPr>
              <w:t>Смоленск</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325,1</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321,7</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319,3</w:t>
            </w:r>
          </w:p>
        </w:tc>
        <w:tc>
          <w:tcPr>
            <w:tcW w:w="1229"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317,9</w:t>
            </w:r>
          </w:p>
        </w:tc>
        <w:tc>
          <w:tcPr>
            <w:tcW w:w="1228"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317,7</w:t>
            </w:r>
          </w:p>
        </w:tc>
        <w:tc>
          <w:tcPr>
            <w:tcW w:w="1370" w:type="dxa"/>
            <w:tcBorders>
              <w:top w:val="nil"/>
              <w:left w:val="nil"/>
              <w:bottom w:val="single" w:sz="4" w:space="0" w:color="auto"/>
              <w:right w:val="single" w:sz="4" w:space="0" w:color="auto"/>
            </w:tcBorders>
            <w:shd w:val="clear" w:color="auto" w:fill="auto"/>
            <w:vAlign w:val="center"/>
          </w:tcPr>
          <w:p w:rsidR="00611F98" w:rsidRPr="004E582C" w:rsidRDefault="00611F98" w:rsidP="00611F98">
            <w:pPr>
              <w:pStyle w:val="aff1"/>
              <w:spacing w:line="240" w:lineRule="exact"/>
              <w:jc w:val="center"/>
              <w:rPr>
                <w:rFonts w:ascii="Arial" w:hAnsi="Arial" w:cs="Arial"/>
                <w:sz w:val="24"/>
                <w:szCs w:val="24"/>
              </w:rPr>
            </w:pPr>
            <w:r w:rsidRPr="004E582C">
              <w:rPr>
                <w:rFonts w:ascii="Arial" w:hAnsi="Arial" w:cs="Arial"/>
                <w:sz w:val="24"/>
                <w:szCs w:val="24"/>
              </w:rPr>
              <w:t>316,5</w:t>
            </w:r>
          </w:p>
        </w:tc>
      </w:tr>
    </w:tbl>
    <w:p w:rsidR="00611F98" w:rsidRPr="004E582C" w:rsidRDefault="00611F98" w:rsidP="00611F98">
      <w:pPr>
        <w:pStyle w:val="aff1"/>
        <w:jc w:val="both"/>
        <w:rPr>
          <w:rFonts w:ascii="Arial" w:hAnsi="Arial" w:cs="Arial"/>
          <w:sz w:val="24"/>
          <w:szCs w:val="24"/>
        </w:rPr>
      </w:pPr>
      <w:r w:rsidRPr="004E582C">
        <w:rPr>
          <w:rFonts w:ascii="Arial" w:hAnsi="Arial" w:cs="Arial"/>
          <w:sz w:val="24"/>
          <w:szCs w:val="24"/>
        </w:rPr>
        <w:tab/>
      </w: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графика представлен график по г. Томск и его городам-конкурентам (рис. 9).</w:t>
      </w:r>
    </w:p>
    <w:p w:rsidR="00611F98" w:rsidRPr="004E582C" w:rsidRDefault="00611F98" w:rsidP="00611F98">
      <w:pPr>
        <w:pStyle w:val="aff1"/>
        <w:jc w:val="center"/>
        <w:rPr>
          <w:rFonts w:ascii="Times New Roman" w:hAnsi="Times New Roman" w:cs="Times New Roman"/>
          <w:noProof/>
          <w:sz w:val="24"/>
          <w:szCs w:val="24"/>
        </w:rPr>
      </w:pPr>
      <w:r w:rsidRPr="004E582C">
        <w:rPr>
          <w:rFonts w:ascii="Times New Roman" w:hAnsi="Times New Roman" w:cs="Times New Roman"/>
          <w:noProof/>
          <w:sz w:val="24"/>
          <w:szCs w:val="24"/>
        </w:rPr>
        <w:drawing>
          <wp:inline distT="0" distB="0" distL="0" distR="0">
            <wp:extent cx="4829175" cy="3867150"/>
            <wp:effectExtent l="0" t="0" r="0" b="0"/>
            <wp:docPr id="12" name="Объект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611F98" w:rsidRPr="004E582C" w:rsidRDefault="00611F98" w:rsidP="00611F98">
      <w:pPr>
        <w:pStyle w:val="aff1"/>
        <w:jc w:val="center"/>
        <w:outlineLvl w:val="0"/>
        <w:rPr>
          <w:rFonts w:ascii="Times New Roman" w:hAnsi="Times New Roman" w:cs="Times New Roman"/>
          <w:noProof/>
          <w:sz w:val="24"/>
          <w:szCs w:val="24"/>
        </w:rPr>
      </w:pPr>
    </w:p>
    <w:p w:rsidR="00611F98" w:rsidRPr="004E582C" w:rsidRDefault="00611F98" w:rsidP="00611F98">
      <w:pPr>
        <w:pStyle w:val="aff1"/>
        <w:jc w:val="center"/>
        <w:outlineLvl w:val="0"/>
        <w:rPr>
          <w:rFonts w:ascii="Arial" w:hAnsi="Arial" w:cs="Arial"/>
          <w:noProof/>
          <w:sz w:val="24"/>
          <w:szCs w:val="24"/>
        </w:rPr>
      </w:pPr>
      <w:r w:rsidRPr="004E582C">
        <w:rPr>
          <w:rFonts w:ascii="Arial" w:hAnsi="Arial" w:cs="Arial"/>
          <w:noProof/>
          <w:sz w:val="24"/>
          <w:szCs w:val="24"/>
        </w:rPr>
        <w:t>Рис. 9</w:t>
      </w:r>
    </w:p>
    <w:p w:rsidR="00611F98" w:rsidRPr="004E582C" w:rsidRDefault="00611F98" w:rsidP="00611F98">
      <w:pPr>
        <w:pStyle w:val="aff1"/>
        <w:jc w:val="center"/>
        <w:outlineLvl w:val="0"/>
        <w:rPr>
          <w:rFonts w:ascii="Times New Roman" w:hAnsi="Times New Roman" w:cs="Times New Roman"/>
          <w:noProof/>
          <w:sz w:val="24"/>
          <w:szCs w:val="24"/>
        </w:rPr>
      </w:pP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Необходимо дать краткое описание построенным тенденциям и проанализировать динамику в рассматриваемом периоде. </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 xml:space="preserve">Для начала следует сказать, что численность населения во всех городах сокращается. Что касается исследуемого города, то в 2007 г. город Брянск в абсолютных показателях занимает второе место по численности населения среди рассматриваемых городов (табл. 2). Но, проанализировав динамику численности населения относительно начала рассматриваемого периода (2002 г.) (рис. 9), мы увидим, что г. Брянск в 2007 г. занимает 5 место среди рассматриваемых городов. Это говорит о том, что темпы снижения численности населения в г. Брянске происходят быстрее, чем в его городах–конкурентах. Это негативный фактор. Тенденция снижения численности населения в г. Брянске имеет постоянный наклон, без колебаний, что говорит о стабильности отрицательных факторов, влияющих на снижение численности населения в городе, с которыми местные власти пока не способны справиться и переломить ситуацию к лучшему. </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xml:space="preserve">Среди городов–конкурентов следует отметить г. Курск (408,1 тыс. чел. – 2007 г.). Этот город наиболее близок по численности населения к г. Брянску (413,9 тыс. чел – 2007г.)., Изменив к 2007г. свою отрицательную тенденцию по численности населения, г. Курск оказался на первом месте среди рассматриваемых городов за исследуемый период. Это говорит, либо об эффективной социально-экономической политике местной власти, либо о наличии благоприятных внешних факторов (каких именно, следует разобраться). В рамках нашего исследования необходимо уделить отдельное внимание этому вопросу и разобраться чем город Курск лучше города Брянска, за счет чего в нем происходит прирост населения: естественный прирост, миграция или и то и другое вместе, и с чем такой прирост населения связан. Сделанные выводы соотнести с г. Брянском и записать в </w:t>
      </w:r>
      <w:r w:rsidRPr="004E582C">
        <w:rPr>
          <w:rFonts w:ascii="Times New Roman" w:hAnsi="Times New Roman" w:cs="Times New Roman"/>
          <w:spacing w:val="-6"/>
          <w:sz w:val="24"/>
          <w:szCs w:val="24"/>
          <w:lang w:val="en-US"/>
        </w:rPr>
        <w:t>SWOT</w:t>
      </w:r>
      <w:r w:rsidRPr="004E582C">
        <w:rPr>
          <w:rFonts w:ascii="Times New Roman" w:hAnsi="Times New Roman" w:cs="Times New Roman"/>
          <w:spacing w:val="-6"/>
          <w:sz w:val="24"/>
          <w:szCs w:val="24"/>
        </w:rPr>
        <w:t>-анализ.</w:t>
      </w:r>
    </w:p>
    <w:p w:rsidR="00611F98" w:rsidRPr="004E582C" w:rsidRDefault="00611F98" w:rsidP="00611F98">
      <w:pPr>
        <w:pStyle w:val="aff1"/>
        <w:ind w:firstLine="708"/>
        <w:jc w:val="both"/>
        <w:rPr>
          <w:rFonts w:ascii="Times New Roman" w:hAnsi="Times New Roman" w:cs="Times New Roman"/>
          <w:spacing w:val="-6"/>
          <w:sz w:val="24"/>
          <w:szCs w:val="24"/>
        </w:rPr>
      </w:pPr>
    </w:p>
    <w:p w:rsidR="00611F98" w:rsidRPr="004E582C" w:rsidRDefault="00611F98" w:rsidP="00611F98">
      <w:pPr>
        <w:pStyle w:val="aff1"/>
        <w:jc w:val="center"/>
        <w:outlineLvl w:val="0"/>
        <w:rPr>
          <w:rFonts w:ascii="Times New Roman" w:hAnsi="Times New Roman" w:cs="Times New Roman"/>
          <w:b/>
          <w:bCs/>
          <w:i/>
          <w:sz w:val="24"/>
          <w:szCs w:val="24"/>
        </w:rPr>
      </w:pPr>
      <w:r w:rsidRPr="004E582C">
        <w:rPr>
          <w:rFonts w:ascii="Times New Roman" w:hAnsi="Times New Roman" w:cs="Times New Roman"/>
          <w:b/>
          <w:bCs/>
          <w:i/>
          <w:sz w:val="24"/>
          <w:szCs w:val="24"/>
        </w:rPr>
        <w:t xml:space="preserve">1.1.4. </w:t>
      </w:r>
      <w:bookmarkStart w:id="7" w:name="показатели"/>
      <w:bookmarkEnd w:id="7"/>
      <w:r w:rsidRPr="004E582C">
        <w:rPr>
          <w:rFonts w:ascii="Times New Roman" w:hAnsi="Times New Roman" w:cs="Times New Roman"/>
          <w:b/>
          <w:bCs/>
          <w:i/>
          <w:sz w:val="24"/>
          <w:szCs w:val="24"/>
        </w:rPr>
        <w:t>Показатели естественного движения населения города за исследуемый период</w:t>
      </w:r>
    </w:p>
    <w:p w:rsidR="00611F98" w:rsidRPr="004E582C" w:rsidRDefault="00611F98" w:rsidP="00611F98">
      <w:pPr>
        <w:pStyle w:val="aff1"/>
        <w:jc w:val="center"/>
        <w:outlineLvl w:val="0"/>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При изучении социально-демографических процессов в странах и регионах для оценки изменения численности населения используется общий коэффициент естественного движения населения. Этот коэффициент представляет собой разность общих коэффициентов рождаемости и смертности.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Общие коэффициенты естественного движения населения существенно зависят от состава населения по возрасту и полу, сформировавшегося под влиянием прошлых колебаний, связанных с числом родившихся и умерших. На возрастно-половую структуру населения отдельных территорий может влиять также миграция.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Данный график характеризует демографическую тенденцию в Вашем городе. Позволяет сопоставить число родившихся и уровень смертности и выявить общую тенденцию естественного прироста или убыли населения. График отражает также соотношение рождаемости и смертности в городе и позволяет определить тенденцию естественного движения за исследуемый период.</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ind w:firstLine="77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данного графика необходимо использовать данные о числе родившихся и умерших на тысячу человек из сборников «Регионы России» по Вашему городу за исследуемый период. Используйте тип диаграммы «график с маркерами, помечающими точки данных».</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покажите значения численности населения в городе за рассматриваемый период.</w:t>
      </w:r>
    </w:p>
    <w:p w:rsidR="00611F98" w:rsidRPr="004E582C" w:rsidRDefault="00611F98" w:rsidP="00611F98">
      <w:pPr>
        <w:pStyle w:val="aff1"/>
        <w:ind w:firstLine="77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70"/>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ниже приведены графики по городам Томск (рис. 10) и Брянск (рис. 11).</w:t>
      </w:r>
    </w:p>
    <w:p w:rsidR="00611F98" w:rsidRPr="004E582C" w:rsidRDefault="00611F98" w:rsidP="00611F98">
      <w:pPr>
        <w:pStyle w:val="aff1"/>
        <w:ind w:firstLine="770"/>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734050" cy="2895600"/>
            <wp:effectExtent l="0" t="0" r="0" b="0"/>
            <wp:docPr id="13" name="Объект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10</w:t>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rPr>
          <w:rFonts w:ascii="Times New Roman" w:hAnsi="Times New Roman" w:cs="Times New Roman"/>
          <w:noProof/>
          <w:sz w:val="24"/>
          <w:szCs w:val="24"/>
        </w:rPr>
      </w:pPr>
      <w:r w:rsidRPr="004E582C">
        <w:rPr>
          <w:rFonts w:ascii="Times New Roman" w:hAnsi="Times New Roman" w:cs="Times New Roman"/>
          <w:noProof/>
          <w:sz w:val="24"/>
          <w:szCs w:val="24"/>
        </w:rPr>
        <w:drawing>
          <wp:inline distT="0" distB="0" distL="0" distR="0">
            <wp:extent cx="4724400" cy="3238500"/>
            <wp:effectExtent l="0" t="0" r="0" b="0"/>
            <wp:docPr id="14" name="Объект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rsidR="00611F98" w:rsidRPr="004E582C" w:rsidRDefault="00611F98" w:rsidP="00611F98">
      <w:pPr>
        <w:pStyle w:val="aff1"/>
        <w:jc w:val="center"/>
        <w:outlineLvl w:val="0"/>
        <w:rPr>
          <w:rFonts w:ascii="Arial" w:hAnsi="Arial" w:cs="Arial"/>
          <w:noProof/>
          <w:sz w:val="24"/>
          <w:szCs w:val="24"/>
        </w:rPr>
      </w:pPr>
    </w:p>
    <w:p w:rsidR="00611F98" w:rsidRPr="004E582C" w:rsidRDefault="00611F98" w:rsidP="00611F98">
      <w:pPr>
        <w:pStyle w:val="aff1"/>
        <w:jc w:val="center"/>
        <w:outlineLvl w:val="0"/>
        <w:rPr>
          <w:rFonts w:ascii="Arial" w:hAnsi="Arial" w:cs="Arial"/>
          <w:noProof/>
          <w:sz w:val="24"/>
          <w:szCs w:val="24"/>
        </w:rPr>
      </w:pPr>
      <w:r w:rsidRPr="004E582C">
        <w:rPr>
          <w:rFonts w:ascii="Arial" w:hAnsi="Arial" w:cs="Arial"/>
          <w:noProof/>
          <w:sz w:val="24"/>
          <w:szCs w:val="24"/>
        </w:rPr>
        <w:t>Рис. 11</w:t>
      </w:r>
    </w:p>
    <w:p w:rsidR="00611F98" w:rsidRPr="004E582C" w:rsidRDefault="00611F98" w:rsidP="00611F98">
      <w:pPr>
        <w:pStyle w:val="aff1"/>
        <w:ind w:firstLine="708"/>
        <w:jc w:val="both"/>
        <w:outlineLvl w:val="0"/>
        <w:rPr>
          <w:rFonts w:ascii="Times New Roman" w:hAnsi="Times New Roman" w:cs="Times New Roman"/>
          <w:b/>
          <w:bCs/>
          <w:i/>
          <w:spacing w:val="-8"/>
          <w:sz w:val="24"/>
          <w:szCs w:val="24"/>
        </w:rPr>
      </w:pPr>
      <w:bookmarkStart w:id="8" w:name="OLE_LINK1"/>
      <w:bookmarkStart w:id="9" w:name="OLE_LINK8"/>
      <w:r w:rsidRPr="004E582C">
        <w:rPr>
          <w:rFonts w:ascii="Times New Roman" w:hAnsi="Times New Roman" w:cs="Times New Roman"/>
          <w:b/>
          <w:bCs/>
          <w:i/>
          <w:spacing w:val="-8"/>
          <w:sz w:val="24"/>
          <w:szCs w:val="24"/>
        </w:rPr>
        <w:t>Выводы.</w:t>
      </w:r>
    </w:p>
    <w:bookmarkEnd w:id="8"/>
    <w:bookmarkEnd w:id="9"/>
    <w:p w:rsidR="00611F98" w:rsidRPr="004E582C" w:rsidRDefault="00611F98" w:rsidP="00611F98">
      <w:pPr>
        <w:pStyle w:val="aff1"/>
        <w:ind w:firstLine="660"/>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Динамика показателей естественного движения населения в г. Брянске, представленная на рис. 11 характерна для многих российских городов и Российской Федерации в целом: смертность населения превышает рождаемость. Для г. Брянска примечательным является тот факт, что с начала рассматриваемого периода рождаемость населения постепенно увеличивается, а смертность с 2006 г. постепенно снижается. Данные явления, конечно, во многом зависят от соотношения численности населения определенного возраста, но выявленная тенденция позволяет надеяться на то, что через некоторое время естественный прирост станет положительным.</w:t>
      </w:r>
    </w:p>
    <w:p w:rsidR="00611F98" w:rsidRPr="004E582C" w:rsidRDefault="00611F98" w:rsidP="00611F98">
      <w:pPr>
        <w:pStyle w:val="aff1"/>
        <w:ind w:firstLine="660"/>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Динамика показателей естественного движения населения в г. Томске, представленная на рис. 10, является, скорее, исключением из общей тенденции, так как в 2006 г. показатели рождаемости превысили показатели смертности населения и тем самым сделали тенденцию естественного прироста положительной, что в свою очередь отражается и на увеличении численности населения в городе в целом.</w:t>
      </w:r>
    </w:p>
    <w:p w:rsidR="00611F98" w:rsidRPr="004E582C" w:rsidRDefault="00611F98" w:rsidP="00611F98">
      <w:pPr>
        <w:pStyle w:val="aff1"/>
        <w:rPr>
          <w:rFonts w:ascii="Times New Roman" w:hAnsi="Times New Roman" w:cs="Times New Roman"/>
          <w:sz w:val="24"/>
          <w:szCs w:val="24"/>
        </w:rPr>
      </w:pPr>
    </w:p>
    <w:p w:rsidR="00611F98" w:rsidRPr="004E582C" w:rsidRDefault="00611F98" w:rsidP="00611F98">
      <w:pPr>
        <w:pStyle w:val="aff1"/>
        <w:jc w:val="center"/>
        <w:outlineLvl w:val="0"/>
        <w:rPr>
          <w:rFonts w:ascii="Times New Roman" w:hAnsi="Times New Roman" w:cs="Times New Roman"/>
          <w:b/>
          <w:bCs/>
          <w:i/>
          <w:sz w:val="24"/>
          <w:szCs w:val="24"/>
        </w:rPr>
      </w:pPr>
      <w:r w:rsidRPr="004E582C">
        <w:rPr>
          <w:rFonts w:ascii="Times New Roman" w:hAnsi="Times New Roman" w:cs="Times New Roman"/>
          <w:b/>
          <w:bCs/>
          <w:i/>
          <w:sz w:val="24"/>
          <w:szCs w:val="24"/>
        </w:rPr>
        <w:t>1.1.5. Естественный прирост (убыль) населения в исследуемом городе и его городах-конкурентах за период</w:t>
      </w:r>
    </w:p>
    <w:p w:rsidR="00611F98" w:rsidRPr="004E582C" w:rsidRDefault="00611F98" w:rsidP="00611F98">
      <w:pPr>
        <w:pStyle w:val="aff1"/>
        <w:jc w:val="center"/>
        <w:outlineLvl w:val="0"/>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i/>
          <w:iCs/>
          <w:sz w:val="24"/>
          <w:szCs w:val="24"/>
        </w:rPr>
        <w:t>Естественный прирост населения</w:t>
      </w:r>
      <w:r w:rsidRPr="004E582C">
        <w:rPr>
          <w:rFonts w:ascii="Times New Roman" w:hAnsi="Times New Roman" w:cs="Times New Roman"/>
          <w:sz w:val="24"/>
          <w:szCs w:val="24"/>
        </w:rPr>
        <w:t xml:space="preserve"> –  абсолютная величина разности между числом родившихся и умерших за определенный промежуток времени. Его величина может быть как положительной, так и отрицательной. В данной работе используется коэффициент естественного прироста – разность общих коэффициентов рождаемости и смертности. Это относительная величина и исчисляется в промилле, т.е. соотносится с 1000 человек. </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Данный график строится для определения тенденции увеличения или уменьшения населения естественным путем без учета миграции.</w:t>
      </w:r>
    </w:p>
    <w:p w:rsidR="00611F98" w:rsidRPr="004E582C" w:rsidRDefault="00611F98" w:rsidP="00611F98">
      <w:pPr>
        <w:pStyle w:val="aff1"/>
        <w:ind w:firstLine="77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данного графика используйте данные естественного прироста (убыль) населения за исследуемый период по всем городам сопоставления. В сборнике «Регионы России» указанные показатели уже посчитаны и приведены на 1000 человек.</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br w:type="page"/>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покажите значения естественного прироста (убыли) населения по всем городам сопоставления. При построении графика не забудьте учесть знак показателя.</w:t>
      </w:r>
    </w:p>
    <w:p w:rsidR="00611F98" w:rsidRPr="004E582C" w:rsidRDefault="00611F98" w:rsidP="00611F98">
      <w:pPr>
        <w:pStyle w:val="aff1"/>
        <w:ind w:firstLine="77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приведен график по г. Томску (рис. 12).</w:t>
      </w:r>
    </w:p>
    <w:p w:rsidR="00611F98" w:rsidRPr="004E582C" w:rsidRDefault="00611F98" w:rsidP="00611F98">
      <w:pPr>
        <w:pStyle w:val="aff1"/>
        <w:jc w:val="center"/>
        <w:rPr>
          <w:rFonts w:ascii="Times New Roman" w:hAnsi="Times New Roman" w:cs="Times New Roman"/>
          <w:sz w:val="24"/>
          <w:szCs w:val="24"/>
          <w:lang w:val="en-US"/>
        </w:rPr>
      </w:pPr>
      <w:r w:rsidRPr="004E582C">
        <w:rPr>
          <w:rFonts w:ascii="Times New Roman" w:hAnsi="Times New Roman" w:cs="Times New Roman"/>
          <w:noProof/>
          <w:sz w:val="24"/>
          <w:szCs w:val="24"/>
        </w:rPr>
        <w:drawing>
          <wp:inline distT="0" distB="0" distL="0" distR="0">
            <wp:extent cx="5629275" cy="4552950"/>
            <wp:effectExtent l="0" t="0" r="0" b="0"/>
            <wp:docPr id="15" name="Объект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12</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sz w:val="24"/>
          <w:szCs w:val="24"/>
        </w:rPr>
        <w:t xml:space="preserve">График изменения естественного прироста (убыли) населения в сопоставимых городах характеризует динамику естественного движения населения. Из диаграммы по г. Томску (рис. 12) видно, что во всех городах имеет место убыль населения, лишь в 2006 г. по двум городам Томску и Чите мы видим естественный прирост населения положительным.  Отдельного внимания заслуживает тот факт, что за исследуемый период показатель убыли населения во всех городах сокращается. </w:t>
      </w:r>
    </w:p>
    <w:p w:rsidR="00611F98" w:rsidRPr="004E582C" w:rsidRDefault="00611F98" w:rsidP="00611F98">
      <w:pPr>
        <w:pStyle w:val="aff1"/>
        <w:jc w:val="center"/>
        <w:outlineLvl w:val="0"/>
        <w:rPr>
          <w:rFonts w:ascii="Times New Roman" w:hAnsi="Times New Roman" w:cs="Times New Roman"/>
          <w:b/>
          <w:bCs/>
          <w:i/>
          <w:sz w:val="24"/>
          <w:szCs w:val="24"/>
        </w:rPr>
      </w:pPr>
      <w:r w:rsidRPr="004E582C">
        <w:rPr>
          <w:rFonts w:ascii="Times New Roman" w:hAnsi="Times New Roman" w:cs="Times New Roman"/>
          <w:b/>
          <w:bCs/>
          <w:i/>
          <w:sz w:val="24"/>
          <w:szCs w:val="24"/>
        </w:rPr>
        <w:t xml:space="preserve">1.1.6. Миграция населения в исследуемом городе и </w:t>
      </w:r>
      <w:r w:rsidRPr="004E582C">
        <w:rPr>
          <w:rFonts w:ascii="Times New Roman" w:hAnsi="Times New Roman" w:cs="Times New Roman"/>
          <w:b/>
          <w:bCs/>
          <w:i/>
          <w:sz w:val="24"/>
          <w:szCs w:val="24"/>
        </w:rPr>
        <w:br/>
        <w:t>его конкурентах за период</w:t>
      </w:r>
    </w:p>
    <w:p w:rsidR="00611F98" w:rsidRPr="004E582C" w:rsidRDefault="00611F98" w:rsidP="00611F98">
      <w:pPr>
        <w:pStyle w:val="aff1"/>
        <w:ind w:firstLine="708"/>
        <w:jc w:val="center"/>
        <w:outlineLvl w:val="0"/>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i/>
          <w:iCs/>
          <w:sz w:val="24"/>
          <w:szCs w:val="24"/>
        </w:rPr>
        <w:t>Миграция населения</w:t>
      </w:r>
      <w:r w:rsidRPr="004E582C">
        <w:rPr>
          <w:rFonts w:ascii="Times New Roman" w:hAnsi="Times New Roman" w:cs="Times New Roman"/>
          <w:sz w:val="24"/>
          <w:szCs w:val="24"/>
        </w:rPr>
        <w:t xml:space="preserve"> – перемещения населения, связанные с переменой места жительства. Миграция населения является одной из важнейших проблем </w:t>
      </w:r>
      <w:hyperlink r:id="rId199" w:history="1">
        <w:r w:rsidRPr="004E582C">
          <w:rPr>
            <w:rStyle w:val="aff0"/>
            <w:rFonts w:ascii="Times New Roman" w:hAnsi="Times New Roman" w:cs="Times New Roman"/>
            <w:sz w:val="24"/>
            <w:szCs w:val="24"/>
          </w:rPr>
          <w:t>народонаселения</w:t>
        </w:r>
      </w:hyperlink>
      <w:r w:rsidRPr="004E582C">
        <w:rPr>
          <w:rFonts w:ascii="Times New Roman" w:hAnsi="Times New Roman" w:cs="Times New Roman"/>
          <w:sz w:val="24"/>
          <w:szCs w:val="24"/>
        </w:rPr>
        <w:t xml:space="preserve"> и рассматривается не только как простое механическое передвижение людей, а как сложный общественный процесс, затрагивающий многие стороны социально-экономической жизни.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Миграции населения сыграли выдающуюся роль в истории человечества, с ними связаны процессы заселения земель, их хозяйственного освоения, развития производительных сил, образования и смешения рас, языков и народов. </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Росстат собирает данные о международной и внутрироссийской миграции, которые поступают от территориальных органов Федеральной миграционной службы, первичных документов статистического учета прибытия и убытия, которые составляются при регистрации и снятии с регистрационного учета населения по месту жительства.</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Понятия «прибывшие» и «выбывшие» характеризуют миграцию с некоторой условностью, так как одно и то же лицо может в течение года менять место постоянного жительства не один раз.</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Статистика миграции населения по городам в сборниках Росстата представлена только с 2008 г., поэтому в данной работе мы сделаем попытку рассчитать этот показатель до 2008 г. самостоятельно. Миграцию населения предлагается определять как разность между численностью населения текущего и предыдущего годов за минусом естественного прироста (с учетом знака), результат необходимо перевести на 1000 человек, для этого необходимо разделить результат на численность населения текущего года.</w:t>
      </w:r>
    </w:p>
    <w:p w:rsidR="00611F98" w:rsidRPr="004E582C" w:rsidRDefault="00611F98" w:rsidP="00611F98">
      <w:pPr>
        <w:pStyle w:val="aff1"/>
        <w:ind w:firstLine="708"/>
        <w:jc w:val="both"/>
        <w:outlineLvl w:val="0"/>
        <w:rPr>
          <w:rFonts w:ascii="Times New Roman" w:hAnsi="Times New Roman" w:cs="Times New Roman"/>
          <w:b/>
          <w:i/>
          <w:spacing w:val="-6"/>
          <w:sz w:val="24"/>
          <w:szCs w:val="24"/>
        </w:rPr>
      </w:pPr>
      <w:r w:rsidRPr="004E582C">
        <w:rPr>
          <w:rFonts w:ascii="Times New Roman" w:hAnsi="Times New Roman" w:cs="Times New Roman"/>
          <w:b/>
          <w:i/>
          <w:spacing w:val="-6"/>
          <w:sz w:val="24"/>
          <w:szCs w:val="24"/>
        </w:rPr>
        <w:t>Исходные данные.</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Для определения показателя миграции населения следует использовать следующие показатели из сборника «Регионы России»: численность населения, естественный прирост (убыль) населения.</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С 2008 г. показатели миграции отражаются в базе данных показателей муниципальных образований. См. ссылку:</w:t>
      </w:r>
    </w:p>
    <w:p w:rsidR="00611F98" w:rsidRPr="004E582C" w:rsidRDefault="00F43F08" w:rsidP="00611F98">
      <w:pPr>
        <w:pStyle w:val="aff1"/>
        <w:jc w:val="both"/>
        <w:rPr>
          <w:rFonts w:ascii="Times New Roman" w:hAnsi="Times New Roman" w:cs="Times New Roman"/>
          <w:sz w:val="24"/>
          <w:szCs w:val="24"/>
        </w:rPr>
      </w:pPr>
      <w:hyperlink r:id="rId200" w:history="1">
        <w:r w:rsidR="00611F98" w:rsidRPr="004E582C">
          <w:rPr>
            <w:rStyle w:val="aff0"/>
            <w:rFonts w:ascii="Times New Roman" w:hAnsi="Times New Roman" w:cs="Times New Roman"/>
            <w:sz w:val="24"/>
            <w:szCs w:val="24"/>
          </w:rPr>
          <w:t>http://www.gks.ru/dbscripts/munst/munst.htm</w:t>
        </w:r>
      </w:hyperlink>
      <w:r w:rsidR="00611F98" w:rsidRPr="004E582C">
        <w:rPr>
          <w:rFonts w:ascii="Times New Roman" w:hAnsi="Times New Roman" w:cs="Times New Roman"/>
          <w:sz w:val="24"/>
          <w:szCs w:val="24"/>
        </w:rPr>
        <w:t>.</w:t>
      </w:r>
    </w:p>
    <w:p w:rsidR="00611F98" w:rsidRPr="004E582C" w:rsidRDefault="00611F98" w:rsidP="00611F98">
      <w:pPr>
        <w:pStyle w:val="aff1"/>
        <w:ind w:firstLine="660"/>
        <w:jc w:val="both"/>
        <w:rPr>
          <w:rFonts w:ascii="Times New Roman" w:hAnsi="Times New Roman" w:cs="Times New Roman"/>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отобразите на нем рассчитанные значения миграции по городам сопоставления за исследуемый период.</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Расчет следует производить по следующей формуле.</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xml:space="preserve">Рассмотрим в качестве примера г. Брянск (рис. 13). Данные для расчетов и построения графика удобно представить в виде следующей таблицы (см. табл. 3, приведенную в качестве примера по </w:t>
      </w:r>
      <w:r w:rsidRPr="004E582C">
        <w:rPr>
          <w:rFonts w:ascii="Times New Roman" w:hAnsi="Times New Roman" w:cs="Times New Roman"/>
          <w:spacing w:val="-6"/>
          <w:sz w:val="24"/>
          <w:szCs w:val="24"/>
        </w:rPr>
        <w:br/>
        <w:t>г. Брянску).</w:t>
      </w:r>
    </w:p>
    <w:p w:rsidR="00611F98" w:rsidRPr="004E582C" w:rsidRDefault="00611F98" w:rsidP="00611F98">
      <w:pPr>
        <w:pStyle w:val="aff1"/>
        <w:jc w:val="right"/>
        <w:rPr>
          <w:rFonts w:ascii="Arial" w:hAnsi="Arial" w:cs="Arial"/>
          <w:iCs/>
          <w:sz w:val="24"/>
          <w:szCs w:val="24"/>
        </w:rPr>
      </w:pPr>
      <w:r w:rsidRPr="004E582C">
        <w:rPr>
          <w:rFonts w:ascii="Arial" w:hAnsi="Arial" w:cs="Arial"/>
          <w:iCs/>
          <w:sz w:val="24"/>
          <w:szCs w:val="24"/>
        </w:rPr>
        <w:t>Таблица 3</w:t>
      </w:r>
    </w:p>
    <w:p w:rsidR="00611F98" w:rsidRPr="004E582C" w:rsidRDefault="00611F98" w:rsidP="00611F98">
      <w:pPr>
        <w:pStyle w:val="aff1"/>
        <w:jc w:val="center"/>
        <w:outlineLvl w:val="0"/>
        <w:rPr>
          <w:rFonts w:ascii="Arial" w:hAnsi="Arial" w:cs="Arial"/>
          <w:b/>
          <w:bCs/>
          <w:sz w:val="24"/>
          <w:szCs w:val="24"/>
        </w:rPr>
      </w:pPr>
      <w:r w:rsidRPr="004E582C">
        <w:rPr>
          <w:rFonts w:ascii="Arial" w:hAnsi="Arial" w:cs="Arial"/>
          <w:b/>
          <w:bCs/>
          <w:sz w:val="24"/>
          <w:szCs w:val="24"/>
        </w:rPr>
        <w:t>Миграция населения в г. Брянске и его конкурентах за 2002-2007 годы</w:t>
      </w:r>
    </w:p>
    <w:p w:rsidR="00611F98" w:rsidRPr="004E582C" w:rsidRDefault="00611F98" w:rsidP="00611F98">
      <w:pPr>
        <w:pStyle w:val="aff1"/>
        <w:jc w:val="center"/>
        <w:rPr>
          <w:rFonts w:ascii="Arial" w:hAnsi="Arial" w:cs="Arial"/>
          <w:b/>
          <w:bCs/>
          <w:sz w:val="24"/>
          <w:szCs w:val="24"/>
        </w:rPr>
      </w:pPr>
    </w:p>
    <w:tbl>
      <w:tblPr>
        <w:tblW w:w="9356" w:type="dxa"/>
        <w:tblInd w:w="-34" w:type="dxa"/>
        <w:tblLayout w:type="fixed"/>
        <w:tblLook w:val="0000"/>
      </w:tblPr>
      <w:tblGrid>
        <w:gridCol w:w="1135"/>
        <w:gridCol w:w="1701"/>
        <w:gridCol w:w="708"/>
        <w:gridCol w:w="709"/>
        <w:gridCol w:w="737"/>
        <w:gridCol w:w="623"/>
        <w:gridCol w:w="624"/>
        <w:gridCol w:w="624"/>
        <w:gridCol w:w="623"/>
        <w:gridCol w:w="624"/>
        <w:gridCol w:w="624"/>
        <w:gridCol w:w="624"/>
      </w:tblGrid>
      <w:tr w:rsidR="00611F98" w:rsidRPr="004E582C" w:rsidTr="00611F98">
        <w:trPr>
          <w:trHeight w:val="315"/>
        </w:trPr>
        <w:tc>
          <w:tcPr>
            <w:tcW w:w="2836" w:type="dxa"/>
            <w:gridSpan w:val="2"/>
            <w:tcBorders>
              <w:top w:val="single" w:sz="8" w:space="0" w:color="auto"/>
              <w:left w:val="single" w:sz="8" w:space="0" w:color="auto"/>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Период</w:t>
            </w:r>
          </w:p>
        </w:tc>
        <w:tc>
          <w:tcPr>
            <w:tcW w:w="1417" w:type="dxa"/>
            <w:gridSpan w:val="2"/>
            <w:tcBorders>
              <w:top w:val="single" w:sz="8"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2002-2003</w:t>
            </w:r>
          </w:p>
        </w:tc>
        <w:tc>
          <w:tcPr>
            <w:tcW w:w="1360" w:type="dxa"/>
            <w:gridSpan w:val="2"/>
            <w:tcBorders>
              <w:top w:val="single" w:sz="8"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2003-2004</w:t>
            </w:r>
          </w:p>
        </w:tc>
        <w:tc>
          <w:tcPr>
            <w:tcW w:w="1248" w:type="dxa"/>
            <w:gridSpan w:val="2"/>
            <w:tcBorders>
              <w:top w:val="single" w:sz="8"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2004-2005</w:t>
            </w:r>
          </w:p>
        </w:tc>
        <w:tc>
          <w:tcPr>
            <w:tcW w:w="1247" w:type="dxa"/>
            <w:gridSpan w:val="2"/>
            <w:tcBorders>
              <w:top w:val="single" w:sz="8"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2005-2006</w:t>
            </w:r>
          </w:p>
        </w:tc>
        <w:tc>
          <w:tcPr>
            <w:tcW w:w="1248" w:type="dxa"/>
            <w:gridSpan w:val="2"/>
            <w:tcBorders>
              <w:top w:val="single" w:sz="8"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2006-2007</w:t>
            </w:r>
          </w:p>
        </w:tc>
      </w:tr>
      <w:tr w:rsidR="00611F98" w:rsidRPr="004E582C" w:rsidTr="00611F98">
        <w:trPr>
          <w:trHeight w:val="570"/>
        </w:trPr>
        <w:tc>
          <w:tcPr>
            <w:tcW w:w="2836" w:type="dxa"/>
            <w:gridSpan w:val="2"/>
            <w:tcBorders>
              <w:top w:val="single" w:sz="4" w:space="0" w:color="auto"/>
              <w:left w:val="single" w:sz="8" w:space="0" w:color="auto"/>
              <w:bottom w:val="single" w:sz="8" w:space="0" w:color="auto"/>
              <w:right w:val="single" w:sz="8" w:space="0" w:color="000000"/>
              <w:tl2br w:val="single" w:sz="4"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Год</w:t>
            </w:r>
          </w:p>
          <w:p w:rsidR="00611F98" w:rsidRPr="004E582C" w:rsidRDefault="00611F98" w:rsidP="00611F98">
            <w:pPr>
              <w:pStyle w:val="aff1"/>
              <w:spacing w:line="180" w:lineRule="exact"/>
              <w:jc w:val="center"/>
              <w:rPr>
                <w:rFonts w:ascii="Arial" w:hAnsi="Arial" w:cs="Arial"/>
                <w:b/>
                <w:bCs/>
                <w:spacing w:val="-6"/>
                <w:sz w:val="24"/>
                <w:szCs w:val="24"/>
              </w:rPr>
            </w:pPr>
          </w:p>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Город</w:t>
            </w:r>
          </w:p>
        </w:tc>
        <w:tc>
          <w:tcPr>
            <w:tcW w:w="708"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2002</w:t>
            </w:r>
          </w:p>
        </w:tc>
        <w:tc>
          <w:tcPr>
            <w:tcW w:w="709"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2003</w:t>
            </w:r>
          </w:p>
        </w:tc>
        <w:tc>
          <w:tcPr>
            <w:tcW w:w="737"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2003</w:t>
            </w:r>
          </w:p>
        </w:tc>
        <w:tc>
          <w:tcPr>
            <w:tcW w:w="623"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2004</w:t>
            </w:r>
          </w:p>
        </w:tc>
        <w:tc>
          <w:tcPr>
            <w:tcW w:w="624"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2004</w:t>
            </w:r>
          </w:p>
        </w:tc>
        <w:tc>
          <w:tcPr>
            <w:tcW w:w="624"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2005</w:t>
            </w:r>
          </w:p>
        </w:tc>
        <w:tc>
          <w:tcPr>
            <w:tcW w:w="623"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2005</w:t>
            </w:r>
          </w:p>
        </w:tc>
        <w:tc>
          <w:tcPr>
            <w:tcW w:w="624"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2006</w:t>
            </w:r>
          </w:p>
        </w:tc>
        <w:tc>
          <w:tcPr>
            <w:tcW w:w="624"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2006</w:t>
            </w:r>
          </w:p>
        </w:tc>
        <w:tc>
          <w:tcPr>
            <w:tcW w:w="624"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6"/>
                <w:sz w:val="24"/>
                <w:szCs w:val="24"/>
              </w:rPr>
            </w:pPr>
            <w:r w:rsidRPr="004E582C">
              <w:rPr>
                <w:rFonts w:ascii="Arial" w:hAnsi="Arial" w:cs="Arial"/>
                <w:b/>
                <w:bCs/>
                <w:spacing w:val="-6"/>
                <w:sz w:val="24"/>
                <w:szCs w:val="24"/>
              </w:rPr>
              <w:t>2007</w:t>
            </w:r>
          </w:p>
        </w:tc>
      </w:tr>
      <w:tr w:rsidR="00611F98" w:rsidRPr="004E582C" w:rsidTr="00611F98">
        <w:trPr>
          <w:trHeight w:val="463"/>
        </w:trPr>
        <w:tc>
          <w:tcPr>
            <w:tcW w:w="1135" w:type="dxa"/>
            <w:vMerge w:val="restart"/>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r w:rsidRPr="004E582C">
              <w:rPr>
                <w:rFonts w:ascii="Arial" w:hAnsi="Arial" w:cs="Arial"/>
                <w:b/>
                <w:bCs/>
                <w:spacing w:val="-8"/>
                <w:sz w:val="24"/>
                <w:szCs w:val="24"/>
              </w:rPr>
              <w:t>Брянск</w:t>
            </w: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Численность населения, тыс. чел.</w:t>
            </w:r>
          </w:p>
        </w:tc>
        <w:tc>
          <w:tcPr>
            <w:tcW w:w="708"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431,5</w:t>
            </w:r>
          </w:p>
        </w:tc>
        <w:tc>
          <w:tcPr>
            <w:tcW w:w="709"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428,1</w:t>
            </w:r>
          </w:p>
        </w:tc>
        <w:tc>
          <w:tcPr>
            <w:tcW w:w="737"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428,1</w:t>
            </w:r>
          </w:p>
        </w:tc>
        <w:tc>
          <w:tcPr>
            <w:tcW w:w="623"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424,1</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424,1</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420,0</w:t>
            </w:r>
          </w:p>
        </w:tc>
        <w:tc>
          <w:tcPr>
            <w:tcW w:w="623"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420</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416,2</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416,2</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413,9</w:t>
            </w:r>
          </w:p>
        </w:tc>
      </w:tr>
      <w:tr w:rsidR="00611F98" w:rsidRPr="004E582C" w:rsidTr="00611F98">
        <w:trPr>
          <w:trHeight w:val="463"/>
        </w:trPr>
        <w:tc>
          <w:tcPr>
            <w:tcW w:w="1135" w:type="dxa"/>
            <w:vMerge/>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 xml:space="preserve">Прирост (убыль), </w:t>
            </w:r>
            <w:r w:rsidRPr="004E582C">
              <w:rPr>
                <w:rFonts w:ascii="Arial" w:hAnsi="Arial" w:cs="Arial"/>
                <w:spacing w:val="-8"/>
                <w:sz w:val="24"/>
                <w:szCs w:val="24"/>
              </w:rPr>
              <w:br/>
              <w:t>на тыс. чел.</w:t>
            </w:r>
          </w:p>
        </w:tc>
        <w:tc>
          <w:tcPr>
            <w:tcW w:w="708"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-7,2</w:t>
            </w:r>
          </w:p>
        </w:tc>
        <w:tc>
          <w:tcPr>
            <w:tcW w:w="709"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-6,2</w:t>
            </w:r>
          </w:p>
        </w:tc>
        <w:tc>
          <w:tcPr>
            <w:tcW w:w="737"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-6,2</w:t>
            </w:r>
          </w:p>
        </w:tc>
        <w:tc>
          <w:tcPr>
            <w:tcW w:w="623"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-6,5</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-6,5</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-6,8</w:t>
            </w:r>
          </w:p>
        </w:tc>
        <w:tc>
          <w:tcPr>
            <w:tcW w:w="623"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-6,8</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-5,7</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-5,7</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-4,4</w:t>
            </w:r>
          </w:p>
        </w:tc>
      </w:tr>
      <w:tr w:rsidR="00611F98" w:rsidRPr="004E582C" w:rsidTr="00611F98">
        <w:trPr>
          <w:trHeight w:val="463"/>
        </w:trPr>
        <w:tc>
          <w:tcPr>
            <w:tcW w:w="1135" w:type="dxa"/>
            <w:vMerge/>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p>
        </w:tc>
        <w:tc>
          <w:tcPr>
            <w:tcW w:w="1701"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Миграция, на тыс. чел.</w:t>
            </w:r>
          </w:p>
        </w:tc>
        <w:tc>
          <w:tcPr>
            <w:tcW w:w="1417"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-1,7</w:t>
            </w:r>
          </w:p>
        </w:tc>
        <w:tc>
          <w:tcPr>
            <w:tcW w:w="1360"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-2,9</w:t>
            </w:r>
          </w:p>
        </w:tc>
        <w:tc>
          <w:tcPr>
            <w:tcW w:w="1248"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-3,0</w:t>
            </w:r>
          </w:p>
        </w:tc>
        <w:tc>
          <w:tcPr>
            <w:tcW w:w="1247"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-3,4</w:t>
            </w:r>
          </w:p>
        </w:tc>
        <w:tc>
          <w:tcPr>
            <w:tcW w:w="1248"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-1,2</w:t>
            </w:r>
          </w:p>
        </w:tc>
      </w:tr>
      <w:tr w:rsidR="00611F98" w:rsidRPr="004E582C" w:rsidTr="00611F98">
        <w:trPr>
          <w:trHeight w:val="463"/>
        </w:trPr>
        <w:tc>
          <w:tcPr>
            <w:tcW w:w="1135" w:type="dxa"/>
            <w:vMerge w:val="restart"/>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r w:rsidRPr="004E582C">
              <w:rPr>
                <w:rFonts w:ascii="Arial" w:hAnsi="Arial" w:cs="Arial"/>
                <w:b/>
                <w:bCs/>
                <w:spacing w:val="-8"/>
                <w:sz w:val="24"/>
                <w:szCs w:val="24"/>
              </w:rPr>
              <w:t>Орел</w:t>
            </w: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Численность населения, тыс. чел.</w:t>
            </w:r>
          </w:p>
        </w:tc>
        <w:tc>
          <w:tcPr>
            <w:tcW w:w="708"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333,3</w:t>
            </w:r>
          </w:p>
        </w:tc>
        <w:tc>
          <w:tcPr>
            <w:tcW w:w="709"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331,3</w:t>
            </w:r>
          </w:p>
        </w:tc>
        <w:tc>
          <w:tcPr>
            <w:tcW w:w="737"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331,3</w:t>
            </w:r>
          </w:p>
        </w:tc>
        <w:tc>
          <w:tcPr>
            <w:tcW w:w="623"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329,4</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329,4</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326,0</w:t>
            </w:r>
          </w:p>
        </w:tc>
        <w:tc>
          <w:tcPr>
            <w:tcW w:w="623"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326</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323,0</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323</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320,8</w:t>
            </w:r>
          </w:p>
        </w:tc>
      </w:tr>
      <w:tr w:rsidR="00611F98" w:rsidRPr="004E582C" w:rsidTr="00611F98">
        <w:trPr>
          <w:trHeight w:val="463"/>
        </w:trPr>
        <w:tc>
          <w:tcPr>
            <w:tcW w:w="1135" w:type="dxa"/>
            <w:vMerge/>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 xml:space="preserve">Прирост (убыль), </w:t>
            </w:r>
            <w:r w:rsidRPr="004E582C">
              <w:rPr>
                <w:rFonts w:ascii="Arial" w:hAnsi="Arial" w:cs="Arial"/>
                <w:spacing w:val="-8"/>
                <w:sz w:val="24"/>
                <w:szCs w:val="24"/>
              </w:rPr>
              <w:br/>
              <w:t>на тыс. чел.</w:t>
            </w:r>
          </w:p>
        </w:tc>
        <w:tc>
          <w:tcPr>
            <w:tcW w:w="708"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-7</w:t>
            </w:r>
          </w:p>
        </w:tc>
        <w:tc>
          <w:tcPr>
            <w:tcW w:w="709"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w:t>
            </w:r>
          </w:p>
        </w:tc>
        <w:tc>
          <w:tcPr>
            <w:tcW w:w="737"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w:t>
            </w:r>
          </w:p>
        </w:tc>
        <w:tc>
          <w:tcPr>
            <w:tcW w:w="623"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-5,7</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-5,7</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-6,3</w:t>
            </w:r>
          </w:p>
        </w:tc>
        <w:tc>
          <w:tcPr>
            <w:tcW w:w="623"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-6,3</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-5,5</w:t>
            </w:r>
          </w:p>
        </w:tc>
      </w:tr>
      <w:tr w:rsidR="00611F98" w:rsidRPr="004E582C" w:rsidTr="00611F98">
        <w:trPr>
          <w:trHeight w:val="463"/>
        </w:trPr>
        <w:tc>
          <w:tcPr>
            <w:tcW w:w="1135" w:type="dxa"/>
            <w:vMerge/>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p>
        </w:tc>
        <w:tc>
          <w:tcPr>
            <w:tcW w:w="1701"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Миграция, на тыс. чел.</w:t>
            </w:r>
          </w:p>
        </w:tc>
        <w:tc>
          <w:tcPr>
            <w:tcW w:w="1417"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0,0</w:t>
            </w:r>
          </w:p>
        </w:tc>
        <w:tc>
          <w:tcPr>
            <w:tcW w:w="1360"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-0,1</w:t>
            </w:r>
          </w:p>
        </w:tc>
        <w:tc>
          <w:tcPr>
            <w:tcW w:w="1248"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-4,1</w:t>
            </w:r>
          </w:p>
        </w:tc>
        <w:tc>
          <w:tcPr>
            <w:tcW w:w="1247"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-3,3</w:t>
            </w:r>
          </w:p>
        </w:tc>
        <w:tc>
          <w:tcPr>
            <w:tcW w:w="1248"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-1,4</w:t>
            </w:r>
          </w:p>
        </w:tc>
      </w:tr>
      <w:tr w:rsidR="00611F98" w:rsidRPr="004E582C" w:rsidTr="00611F98">
        <w:trPr>
          <w:trHeight w:val="463"/>
        </w:trPr>
        <w:tc>
          <w:tcPr>
            <w:tcW w:w="1135" w:type="dxa"/>
            <w:vMerge w:val="restart"/>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r w:rsidRPr="004E582C">
              <w:rPr>
                <w:rFonts w:ascii="Arial" w:hAnsi="Arial" w:cs="Arial"/>
                <w:b/>
                <w:bCs/>
                <w:spacing w:val="-8"/>
                <w:sz w:val="24"/>
                <w:szCs w:val="24"/>
              </w:rPr>
              <w:t>Тула</w:t>
            </w: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Численность населения, тыс. чел.</w:t>
            </w:r>
          </w:p>
        </w:tc>
        <w:tc>
          <w:tcPr>
            <w:tcW w:w="708"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530,6</w:t>
            </w:r>
          </w:p>
        </w:tc>
        <w:tc>
          <w:tcPr>
            <w:tcW w:w="709"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521,6</w:t>
            </w:r>
          </w:p>
        </w:tc>
        <w:tc>
          <w:tcPr>
            <w:tcW w:w="737"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521,6</w:t>
            </w:r>
          </w:p>
        </w:tc>
        <w:tc>
          <w:tcPr>
            <w:tcW w:w="623"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515,2</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515,2</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509,0</w:t>
            </w:r>
          </w:p>
        </w:tc>
        <w:tc>
          <w:tcPr>
            <w:tcW w:w="623"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509</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504,0</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504</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500,0</w:t>
            </w:r>
          </w:p>
        </w:tc>
      </w:tr>
      <w:tr w:rsidR="00611F98" w:rsidRPr="004E582C" w:rsidTr="00611F98">
        <w:trPr>
          <w:trHeight w:val="463"/>
        </w:trPr>
        <w:tc>
          <w:tcPr>
            <w:tcW w:w="1135" w:type="dxa"/>
            <w:vMerge/>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 xml:space="preserve">Прирост (убыль), </w:t>
            </w:r>
            <w:r w:rsidRPr="004E582C">
              <w:rPr>
                <w:rFonts w:ascii="Arial" w:hAnsi="Arial" w:cs="Arial"/>
                <w:spacing w:val="-8"/>
                <w:sz w:val="24"/>
                <w:szCs w:val="24"/>
              </w:rPr>
              <w:br/>
              <w:t>на тыс. чел.</w:t>
            </w:r>
          </w:p>
        </w:tc>
        <w:tc>
          <w:tcPr>
            <w:tcW w:w="708"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-12,3</w:t>
            </w:r>
          </w:p>
        </w:tc>
        <w:tc>
          <w:tcPr>
            <w:tcW w:w="709"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-12,4</w:t>
            </w:r>
          </w:p>
        </w:tc>
        <w:tc>
          <w:tcPr>
            <w:tcW w:w="737"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-12,4</w:t>
            </w:r>
          </w:p>
        </w:tc>
        <w:tc>
          <w:tcPr>
            <w:tcW w:w="623"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-11,4</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-11,4</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-11,7</w:t>
            </w:r>
          </w:p>
        </w:tc>
        <w:tc>
          <w:tcPr>
            <w:tcW w:w="623"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-11,7</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-11,3</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-11,3</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-10,3</w:t>
            </w:r>
          </w:p>
        </w:tc>
      </w:tr>
      <w:tr w:rsidR="00611F98" w:rsidRPr="004E582C" w:rsidTr="00611F98">
        <w:trPr>
          <w:trHeight w:val="463"/>
        </w:trPr>
        <w:tc>
          <w:tcPr>
            <w:tcW w:w="1135" w:type="dxa"/>
            <w:vMerge/>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p>
        </w:tc>
        <w:tc>
          <w:tcPr>
            <w:tcW w:w="1701"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Миграция, на тыс. чел.</w:t>
            </w:r>
          </w:p>
        </w:tc>
        <w:tc>
          <w:tcPr>
            <w:tcW w:w="1417"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-4,9</w:t>
            </w:r>
          </w:p>
        </w:tc>
        <w:tc>
          <w:tcPr>
            <w:tcW w:w="1360"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-1,0</w:t>
            </w:r>
          </w:p>
        </w:tc>
        <w:tc>
          <w:tcPr>
            <w:tcW w:w="1248"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-0,5</w:t>
            </w:r>
          </w:p>
        </w:tc>
        <w:tc>
          <w:tcPr>
            <w:tcW w:w="1247"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1,4</w:t>
            </w:r>
          </w:p>
        </w:tc>
        <w:tc>
          <w:tcPr>
            <w:tcW w:w="1248" w:type="dxa"/>
            <w:gridSpan w:val="2"/>
            <w:tcBorders>
              <w:top w:val="single" w:sz="4" w:space="0" w:color="auto"/>
              <w:left w:val="nil"/>
              <w:bottom w:val="single" w:sz="8"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2,3</w:t>
            </w:r>
          </w:p>
        </w:tc>
      </w:tr>
      <w:tr w:rsidR="00611F98" w:rsidRPr="004E582C" w:rsidTr="00611F98">
        <w:trPr>
          <w:trHeight w:val="463"/>
        </w:trPr>
        <w:tc>
          <w:tcPr>
            <w:tcW w:w="1135" w:type="dxa"/>
            <w:vMerge w:val="restart"/>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r w:rsidRPr="004E582C">
              <w:rPr>
                <w:rFonts w:ascii="Arial" w:hAnsi="Arial" w:cs="Arial"/>
                <w:b/>
                <w:bCs/>
                <w:spacing w:val="-8"/>
                <w:sz w:val="24"/>
                <w:szCs w:val="24"/>
              </w:rPr>
              <w:t>Калуга</w:t>
            </w: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Численность населения, тыс. чел.</w:t>
            </w:r>
          </w:p>
        </w:tc>
        <w:tc>
          <w:tcPr>
            <w:tcW w:w="708"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334,8</w:t>
            </w:r>
          </w:p>
        </w:tc>
        <w:tc>
          <w:tcPr>
            <w:tcW w:w="709"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331,6</w:t>
            </w:r>
          </w:p>
        </w:tc>
        <w:tc>
          <w:tcPr>
            <w:tcW w:w="737"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331,6</w:t>
            </w:r>
          </w:p>
        </w:tc>
        <w:tc>
          <w:tcPr>
            <w:tcW w:w="623"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329,4</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329,4</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329,1</w:t>
            </w:r>
          </w:p>
        </w:tc>
        <w:tc>
          <w:tcPr>
            <w:tcW w:w="623"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329,1</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327,5</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327,5</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326,9</w:t>
            </w:r>
          </w:p>
        </w:tc>
      </w:tr>
      <w:tr w:rsidR="00611F98" w:rsidRPr="004E582C" w:rsidTr="00611F98">
        <w:trPr>
          <w:trHeight w:val="463"/>
        </w:trPr>
        <w:tc>
          <w:tcPr>
            <w:tcW w:w="1135" w:type="dxa"/>
            <w:vMerge/>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 xml:space="preserve">Прирост (убыль), </w:t>
            </w:r>
            <w:r w:rsidRPr="004E582C">
              <w:rPr>
                <w:rFonts w:ascii="Arial" w:hAnsi="Arial" w:cs="Arial"/>
                <w:spacing w:val="-8"/>
                <w:sz w:val="24"/>
                <w:szCs w:val="24"/>
              </w:rPr>
              <w:br/>
              <w:t>на тыс. чел.</w:t>
            </w:r>
          </w:p>
        </w:tc>
        <w:tc>
          <w:tcPr>
            <w:tcW w:w="708"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-8,1</w:t>
            </w:r>
          </w:p>
        </w:tc>
        <w:tc>
          <w:tcPr>
            <w:tcW w:w="709"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-7,6</w:t>
            </w:r>
          </w:p>
        </w:tc>
        <w:tc>
          <w:tcPr>
            <w:tcW w:w="737"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-7,6</w:t>
            </w:r>
          </w:p>
        </w:tc>
        <w:tc>
          <w:tcPr>
            <w:tcW w:w="623"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-7,7</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-7,7</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-8,4</w:t>
            </w:r>
          </w:p>
        </w:tc>
        <w:tc>
          <w:tcPr>
            <w:tcW w:w="623"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-8,4</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-6,7</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-6,7</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-5,9</w:t>
            </w:r>
          </w:p>
        </w:tc>
      </w:tr>
      <w:tr w:rsidR="00611F98" w:rsidRPr="004E582C" w:rsidTr="00611F98">
        <w:trPr>
          <w:trHeight w:val="463"/>
        </w:trPr>
        <w:tc>
          <w:tcPr>
            <w:tcW w:w="1135" w:type="dxa"/>
            <w:vMerge/>
            <w:tcBorders>
              <w:top w:val="nil"/>
              <w:left w:val="single" w:sz="8" w:space="0" w:color="auto"/>
              <w:bottom w:val="single" w:sz="2"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p>
        </w:tc>
        <w:tc>
          <w:tcPr>
            <w:tcW w:w="1701" w:type="dxa"/>
            <w:tcBorders>
              <w:top w:val="nil"/>
              <w:left w:val="nil"/>
              <w:bottom w:val="single" w:sz="2"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Миграция, на тыс. чел.</w:t>
            </w:r>
          </w:p>
        </w:tc>
        <w:tc>
          <w:tcPr>
            <w:tcW w:w="1417" w:type="dxa"/>
            <w:gridSpan w:val="2"/>
            <w:tcBorders>
              <w:top w:val="single" w:sz="4" w:space="0" w:color="auto"/>
              <w:left w:val="nil"/>
              <w:bottom w:val="single" w:sz="2"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-2,1</w:t>
            </w:r>
          </w:p>
        </w:tc>
        <w:tc>
          <w:tcPr>
            <w:tcW w:w="1360" w:type="dxa"/>
            <w:gridSpan w:val="2"/>
            <w:tcBorders>
              <w:top w:val="single" w:sz="4" w:space="0" w:color="auto"/>
              <w:left w:val="nil"/>
              <w:bottom w:val="single" w:sz="2"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1,0</w:t>
            </w:r>
          </w:p>
        </w:tc>
        <w:tc>
          <w:tcPr>
            <w:tcW w:w="1248" w:type="dxa"/>
            <w:gridSpan w:val="2"/>
            <w:tcBorders>
              <w:top w:val="single" w:sz="4" w:space="0" w:color="auto"/>
              <w:left w:val="nil"/>
              <w:bottom w:val="single" w:sz="2"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7,5</w:t>
            </w:r>
          </w:p>
        </w:tc>
        <w:tc>
          <w:tcPr>
            <w:tcW w:w="1247" w:type="dxa"/>
            <w:gridSpan w:val="2"/>
            <w:tcBorders>
              <w:top w:val="single" w:sz="4" w:space="0" w:color="auto"/>
              <w:left w:val="nil"/>
              <w:bottom w:val="single" w:sz="2"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1,8</w:t>
            </w:r>
          </w:p>
        </w:tc>
        <w:tc>
          <w:tcPr>
            <w:tcW w:w="1248" w:type="dxa"/>
            <w:gridSpan w:val="2"/>
            <w:tcBorders>
              <w:top w:val="single" w:sz="4" w:space="0" w:color="auto"/>
              <w:left w:val="nil"/>
              <w:bottom w:val="single" w:sz="2"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4,1</w:t>
            </w:r>
          </w:p>
        </w:tc>
      </w:tr>
      <w:tr w:rsidR="00611F98" w:rsidRPr="004E582C" w:rsidTr="00611F98">
        <w:trPr>
          <w:trHeight w:val="524"/>
        </w:trPr>
        <w:tc>
          <w:tcPr>
            <w:tcW w:w="1135" w:type="dxa"/>
            <w:vMerge w:val="restart"/>
            <w:tcBorders>
              <w:top w:val="single" w:sz="2" w:space="0" w:color="auto"/>
              <w:left w:val="single" w:sz="4"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r w:rsidRPr="004E582C">
              <w:rPr>
                <w:rFonts w:ascii="Arial" w:hAnsi="Arial" w:cs="Arial"/>
                <w:b/>
                <w:bCs/>
                <w:spacing w:val="-8"/>
                <w:sz w:val="24"/>
                <w:szCs w:val="24"/>
              </w:rPr>
              <w:t>Курск</w:t>
            </w:r>
          </w:p>
        </w:tc>
        <w:tc>
          <w:tcPr>
            <w:tcW w:w="1701" w:type="dxa"/>
            <w:tcBorders>
              <w:top w:val="single" w:sz="2"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Численность населения, тыс. чел.</w:t>
            </w:r>
          </w:p>
        </w:tc>
        <w:tc>
          <w:tcPr>
            <w:tcW w:w="708" w:type="dxa"/>
            <w:tcBorders>
              <w:top w:val="single" w:sz="2" w:space="0" w:color="auto"/>
              <w:left w:val="nil"/>
              <w:bottom w:val="single" w:sz="4" w:space="0" w:color="auto"/>
              <w:right w:val="single" w:sz="2"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412,4</w:t>
            </w:r>
          </w:p>
        </w:tc>
        <w:tc>
          <w:tcPr>
            <w:tcW w:w="709" w:type="dxa"/>
            <w:tcBorders>
              <w:top w:val="single" w:sz="2" w:space="0" w:color="auto"/>
              <w:left w:val="single" w:sz="2" w:space="0" w:color="auto"/>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408,4</w:t>
            </w:r>
          </w:p>
        </w:tc>
        <w:tc>
          <w:tcPr>
            <w:tcW w:w="737" w:type="dxa"/>
            <w:tcBorders>
              <w:top w:val="single" w:sz="2" w:space="0" w:color="auto"/>
              <w:left w:val="nil"/>
              <w:bottom w:val="single" w:sz="4" w:space="0" w:color="auto"/>
              <w:right w:val="single" w:sz="2"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408,4</w:t>
            </w:r>
          </w:p>
        </w:tc>
        <w:tc>
          <w:tcPr>
            <w:tcW w:w="623" w:type="dxa"/>
            <w:tcBorders>
              <w:top w:val="single" w:sz="2" w:space="0" w:color="auto"/>
              <w:left w:val="single" w:sz="2" w:space="0" w:color="auto"/>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406,4</w:t>
            </w:r>
          </w:p>
        </w:tc>
        <w:tc>
          <w:tcPr>
            <w:tcW w:w="624" w:type="dxa"/>
            <w:tcBorders>
              <w:top w:val="single" w:sz="2" w:space="0" w:color="auto"/>
              <w:left w:val="nil"/>
              <w:bottom w:val="single" w:sz="4" w:space="0" w:color="auto"/>
              <w:right w:val="single" w:sz="2"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406,4</w:t>
            </w:r>
          </w:p>
        </w:tc>
        <w:tc>
          <w:tcPr>
            <w:tcW w:w="624" w:type="dxa"/>
            <w:tcBorders>
              <w:top w:val="single" w:sz="2" w:space="0" w:color="auto"/>
              <w:left w:val="single" w:sz="2" w:space="0" w:color="auto"/>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405,5</w:t>
            </w:r>
          </w:p>
        </w:tc>
        <w:tc>
          <w:tcPr>
            <w:tcW w:w="623" w:type="dxa"/>
            <w:tcBorders>
              <w:top w:val="single" w:sz="2" w:space="0" w:color="auto"/>
              <w:left w:val="nil"/>
              <w:bottom w:val="single" w:sz="4" w:space="0" w:color="auto"/>
              <w:right w:val="single" w:sz="2"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405,5</w:t>
            </w:r>
          </w:p>
        </w:tc>
        <w:tc>
          <w:tcPr>
            <w:tcW w:w="624" w:type="dxa"/>
            <w:tcBorders>
              <w:top w:val="single" w:sz="2" w:space="0" w:color="auto"/>
              <w:left w:val="single" w:sz="2" w:space="0" w:color="auto"/>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405,9</w:t>
            </w:r>
          </w:p>
        </w:tc>
        <w:tc>
          <w:tcPr>
            <w:tcW w:w="624" w:type="dxa"/>
            <w:tcBorders>
              <w:top w:val="single" w:sz="2" w:space="0" w:color="auto"/>
              <w:left w:val="nil"/>
              <w:bottom w:val="single" w:sz="4" w:space="0" w:color="auto"/>
              <w:right w:val="single" w:sz="2"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405,9</w:t>
            </w:r>
          </w:p>
        </w:tc>
        <w:tc>
          <w:tcPr>
            <w:tcW w:w="624" w:type="dxa"/>
            <w:tcBorders>
              <w:top w:val="single" w:sz="2" w:space="0" w:color="auto"/>
              <w:left w:val="single" w:sz="2"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408,1</w:t>
            </w:r>
          </w:p>
        </w:tc>
      </w:tr>
      <w:tr w:rsidR="00611F98" w:rsidRPr="004E582C" w:rsidTr="00611F98">
        <w:trPr>
          <w:trHeight w:val="524"/>
        </w:trPr>
        <w:tc>
          <w:tcPr>
            <w:tcW w:w="1135" w:type="dxa"/>
            <w:vMerge/>
            <w:tcBorders>
              <w:top w:val="nil"/>
              <w:left w:val="single" w:sz="4"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 xml:space="preserve">Прирост (убыль), </w:t>
            </w:r>
            <w:r w:rsidRPr="004E582C">
              <w:rPr>
                <w:rFonts w:ascii="Arial" w:hAnsi="Arial" w:cs="Arial"/>
                <w:spacing w:val="-8"/>
                <w:sz w:val="24"/>
                <w:szCs w:val="24"/>
              </w:rPr>
              <w:br/>
              <w:t>на тыс. чел.</w:t>
            </w:r>
          </w:p>
        </w:tc>
        <w:tc>
          <w:tcPr>
            <w:tcW w:w="708"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-5,5</w:t>
            </w:r>
          </w:p>
        </w:tc>
        <w:tc>
          <w:tcPr>
            <w:tcW w:w="709"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-6,2</w:t>
            </w:r>
          </w:p>
        </w:tc>
        <w:tc>
          <w:tcPr>
            <w:tcW w:w="737"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-6,2</w:t>
            </w:r>
          </w:p>
        </w:tc>
        <w:tc>
          <w:tcPr>
            <w:tcW w:w="623"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-5,1</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-5,1</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-5,3</w:t>
            </w:r>
          </w:p>
        </w:tc>
        <w:tc>
          <w:tcPr>
            <w:tcW w:w="623"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-5,3</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-4,3</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-4,3</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-2,8</w:t>
            </w:r>
          </w:p>
        </w:tc>
      </w:tr>
      <w:tr w:rsidR="00611F98" w:rsidRPr="004E582C" w:rsidTr="00611F98">
        <w:trPr>
          <w:trHeight w:val="524"/>
        </w:trPr>
        <w:tc>
          <w:tcPr>
            <w:tcW w:w="1135" w:type="dxa"/>
            <w:vMerge/>
            <w:tcBorders>
              <w:top w:val="nil"/>
              <w:left w:val="single" w:sz="4" w:space="0" w:color="auto"/>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Миграция, на тыс. чел.</w:t>
            </w:r>
          </w:p>
        </w:tc>
        <w:tc>
          <w:tcPr>
            <w:tcW w:w="1417" w:type="dxa"/>
            <w:gridSpan w:val="2"/>
            <w:tcBorders>
              <w:top w:val="single" w:sz="4" w:space="0" w:color="auto"/>
              <w:left w:val="nil"/>
              <w:bottom w:val="single" w:sz="4"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-3,6</w:t>
            </w:r>
          </w:p>
        </w:tc>
        <w:tc>
          <w:tcPr>
            <w:tcW w:w="1360" w:type="dxa"/>
            <w:gridSpan w:val="2"/>
            <w:tcBorders>
              <w:top w:val="single" w:sz="4" w:space="0" w:color="auto"/>
              <w:left w:val="nil"/>
              <w:bottom w:val="single" w:sz="4"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0,2</w:t>
            </w:r>
          </w:p>
        </w:tc>
        <w:tc>
          <w:tcPr>
            <w:tcW w:w="1248" w:type="dxa"/>
            <w:gridSpan w:val="2"/>
            <w:tcBorders>
              <w:top w:val="single" w:sz="4" w:space="0" w:color="auto"/>
              <w:left w:val="nil"/>
              <w:bottom w:val="single" w:sz="4"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3,1</w:t>
            </w:r>
          </w:p>
        </w:tc>
        <w:tc>
          <w:tcPr>
            <w:tcW w:w="1247" w:type="dxa"/>
            <w:gridSpan w:val="2"/>
            <w:tcBorders>
              <w:top w:val="single" w:sz="4" w:space="0" w:color="auto"/>
              <w:left w:val="nil"/>
              <w:bottom w:val="single" w:sz="4"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5,3</w:t>
            </w:r>
          </w:p>
        </w:tc>
        <w:tc>
          <w:tcPr>
            <w:tcW w:w="1248" w:type="dxa"/>
            <w:gridSpan w:val="2"/>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8,2</w:t>
            </w:r>
          </w:p>
        </w:tc>
      </w:tr>
      <w:tr w:rsidR="00611F98" w:rsidRPr="004E582C" w:rsidTr="00611F98">
        <w:trPr>
          <w:trHeight w:val="524"/>
        </w:trPr>
        <w:tc>
          <w:tcPr>
            <w:tcW w:w="1135" w:type="dxa"/>
            <w:vMerge w:val="restart"/>
            <w:tcBorders>
              <w:top w:val="single" w:sz="4" w:space="0" w:color="auto"/>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b/>
                <w:bCs/>
                <w:spacing w:val="-8"/>
                <w:sz w:val="24"/>
                <w:szCs w:val="24"/>
              </w:rPr>
            </w:pPr>
            <w:r w:rsidRPr="004E582C">
              <w:rPr>
                <w:rFonts w:ascii="Arial" w:hAnsi="Arial" w:cs="Arial"/>
                <w:b/>
                <w:bCs/>
                <w:spacing w:val="-8"/>
                <w:sz w:val="24"/>
                <w:szCs w:val="24"/>
              </w:rPr>
              <w:t>Смолен-ск</w:t>
            </w:r>
          </w:p>
        </w:tc>
        <w:tc>
          <w:tcPr>
            <w:tcW w:w="1701"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Численность населения, тыс. чел.</w:t>
            </w:r>
          </w:p>
        </w:tc>
        <w:tc>
          <w:tcPr>
            <w:tcW w:w="708"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spacing w:val="-6"/>
                <w:sz w:val="24"/>
                <w:szCs w:val="24"/>
              </w:rPr>
            </w:pPr>
            <w:r w:rsidRPr="004E582C">
              <w:rPr>
                <w:rFonts w:ascii="Arial" w:hAnsi="Arial" w:cs="Arial"/>
                <w:b/>
                <w:spacing w:val="-6"/>
                <w:sz w:val="24"/>
                <w:szCs w:val="24"/>
              </w:rPr>
              <w:t>325,1</w:t>
            </w:r>
          </w:p>
        </w:tc>
        <w:tc>
          <w:tcPr>
            <w:tcW w:w="709"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u w:val="single"/>
              </w:rPr>
            </w:pPr>
            <w:r w:rsidRPr="004E582C">
              <w:rPr>
                <w:rFonts w:ascii="Arial" w:hAnsi="Arial" w:cs="Arial"/>
                <w:spacing w:val="-6"/>
                <w:sz w:val="24"/>
                <w:szCs w:val="24"/>
                <w:u w:val="single"/>
              </w:rPr>
              <w:t>321,7</w:t>
            </w:r>
          </w:p>
        </w:tc>
        <w:tc>
          <w:tcPr>
            <w:tcW w:w="737"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321,7</w:t>
            </w:r>
          </w:p>
        </w:tc>
        <w:tc>
          <w:tcPr>
            <w:tcW w:w="623"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319,3</w:t>
            </w:r>
          </w:p>
        </w:tc>
        <w:tc>
          <w:tcPr>
            <w:tcW w:w="62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319,3</w:t>
            </w:r>
          </w:p>
        </w:tc>
        <w:tc>
          <w:tcPr>
            <w:tcW w:w="62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317,9</w:t>
            </w:r>
          </w:p>
        </w:tc>
        <w:tc>
          <w:tcPr>
            <w:tcW w:w="623"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317,9</w:t>
            </w:r>
          </w:p>
        </w:tc>
        <w:tc>
          <w:tcPr>
            <w:tcW w:w="62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317,7</w:t>
            </w:r>
          </w:p>
        </w:tc>
        <w:tc>
          <w:tcPr>
            <w:tcW w:w="62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317,7</w:t>
            </w:r>
          </w:p>
        </w:tc>
        <w:tc>
          <w:tcPr>
            <w:tcW w:w="62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316,5</w:t>
            </w:r>
          </w:p>
        </w:tc>
      </w:tr>
      <w:tr w:rsidR="00611F98" w:rsidRPr="004E582C" w:rsidTr="00611F98">
        <w:trPr>
          <w:trHeight w:val="524"/>
        </w:trPr>
        <w:tc>
          <w:tcPr>
            <w:tcW w:w="1135" w:type="dxa"/>
            <w:vMerge/>
            <w:tcBorders>
              <w:top w:val="nil"/>
              <w:left w:val="single" w:sz="8" w:space="0" w:color="auto"/>
              <w:bottom w:val="single" w:sz="8" w:space="0" w:color="000000"/>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Прирост (убыль),</w:t>
            </w:r>
            <w:r w:rsidRPr="004E582C">
              <w:rPr>
                <w:rFonts w:ascii="Arial" w:hAnsi="Arial" w:cs="Arial"/>
                <w:spacing w:val="-8"/>
                <w:sz w:val="24"/>
                <w:szCs w:val="24"/>
              </w:rPr>
              <w:br/>
              <w:t xml:space="preserve"> на тыс. чел.</w:t>
            </w:r>
          </w:p>
        </w:tc>
        <w:tc>
          <w:tcPr>
            <w:tcW w:w="708"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-8,6</w:t>
            </w:r>
          </w:p>
        </w:tc>
        <w:tc>
          <w:tcPr>
            <w:tcW w:w="709"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i/>
                <w:spacing w:val="-6"/>
                <w:sz w:val="24"/>
                <w:szCs w:val="24"/>
              </w:rPr>
            </w:pPr>
            <w:r w:rsidRPr="004E582C">
              <w:rPr>
                <w:rFonts w:ascii="Arial" w:hAnsi="Arial" w:cs="Arial"/>
                <w:i/>
                <w:spacing w:val="-6"/>
                <w:sz w:val="24"/>
                <w:szCs w:val="24"/>
              </w:rPr>
              <w:t>-8,7</w:t>
            </w:r>
          </w:p>
        </w:tc>
        <w:tc>
          <w:tcPr>
            <w:tcW w:w="737"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-8,7</w:t>
            </w:r>
          </w:p>
        </w:tc>
        <w:tc>
          <w:tcPr>
            <w:tcW w:w="623"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-8,2</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-8,2</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-8,8</w:t>
            </w:r>
          </w:p>
        </w:tc>
        <w:tc>
          <w:tcPr>
            <w:tcW w:w="623"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-8,8</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-8,2</w:t>
            </w:r>
          </w:p>
        </w:tc>
        <w:tc>
          <w:tcPr>
            <w:tcW w:w="62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-8,2</w:t>
            </w:r>
          </w:p>
        </w:tc>
        <w:tc>
          <w:tcPr>
            <w:tcW w:w="62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-7,1</w:t>
            </w:r>
          </w:p>
        </w:tc>
      </w:tr>
      <w:tr w:rsidR="00611F98" w:rsidRPr="004E582C" w:rsidTr="00611F98">
        <w:trPr>
          <w:trHeight w:val="524"/>
        </w:trPr>
        <w:tc>
          <w:tcPr>
            <w:tcW w:w="1135" w:type="dxa"/>
            <w:vMerge/>
            <w:tcBorders>
              <w:top w:val="nil"/>
              <w:left w:val="single" w:sz="8" w:space="0" w:color="auto"/>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6"/>
                <w:sz w:val="24"/>
                <w:szCs w:val="24"/>
              </w:rPr>
            </w:pPr>
          </w:p>
        </w:tc>
        <w:tc>
          <w:tcPr>
            <w:tcW w:w="1701"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pacing w:val="-8"/>
                <w:sz w:val="24"/>
                <w:szCs w:val="24"/>
              </w:rPr>
            </w:pPr>
            <w:r w:rsidRPr="004E582C">
              <w:rPr>
                <w:rFonts w:ascii="Arial" w:hAnsi="Arial" w:cs="Arial"/>
                <w:spacing w:val="-8"/>
                <w:sz w:val="24"/>
                <w:szCs w:val="24"/>
              </w:rPr>
              <w:t>Миграция, на тыс. чел.</w:t>
            </w:r>
          </w:p>
        </w:tc>
        <w:tc>
          <w:tcPr>
            <w:tcW w:w="1417" w:type="dxa"/>
            <w:gridSpan w:val="2"/>
            <w:tcBorders>
              <w:top w:val="single" w:sz="4" w:space="0" w:color="auto"/>
              <w:left w:val="nil"/>
              <w:bottom w:val="single" w:sz="4"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b/>
                <w:i/>
                <w:spacing w:val="-6"/>
                <w:sz w:val="24"/>
                <w:szCs w:val="24"/>
                <w:u w:val="single"/>
              </w:rPr>
            </w:pPr>
            <w:r w:rsidRPr="004E582C">
              <w:rPr>
                <w:rFonts w:ascii="Arial" w:hAnsi="Arial" w:cs="Arial"/>
                <w:b/>
                <w:i/>
                <w:spacing w:val="-6"/>
                <w:sz w:val="24"/>
                <w:szCs w:val="24"/>
                <w:u w:val="single"/>
              </w:rPr>
              <w:t>-1,9</w:t>
            </w:r>
          </w:p>
        </w:tc>
        <w:tc>
          <w:tcPr>
            <w:tcW w:w="1360" w:type="dxa"/>
            <w:gridSpan w:val="2"/>
            <w:tcBorders>
              <w:top w:val="single" w:sz="4" w:space="0" w:color="auto"/>
              <w:left w:val="nil"/>
              <w:bottom w:val="single" w:sz="4"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0,2</w:t>
            </w:r>
          </w:p>
        </w:tc>
        <w:tc>
          <w:tcPr>
            <w:tcW w:w="1248" w:type="dxa"/>
            <w:gridSpan w:val="2"/>
            <w:tcBorders>
              <w:top w:val="single" w:sz="4" w:space="0" w:color="auto"/>
              <w:left w:val="nil"/>
              <w:bottom w:val="single" w:sz="4"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1,4</w:t>
            </w:r>
          </w:p>
        </w:tc>
        <w:tc>
          <w:tcPr>
            <w:tcW w:w="1247" w:type="dxa"/>
            <w:gridSpan w:val="2"/>
            <w:tcBorders>
              <w:top w:val="single" w:sz="4" w:space="0" w:color="auto"/>
              <w:left w:val="nil"/>
              <w:bottom w:val="single" w:sz="4"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2,4</w:t>
            </w:r>
          </w:p>
        </w:tc>
        <w:tc>
          <w:tcPr>
            <w:tcW w:w="1248" w:type="dxa"/>
            <w:gridSpan w:val="2"/>
            <w:tcBorders>
              <w:top w:val="single" w:sz="4" w:space="0" w:color="auto"/>
              <w:left w:val="nil"/>
              <w:bottom w:val="single" w:sz="4" w:space="0" w:color="auto"/>
              <w:right w:val="single" w:sz="8" w:space="0" w:color="000000"/>
            </w:tcBorders>
            <w:vAlign w:val="center"/>
          </w:tcPr>
          <w:p w:rsidR="00611F98" w:rsidRPr="004E582C" w:rsidRDefault="00611F98" w:rsidP="00611F98">
            <w:pPr>
              <w:pStyle w:val="aff1"/>
              <w:spacing w:line="180" w:lineRule="exact"/>
              <w:jc w:val="center"/>
              <w:rPr>
                <w:rFonts w:ascii="Arial" w:hAnsi="Arial" w:cs="Arial"/>
                <w:spacing w:val="-6"/>
                <w:sz w:val="24"/>
                <w:szCs w:val="24"/>
              </w:rPr>
            </w:pPr>
            <w:r w:rsidRPr="004E582C">
              <w:rPr>
                <w:rFonts w:ascii="Arial" w:hAnsi="Arial" w:cs="Arial"/>
                <w:spacing w:val="-6"/>
                <w:sz w:val="24"/>
                <w:szCs w:val="24"/>
              </w:rPr>
              <w:t>1,0</w:t>
            </w:r>
          </w:p>
        </w:tc>
      </w:tr>
    </w:tbl>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u w:val="single"/>
        </w:rPr>
        <w:t>321,7</w:t>
      </w:r>
      <w:r w:rsidRPr="004E582C">
        <w:rPr>
          <w:rFonts w:ascii="Times New Roman" w:hAnsi="Times New Roman" w:cs="Times New Roman"/>
          <w:sz w:val="24"/>
          <w:szCs w:val="24"/>
        </w:rPr>
        <w:t>*1000-</w:t>
      </w:r>
      <w:r w:rsidRPr="004E582C">
        <w:rPr>
          <w:rFonts w:ascii="Times New Roman" w:hAnsi="Times New Roman" w:cs="Times New Roman"/>
          <w:b/>
          <w:sz w:val="24"/>
          <w:szCs w:val="24"/>
        </w:rPr>
        <w:t>325,1</w:t>
      </w:r>
      <w:r w:rsidRPr="004E582C">
        <w:rPr>
          <w:rFonts w:ascii="Times New Roman" w:hAnsi="Times New Roman" w:cs="Times New Roman"/>
          <w:sz w:val="24"/>
          <w:szCs w:val="24"/>
        </w:rPr>
        <w:t>*1000)-(</w:t>
      </w:r>
      <w:r w:rsidRPr="004E582C">
        <w:rPr>
          <w:rFonts w:ascii="Times New Roman" w:hAnsi="Times New Roman" w:cs="Times New Roman"/>
          <w:i/>
          <w:sz w:val="24"/>
          <w:szCs w:val="24"/>
        </w:rPr>
        <w:t>-8.7</w:t>
      </w:r>
      <w:r w:rsidRPr="004E582C">
        <w:rPr>
          <w:rFonts w:ascii="Times New Roman" w:hAnsi="Times New Roman" w:cs="Times New Roman"/>
          <w:sz w:val="24"/>
          <w:szCs w:val="24"/>
        </w:rPr>
        <w:t>)*</w:t>
      </w:r>
      <w:r w:rsidRPr="004E582C">
        <w:rPr>
          <w:rFonts w:ascii="Times New Roman" w:hAnsi="Times New Roman" w:cs="Times New Roman"/>
          <w:sz w:val="24"/>
          <w:szCs w:val="24"/>
          <w:u w:val="single"/>
        </w:rPr>
        <w:t>321,7</w:t>
      </w:r>
      <w:r w:rsidRPr="004E582C">
        <w:rPr>
          <w:rFonts w:ascii="Times New Roman" w:hAnsi="Times New Roman" w:cs="Times New Roman"/>
          <w:sz w:val="24"/>
          <w:szCs w:val="24"/>
        </w:rPr>
        <w:t>)/</w:t>
      </w:r>
      <w:r w:rsidRPr="004E582C">
        <w:rPr>
          <w:rFonts w:ascii="Times New Roman" w:hAnsi="Times New Roman" w:cs="Times New Roman"/>
          <w:sz w:val="24"/>
          <w:szCs w:val="24"/>
          <w:u w:val="single"/>
        </w:rPr>
        <w:t>321,7</w:t>
      </w:r>
      <w:r w:rsidRPr="004E582C">
        <w:rPr>
          <w:rFonts w:ascii="Times New Roman" w:hAnsi="Times New Roman" w:cs="Times New Roman"/>
          <w:sz w:val="24"/>
          <w:szCs w:val="24"/>
        </w:rPr>
        <w:t xml:space="preserve">= </w:t>
      </w:r>
      <w:r w:rsidRPr="004E582C">
        <w:rPr>
          <w:rFonts w:ascii="Times New Roman" w:hAnsi="Times New Roman" w:cs="Times New Roman"/>
          <w:b/>
          <w:i/>
          <w:sz w:val="24"/>
          <w:szCs w:val="24"/>
          <w:u w:val="single"/>
        </w:rPr>
        <w:t>-1,9</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расчетов возьмем г. Смоленск за период 2002–2003 гг.</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Произведем расчет: </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position w:val="-28"/>
          <w:sz w:val="24"/>
          <w:szCs w:val="24"/>
        </w:rPr>
        <w:object w:dxaOrig="5000" w:dyaOrig="660">
          <v:shape id="_x0000_i1027" type="#_x0000_t75" style="width:344.25pt;height:45.75pt" o:ole="">
            <v:imagedata r:id="rId201" o:title=""/>
          </v:shape>
          <o:OLEObject Type="Embed" ProgID="Equation.3" ShapeID="_x0000_i1027" DrawAspect="Content" ObjectID="_1579956854" r:id="rId202"/>
        </w:objec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Обратите внимание, что численность населения в сборниках Росстата приведена в тыс. чел., поэтому при определении разности между годами, численность населения необходимо умножить на 1000, а показатель численности населения, который перемножается с показателем естественного прироста, необходимо оставить в тыс. чел., так как естественный прирост приведен на 1000 человек. Для того чтобы полученный результат по миграции населения перевести на 1000 человек, его необходимо разделить на численность населения текущего года в тыс. чел.</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Ниже в качестве примера приведен график по г. Петрозаводску (рис. 14).</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305425" cy="4133850"/>
            <wp:effectExtent l="0" t="0" r="0" b="0"/>
            <wp:docPr id="17" name="Объект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rsidR="00611F98" w:rsidRPr="004E582C" w:rsidRDefault="00611F98" w:rsidP="00611F98">
      <w:pPr>
        <w:pStyle w:val="aff1"/>
        <w:jc w:val="center"/>
        <w:outlineLvl w:val="0"/>
        <w:rPr>
          <w:rFonts w:ascii="Times New Roman" w:hAnsi="Times New Roman" w:cs="Times New Roman"/>
          <w:noProof/>
          <w:sz w:val="24"/>
          <w:szCs w:val="24"/>
        </w:rPr>
      </w:pPr>
    </w:p>
    <w:p w:rsidR="00611F98" w:rsidRPr="004E582C" w:rsidRDefault="00611F98" w:rsidP="00611F98">
      <w:pPr>
        <w:pStyle w:val="aff1"/>
        <w:jc w:val="center"/>
        <w:outlineLvl w:val="0"/>
        <w:rPr>
          <w:rFonts w:ascii="Arial" w:hAnsi="Arial" w:cs="Arial"/>
          <w:noProof/>
          <w:sz w:val="24"/>
          <w:szCs w:val="24"/>
        </w:rPr>
      </w:pPr>
      <w:r w:rsidRPr="004E582C">
        <w:rPr>
          <w:rFonts w:ascii="Arial" w:hAnsi="Arial" w:cs="Arial"/>
          <w:noProof/>
          <w:sz w:val="24"/>
          <w:szCs w:val="24"/>
        </w:rPr>
        <w:t>Рис. 14</w:t>
      </w:r>
    </w:p>
    <w:p w:rsidR="00611F98" w:rsidRPr="004E582C" w:rsidRDefault="00611F98" w:rsidP="00611F98">
      <w:pPr>
        <w:pStyle w:val="aff1"/>
        <w:jc w:val="center"/>
        <w:outlineLvl w:val="0"/>
        <w:rPr>
          <w:rFonts w:ascii="Times New Roman" w:hAnsi="Times New Roman" w:cs="Times New Roman"/>
          <w:noProof/>
          <w:sz w:val="24"/>
          <w:szCs w:val="24"/>
        </w:rPr>
      </w:pPr>
    </w:p>
    <w:p w:rsidR="00611F98" w:rsidRPr="004E582C" w:rsidRDefault="00611F98" w:rsidP="00611F98">
      <w:pPr>
        <w:pStyle w:val="aff1"/>
        <w:jc w:val="center"/>
        <w:rPr>
          <w:rFonts w:ascii="Times New Roman" w:hAnsi="Times New Roman" w:cs="Times New Roman"/>
          <w:noProof/>
          <w:sz w:val="24"/>
          <w:szCs w:val="24"/>
        </w:rPr>
      </w:pP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rPr>
          <w:rFonts w:ascii="Times New Roman" w:hAnsi="Times New Roman" w:cs="Times New Roman"/>
          <w:bCs/>
          <w:spacing w:val="-4"/>
          <w:sz w:val="24"/>
          <w:szCs w:val="24"/>
        </w:rPr>
      </w:pPr>
      <w:r w:rsidRPr="004E582C">
        <w:rPr>
          <w:rFonts w:ascii="Times New Roman" w:hAnsi="Times New Roman" w:cs="Times New Roman"/>
          <w:bCs/>
          <w:spacing w:val="-4"/>
          <w:sz w:val="24"/>
          <w:szCs w:val="24"/>
        </w:rPr>
        <w:t>График миграции населения является завершающим в серии графиков, характеризующих движение населения. Положительная миграция, с ежегодным увеличением объема прибывшего населения, говорит о благоприятных социально-экономических условиях в городе. Анализируя графики миграции, следует понимать, что показатель миграции отражает лишь конечный результат и не позволяет увидеть количество «прибывших» и «выбывших» людей. Иными словами если миграция составила за год +500 человек, это не значит, что в город прибыло 500 человек, возможно в город прибыло 2000 человек, а 1500 человек из города уехали. Таким образом, данный показатель не отражает миграцию в полном объеме. Также важным вопросом, который остается «за кадром», является социальный уровень прибывших людей. Конечно, администрация любого города заинтересована в том, чтобы к ним приезжали на постоянное место жительство люди в трудоспособном возрасте, высококвалифицированные кадры, молодые перспективные специалисты, люди, планирующие покупку недвижимости или открытие бизнеса в данном городе. Как происходит на самом деле, остается только догадываться, или попытаться сопоставить миграционные потоки с изменением численности людей в трудоспособном возрасте, уровня среднемесячной заработной платы, среднегодовой численности работающих в организациях и безработных. Словом, миграция миграции рознь.</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sz w:val="24"/>
          <w:szCs w:val="24"/>
        </w:rPr>
        <w:t xml:space="preserve">В завершении следует отметить, что анализ миграционных потоков позволяет поставить точку в вопросе «что влияет на изменение численности населения?». Возможны разные варианты соотношения показателей естественного прироста и миграции населения, каждый из них важен для последующего анализа. </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sz w:val="24"/>
          <w:szCs w:val="24"/>
        </w:rPr>
        <w:t xml:space="preserve">Например, рост численности населения при отрицательном естественном приросте, осуществляется за счет положительной миграции населения. Почему так происходит? В силу определенного географического положения или из-за благоприятных социально-экономических условий исследуемого города? Ответ на эти вопросы следует найти в процессе анализа последующих графиков из других разделов работы и отразить его в </w:t>
      </w:r>
      <w:r w:rsidRPr="004E582C">
        <w:rPr>
          <w:rFonts w:ascii="Times New Roman" w:hAnsi="Times New Roman" w:cs="Times New Roman"/>
          <w:bCs/>
          <w:sz w:val="24"/>
          <w:szCs w:val="24"/>
          <w:lang w:val="en-US"/>
        </w:rPr>
        <w:t>SWOT</w:t>
      </w:r>
      <w:r w:rsidRPr="004E582C">
        <w:rPr>
          <w:rFonts w:ascii="Times New Roman" w:hAnsi="Times New Roman" w:cs="Times New Roman"/>
          <w:bCs/>
          <w:sz w:val="24"/>
          <w:szCs w:val="24"/>
        </w:rPr>
        <w:t>-анализе. Такой подход рекомендуется использовать для каждого из возможных вариантов.</w:t>
      </w:r>
    </w:p>
    <w:p w:rsidR="00611F98" w:rsidRPr="004E582C" w:rsidRDefault="00611F98" w:rsidP="00611F98">
      <w:pPr>
        <w:pStyle w:val="aff1"/>
        <w:jc w:val="center"/>
        <w:outlineLvl w:val="0"/>
        <w:rPr>
          <w:rFonts w:ascii="Times New Roman" w:hAnsi="Times New Roman" w:cs="Times New Roman"/>
          <w:b/>
          <w:bCs/>
          <w:sz w:val="24"/>
          <w:szCs w:val="24"/>
        </w:rPr>
      </w:pPr>
      <w:r w:rsidRPr="004E582C">
        <w:rPr>
          <w:rFonts w:ascii="Times New Roman" w:hAnsi="Times New Roman" w:cs="Times New Roman"/>
          <w:b/>
          <w:bCs/>
          <w:sz w:val="24"/>
          <w:szCs w:val="24"/>
        </w:rPr>
        <w:br w:type="page"/>
        <w:t>1.2. Анализ рынка труда в исследуемом городе</w:t>
      </w:r>
    </w:p>
    <w:p w:rsidR="00611F98" w:rsidRPr="004E582C" w:rsidRDefault="00611F98" w:rsidP="00611F98">
      <w:pPr>
        <w:pStyle w:val="aff1"/>
        <w:jc w:val="center"/>
        <w:outlineLvl w:val="0"/>
        <w:rPr>
          <w:rFonts w:ascii="Times New Roman" w:hAnsi="Times New Roman" w:cs="Times New Roman"/>
          <w:b/>
          <w:bCs/>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Одним из важнейших рынков ресурсов производства является </w:t>
      </w:r>
      <w:r w:rsidRPr="004E582C">
        <w:rPr>
          <w:rFonts w:ascii="Times New Roman" w:hAnsi="Times New Roman" w:cs="Times New Roman"/>
          <w:i/>
          <w:iCs/>
          <w:sz w:val="24"/>
          <w:szCs w:val="24"/>
        </w:rPr>
        <w:t>рынок</w:t>
      </w:r>
      <w:r w:rsidRPr="004E582C">
        <w:rPr>
          <w:rFonts w:ascii="Times New Roman" w:hAnsi="Times New Roman" w:cs="Times New Roman"/>
          <w:sz w:val="24"/>
          <w:szCs w:val="24"/>
        </w:rPr>
        <w:t xml:space="preserve"> </w:t>
      </w:r>
      <w:r w:rsidRPr="004E582C">
        <w:rPr>
          <w:rFonts w:ascii="Times New Roman" w:hAnsi="Times New Roman" w:cs="Times New Roman"/>
          <w:i/>
          <w:iCs/>
          <w:sz w:val="24"/>
          <w:szCs w:val="24"/>
        </w:rPr>
        <w:t>труда</w:t>
      </w:r>
      <w:r w:rsidRPr="004E582C">
        <w:rPr>
          <w:rFonts w:ascii="Times New Roman" w:hAnsi="Times New Roman" w:cs="Times New Roman"/>
          <w:sz w:val="24"/>
          <w:szCs w:val="24"/>
        </w:rPr>
        <w:t>.</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Этот рынок позволяет наемным работникам, составляющим большинство трудоспособного населения любой страны, продать свое рабочее время и навыки работодателям (владельцам фирм и организаций) и получить в обмен доходы, позволяющие прокормить свои семьи.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С другой стороны, этот рынок позволяет работодателям нанять работников, что является непременным условием осуществления любой хозяйственной деятельности.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Анализ рынка труда включает в себя анализ распределения населения по возрастам, средней заработной платы и т.д.</w:t>
      </w:r>
    </w:p>
    <w:p w:rsidR="00611F98" w:rsidRPr="004E582C" w:rsidRDefault="00611F98" w:rsidP="00611F98">
      <w:pPr>
        <w:pStyle w:val="aff1"/>
        <w:jc w:val="center"/>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1.2.1. Распределение населения в исследуемом городе </w:t>
      </w:r>
      <w:r w:rsidRPr="004E582C">
        <w:rPr>
          <w:rFonts w:ascii="Times New Roman" w:hAnsi="Times New Roman" w:cs="Times New Roman"/>
          <w:b/>
          <w:bCs/>
          <w:i/>
          <w:sz w:val="24"/>
          <w:szCs w:val="24"/>
        </w:rPr>
        <w:br/>
        <w:t>по возрастным группам в процентах за период</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jc w:val="both"/>
        <w:rPr>
          <w:rFonts w:ascii="Times New Roman" w:hAnsi="Times New Roman" w:cs="Times New Roman"/>
          <w:b/>
          <w:i/>
          <w:sz w:val="24"/>
          <w:szCs w:val="24"/>
        </w:rPr>
      </w:pPr>
      <w:r w:rsidRPr="004E582C">
        <w:rPr>
          <w:rFonts w:ascii="Times New Roman" w:hAnsi="Times New Roman" w:cs="Times New Roman"/>
          <w:b/>
          <w:sz w:val="24"/>
          <w:szCs w:val="24"/>
        </w:rPr>
        <w:tab/>
      </w: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70"/>
        <w:jc w:val="both"/>
        <w:rPr>
          <w:rFonts w:ascii="Times New Roman" w:hAnsi="Times New Roman" w:cs="Times New Roman"/>
          <w:sz w:val="24"/>
          <w:szCs w:val="24"/>
        </w:rPr>
      </w:pPr>
      <w:r w:rsidRPr="004E582C">
        <w:rPr>
          <w:rFonts w:ascii="Times New Roman" w:hAnsi="Times New Roman" w:cs="Times New Roman"/>
          <w:sz w:val="24"/>
          <w:szCs w:val="24"/>
        </w:rPr>
        <w:t xml:space="preserve">График показывает возрастное расслоение населения в городе </w:t>
      </w:r>
      <w:r w:rsidRPr="004E582C">
        <w:rPr>
          <w:rFonts w:ascii="Times New Roman" w:hAnsi="Times New Roman" w:cs="Times New Roman"/>
          <w:sz w:val="24"/>
          <w:szCs w:val="24"/>
          <w:lang w:val="en-US"/>
        </w:rPr>
        <w:t>N</w:t>
      </w:r>
      <w:r w:rsidRPr="004E582C">
        <w:rPr>
          <w:rFonts w:ascii="Times New Roman" w:hAnsi="Times New Roman" w:cs="Times New Roman"/>
          <w:sz w:val="24"/>
          <w:szCs w:val="24"/>
        </w:rPr>
        <w:t xml:space="preserve"> за исследуемый период. И позволяет проанализировать его изменение во времени.</w:t>
      </w:r>
    </w:p>
    <w:p w:rsidR="00611F98" w:rsidRPr="004E582C" w:rsidRDefault="00611F98" w:rsidP="00611F98">
      <w:pPr>
        <w:pStyle w:val="aff1"/>
        <w:ind w:firstLine="708"/>
        <w:jc w:val="both"/>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этой диаграммы являются данные о распределении населения города по возрастам из сборника «Регионы России». Для построения графика необходимо перевести данные в проценты.</w:t>
      </w:r>
    </w:p>
    <w:p w:rsidR="00611F98" w:rsidRPr="004E582C" w:rsidRDefault="00611F98" w:rsidP="00611F98">
      <w:pPr>
        <w:pStyle w:val="aff1"/>
        <w:ind w:firstLine="708"/>
        <w:jc w:val="both"/>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«обычная гистограмма», покажите распределение населения по возрастным группам по исследуемому городу за период, начиная с 2004 г.</w:t>
      </w: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Пример.</w:t>
      </w:r>
    </w:p>
    <w:p w:rsidR="00611F98" w:rsidRPr="004E582C" w:rsidRDefault="00611F98" w:rsidP="00611F98">
      <w:pPr>
        <w:pStyle w:val="aff1"/>
        <w:ind w:firstLine="709"/>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В качестве примера представлен график по г. Кургану (рис. 15).</w:t>
      </w:r>
    </w:p>
    <w:p w:rsidR="00611F98" w:rsidRPr="004E582C" w:rsidRDefault="00611F98" w:rsidP="00611F98">
      <w:pPr>
        <w:pStyle w:val="aff1"/>
        <w:ind w:firstLine="709"/>
        <w:jc w:val="both"/>
        <w:rPr>
          <w:rFonts w:ascii="Times New Roman" w:hAnsi="Times New Roman" w:cs="Times New Roman"/>
          <w:spacing w:val="-8"/>
          <w:sz w:val="24"/>
          <w:szCs w:val="24"/>
        </w:rPr>
      </w:pPr>
    </w:p>
    <w:p w:rsidR="00611F98" w:rsidRPr="004E582C" w:rsidRDefault="00611F98" w:rsidP="00611F98">
      <w:pPr>
        <w:pStyle w:val="aff1"/>
        <w:ind w:firstLine="709"/>
        <w:jc w:val="both"/>
        <w:rPr>
          <w:rFonts w:ascii="Times New Roman" w:hAnsi="Times New Roman" w:cs="Times New Roman"/>
          <w:spacing w:val="-8"/>
          <w:sz w:val="24"/>
          <w:szCs w:val="24"/>
        </w:rPr>
      </w:pPr>
    </w:p>
    <w:p w:rsidR="00611F98" w:rsidRPr="004E582C" w:rsidRDefault="00611F98" w:rsidP="00611F98">
      <w:pPr>
        <w:pStyle w:val="aff1"/>
        <w:ind w:firstLine="709"/>
        <w:jc w:val="both"/>
        <w:rPr>
          <w:rFonts w:ascii="Times New Roman" w:hAnsi="Times New Roman" w:cs="Times New Roman"/>
          <w:spacing w:val="-8"/>
          <w:sz w:val="24"/>
          <w:szCs w:val="24"/>
        </w:rPr>
      </w:pPr>
    </w:p>
    <w:p w:rsidR="00611F98" w:rsidRPr="004E582C" w:rsidRDefault="00611F98" w:rsidP="00611F98">
      <w:pPr>
        <w:pStyle w:val="aff1"/>
        <w:ind w:firstLine="709"/>
        <w:jc w:val="both"/>
        <w:rPr>
          <w:rFonts w:ascii="Times New Roman" w:hAnsi="Times New Roman" w:cs="Times New Roman"/>
          <w:spacing w:val="-8"/>
          <w:sz w:val="24"/>
          <w:szCs w:val="24"/>
        </w:rPr>
      </w:pPr>
    </w:p>
    <w:p w:rsidR="00611F98" w:rsidRPr="004E582C" w:rsidRDefault="00611F98" w:rsidP="00611F98">
      <w:pPr>
        <w:pStyle w:val="aff1"/>
        <w:ind w:firstLine="709"/>
        <w:jc w:val="both"/>
        <w:rPr>
          <w:rFonts w:ascii="Times New Roman" w:hAnsi="Times New Roman" w:cs="Times New Roman"/>
          <w:spacing w:val="-8"/>
          <w:sz w:val="24"/>
          <w:szCs w:val="24"/>
        </w:rPr>
      </w:pPr>
    </w:p>
    <w:p w:rsidR="00611F98" w:rsidRPr="004E582C" w:rsidRDefault="00611F98" w:rsidP="00611F98">
      <w:pPr>
        <w:pStyle w:val="aff1"/>
        <w:ind w:firstLine="709"/>
        <w:jc w:val="both"/>
        <w:rPr>
          <w:rFonts w:ascii="Arial" w:hAnsi="Arial" w:cs="Arial"/>
          <w:spacing w:val="-8"/>
          <w:sz w:val="24"/>
          <w:szCs w:val="24"/>
        </w:rPr>
      </w:pPr>
      <w:r w:rsidRPr="004E582C">
        <w:rPr>
          <w:rFonts w:ascii="Arial" w:hAnsi="Arial" w:cs="Arial"/>
          <w:b/>
          <w:bCs/>
          <w:spacing w:val="-8"/>
          <w:sz w:val="24"/>
          <w:szCs w:val="24"/>
        </w:rPr>
        <w:t xml:space="preserve">Распределение населения г. Кургана по возрастным группам </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229225" cy="3000375"/>
            <wp:effectExtent l="0" t="0" r="0" b="0"/>
            <wp:docPr id="18" name="Объект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15</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660"/>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Распределение населения по возрастным группам позволяет оценить текущую ситуацию и спрогнозировать будущую нагрузку на одного трудоспособного человека. Например, в Кургане в случае сохранения сложившейся тенденции, сокращения доли населения младше трудоспособного возраста и увеличения доли населения старше трудоспособного возраста, нагрузка на трудоспособное население возрастет. Это не значит, что в г. Кургане налоги будут выше, этот вопрос регулируется федеральным законодательством, но если такая тенденция будет иметь место в масштабах страны, то почему бы ставкам налога не измениться?</w:t>
      </w:r>
    </w:p>
    <w:p w:rsidR="00611F98" w:rsidRPr="004E582C" w:rsidRDefault="00611F98" w:rsidP="00611F98">
      <w:pPr>
        <w:pStyle w:val="aff1"/>
        <w:jc w:val="center"/>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1.2.2. Количество населения занятого в экономике от общего объема трудоспособного населения в исследуемом городе и его городах-конкурентах за период, в процентах</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ind w:firstLine="770"/>
        <w:jc w:val="both"/>
        <w:rPr>
          <w:rFonts w:ascii="Times New Roman" w:hAnsi="Times New Roman" w:cs="Times New Roman"/>
          <w:b/>
          <w:bCs/>
          <w:i/>
          <w:sz w:val="24"/>
          <w:szCs w:val="24"/>
        </w:rPr>
      </w:pPr>
      <w:r w:rsidRPr="004E582C">
        <w:rPr>
          <w:rFonts w:ascii="Times New Roman" w:hAnsi="Times New Roman" w:cs="Times New Roman"/>
          <w:b/>
          <w:bCs/>
          <w:i/>
          <w:sz w:val="24"/>
          <w:szCs w:val="24"/>
        </w:rPr>
        <w:t>Обратимся к графику.</w:t>
      </w:r>
    </w:p>
    <w:p w:rsidR="00611F98" w:rsidRPr="004E582C" w:rsidRDefault="00611F98" w:rsidP="00611F98">
      <w:pPr>
        <w:pStyle w:val="aff1"/>
        <w:ind w:firstLine="770"/>
        <w:jc w:val="both"/>
        <w:rPr>
          <w:rStyle w:val="af"/>
          <w:rFonts w:cs="Times New Roman"/>
          <w:szCs w:val="24"/>
        </w:rPr>
      </w:pPr>
      <w:r w:rsidRPr="004E582C">
        <w:rPr>
          <w:rStyle w:val="af"/>
          <w:rFonts w:cs="Times New Roman"/>
          <w:szCs w:val="24"/>
        </w:rPr>
        <w:t>Для анализа рынка труда необходимо сопоставить трудоспособное население и население, занятое в экономике. Это и поможет сделать нам данный график.</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данной диаграммы используйте следующие показатели: «Население в трудоспособном возрасте» (см. отдельную таблицу в статистической информации по городу в сборнике «Регионы России»), «Среднегодовая численность работающих в организациях, тыс. человек» из статистических сборников «Регионы России» за последний отчетный период. </w:t>
      </w:r>
    </w:p>
    <w:p w:rsidR="00611F98" w:rsidRPr="004E582C" w:rsidRDefault="00611F98" w:rsidP="00611F98">
      <w:pPr>
        <w:pStyle w:val="aff1"/>
        <w:ind w:firstLine="660"/>
        <w:jc w:val="both"/>
        <w:rPr>
          <w:rStyle w:val="af"/>
          <w:rFonts w:cs="Times New Roman"/>
          <w:szCs w:val="24"/>
        </w:rPr>
      </w:pPr>
      <w:r w:rsidRPr="004E582C">
        <w:rPr>
          <w:rStyle w:val="af"/>
          <w:rFonts w:cs="Times New Roman"/>
          <w:szCs w:val="24"/>
        </w:rPr>
        <w:t>Среднегодовая численность работающих в организациях включает работавших по трудовому договору и выполнявших постоянную, временную или сезонную работу (без учета внешних совместителей, женщин, находившихся в отпуске по беременности и родам и в дополнительном отпуске по уходу за ребенком).</w:t>
      </w:r>
    </w:p>
    <w:p w:rsidR="00611F98" w:rsidRPr="004E582C" w:rsidRDefault="00611F98" w:rsidP="00611F98">
      <w:pPr>
        <w:pStyle w:val="aff1"/>
        <w:ind w:firstLine="70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Обратите внимание, некоторые данные (например, за 2006 г.) по численности занятых в экономике представлены без учета субъектов малого предпринимательства. В связи с этим, данные за 2006 и 2007 гг. необходимо перевести в сопоставимый вид с предыдущими годами, где малое предпринимательство учитывалось.</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этого необходимо определить процент работников малого предпринимательства вашего города. Чтобы это сделать, нужно составить пропорцию и найти разницу в процентах, а далее прибавить этот процент, к последующим годам переведя его в натуральный показатель численности населения, занятого в работе организаций.</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В качестве примера выполнения расчетов рассмотрим среднегодовую численность работников организаций в г. Калуге (см. таблицы 4 и 5, приведенные в качестве примера по г. Брянску).</w:t>
      </w:r>
    </w:p>
    <w:p w:rsidR="00611F98" w:rsidRPr="004E582C" w:rsidRDefault="00611F98" w:rsidP="00611F98">
      <w:pPr>
        <w:pStyle w:val="aff1"/>
        <w:jc w:val="right"/>
        <w:rPr>
          <w:rFonts w:ascii="Arial" w:hAnsi="Arial" w:cs="Arial"/>
          <w:iCs/>
          <w:sz w:val="24"/>
          <w:szCs w:val="24"/>
        </w:rPr>
      </w:pPr>
    </w:p>
    <w:p w:rsidR="00611F98" w:rsidRPr="004E582C" w:rsidRDefault="00611F98" w:rsidP="00611F98">
      <w:pPr>
        <w:pStyle w:val="aff1"/>
        <w:jc w:val="right"/>
        <w:rPr>
          <w:rFonts w:ascii="Arial" w:hAnsi="Arial" w:cs="Arial"/>
          <w:iCs/>
          <w:sz w:val="24"/>
          <w:szCs w:val="24"/>
        </w:rPr>
      </w:pPr>
      <w:r w:rsidRPr="004E582C">
        <w:rPr>
          <w:rFonts w:ascii="Arial" w:hAnsi="Arial" w:cs="Arial"/>
          <w:iCs/>
          <w:sz w:val="24"/>
          <w:szCs w:val="24"/>
        </w:rPr>
        <w:t>Таблица 4</w:t>
      </w:r>
    </w:p>
    <w:p w:rsidR="00611F98" w:rsidRPr="004E582C" w:rsidRDefault="00611F98" w:rsidP="00611F98">
      <w:pPr>
        <w:pStyle w:val="aff1"/>
        <w:jc w:val="center"/>
        <w:outlineLvl w:val="0"/>
        <w:rPr>
          <w:rFonts w:ascii="Arial" w:hAnsi="Arial" w:cs="Arial"/>
          <w:b/>
          <w:bCs/>
          <w:sz w:val="24"/>
          <w:szCs w:val="24"/>
        </w:rPr>
      </w:pPr>
    </w:p>
    <w:p w:rsidR="00611F98" w:rsidRPr="004E582C" w:rsidRDefault="00611F98" w:rsidP="00611F98">
      <w:pPr>
        <w:pStyle w:val="aff1"/>
        <w:jc w:val="center"/>
        <w:outlineLvl w:val="0"/>
        <w:rPr>
          <w:rFonts w:ascii="Arial" w:hAnsi="Arial" w:cs="Arial"/>
          <w:b/>
          <w:bCs/>
          <w:sz w:val="24"/>
          <w:szCs w:val="24"/>
        </w:rPr>
      </w:pPr>
      <w:r w:rsidRPr="004E582C">
        <w:rPr>
          <w:rFonts w:ascii="Arial" w:hAnsi="Arial" w:cs="Arial"/>
          <w:b/>
          <w:bCs/>
          <w:sz w:val="24"/>
          <w:szCs w:val="24"/>
        </w:rPr>
        <w:t>Среднегодовая численность работников организаций в г. Калуге (тыс. чел.)</w:t>
      </w:r>
    </w:p>
    <w:p w:rsidR="00611F98" w:rsidRPr="004E582C" w:rsidRDefault="00611F98" w:rsidP="00611F98">
      <w:pPr>
        <w:pStyle w:val="aff1"/>
        <w:jc w:val="center"/>
        <w:rPr>
          <w:rFonts w:ascii="Arial" w:hAnsi="Arial" w:cs="Arial"/>
          <w:b/>
          <w:bCs/>
          <w:sz w:val="24"/>
          <w:szCs w:val="24"/>
        </w:rPr>
      </w:pPr>
    </w:p>
    <w:tbl>
      <w:tblPr>
        <w:tblW w:w="0" w:type="auto"/>
        <w:tblInd w:w="-10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tblPr>
      <w:tblGrid>
        <w:gridCol w:w="2920"/>
        <w:gridCol w:w="1078"/>
        <w:gridCol w:w="1079"/>
        <w:gridCol w:w="1079"/>
        <w:gridCol w:w="1078"/>
        <w:gridCol w:w="1079"/>
        <w:gridCol w:w="1079"/>
      </w:tblGrid>
      <w:tr w:rsidR="00611F98" w:rsidRPr="004E582C" w:rsidTr="00611F98">
        <w:tc>
          <w:tcPr>
            <w:tcW w:w="2694" w:type="dxa"/>
          </w:tcPr>
          <w:p w:rsidR="00611F98" w:rsidRPr="004E582C" w:rsidRDefault="00611F98" w:rsidP="00611F98">
            <w:pPr>
              <w:pStyle w:val="aff1"/>
              <w:jc w:val="center"/>
              <w:rPr>
                <w:rFonts w:ascii="Arial" w:hAnsi="Arial" w:cs="Arial"/>
                <w:b/>
                <w:bCs/>
                <w:sz w:val="24"/>
                <w:szCs w:val="24"/>
              </w:rPr>
            </w:pP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Год</w:t>
            </w:r>
          </w:p>
        </w:tc>
        <w:tc>
          <w:tcPr>
            <w:tcW w:w="1098" w:type="dxa"/>
          </w:tcPr>
          <w:p w:rsidR="00611F98" w:rsidRPr="004E582C" w:rsidRDefault="00611F98" w:rsidP="00611F98">
            <w:pPr>
              <w:pStyle w:val="aff1"/>
              <w:jc w:val="center"/>
              <w:rPr>
                <w:rFonts w:ascii="Arial" w:hAnsi="Arial" w:cs="Arial"/>
                <w:b/>
                <w:bCs/>
                <w:sz w:val="24"/>
                <w:szCs w:val="24"/>
              </w:rPr>
            </w:pP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2002</w:t>
            </w:r>
          </w:p>
        </w:tc>
        <w:tc>
          <w:tcPr>
            <w:tcW w:w="1099" w:type="dxa"/>
          </w:tcPr>
          <w:p w:rsidR="00611F98" w:rsidRPr="004E582C" w:rsidRDefault="00611F98" w:rsidP="00611F98">
            <w:pPr>
              <w:pStyle w:val="aff1"/>
              <w:jc w:val="center"/>
              <w:rPr>
                <w:rFonts w:ascii="Arial" w:hAnsi="Arial" w:cs="Arial"/>
                <w:b/>
                <w:bCs/>
                <w:sz w:val="24"/>
                <w:szCs w:val="24"/>
              </w:rPr>
            </w:pP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2003</w:t>
            </w:r>
          </w:p>
        </w:tc>
        <w:tc>
          <w:tcPr>
            <w:tcW w:w="1099" w:type="dxa"/>
          </w:tcPr>
          <w:p w:rsidR="00611F98" w:rsidRPr="004E582C" w:rsidRDefault="00611F98" w:rsidP="00611F98">
            <w:pPr>
              <w:pStyle w:val="aff1"/>
              <w:jc w:val="center"/>
              <w:rPr>
                <w:rFonts w:ascii="Arial" w:hAnsi="Arial" w:cs="Arial"/>
                <w:b/>
                <w:bCs/>
                <w:sz w:val="24"/>
                <w:szCs w:val="24"/>
              </w:rPr>
            </w:pP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2004</w:t>
            </w:r>
          </w:p>
        </w:tc>
        <w:tc>
          <w:tcPr>
            <w:tcW w:w="1098" w:type="dxa"/>
          </w:tcPr>
          <w:p w:rsidR="00611F98" w:rsidRPr="004E582C" w:rsidRDefault="00611F98" w:rsidP="00611F98">
            <w:pPr>
              <w:pStyle w:val="aff1"/>
              <w:jc w:val="center"/>
              <w:rPr>
                <w:rFonts w:ascii="Arial" w:hAnsi="Arial" w:cs="Arial"/>
                <w:b/>
                <w:bCs/>
                <w:sz w:val="24"/>
                <w:szCs w:val="24"/>
              </w:rPr>
            </w:pP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2005</w:t>
            </w:r>
          </w:p>
        </w:tc>
        <w:tc>
          <w:tcPr>
            <w:tcW w:w="1099" w:type="dxa"/>
          </w:tcPr>
          <w:p w:rsidR="00611F98" w:rsidRPr="004E582C" w:rsidRDefault="00611F98" w:rsidP="00611F98">
            <w:pPr>
              <w:pStyle w:val="aff1"/>
              <w:jc w:val="center"/>
              <w:rPr>
                <w:rFonts w:ascii="Arial" w:hAnsi="Arial" w:cs="Arial"/>
                <w:b/>
                <w:bCs/>
                <w:sz w:val="24"/>
                <w:szCs w:val="24"/>
              </w:rPr>
            </w:pP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2006</w:t>
            </w:r>
          </w:p>
        </w:tc>
        <w:tc>
          <w:tcPr>
            <w:tcW w:w="1099" w:type="dxa"/>
          </w:tcPr>
          <w:p w:rsidR="00611F98" w:rsidRPr="004E582C" w:rsidRDefault="00611F98" w:rsidP="00611F98">
            <w:pPr>
              <w:pStyle w:val="aff1"/>
              <w:jc w:val="center"/>
              <w:rPr>
                <w:rFonts w:ascii="Arial" w:hAnsi="Arial" w:cs="Arial"/>
                <w:b/>
                <w:bCs/>
                <w:sz w:val="24"/>
                <w:szCs w:val="24"/>
              </w:rPr>
            </w:pP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2007</w:t>
            </w:r>
          </w:p>
        </w:tc>
      </w:tr>
      <w:tr w:rsidR="00611F98" w:rsidRPr="004E582C" w:rsidTr="00611F98">
        <w:tc>
          <w:tcPr>
            <w:tcW w:w="2694" w:type="dxa"/>
          </w:tcPr>
          <w:p w:rsidR="00611F98" w:rsidRPr="004E582C" w:rsidRDefault="00611F98" w:rsidP="00611F98">
            <w:pPr>
              <w:pStyle w:val="aff1"/>
              <w:rPr>
                <w:rFonts w:ascii="Arial" w:hAnsi="Arial" w:cs="Arial"/>
                <w:b/>
                <w:bCs/>
                <w:sz w:val="24"/>
                <w:szCs w:val="24"/>
              </w:rPr>
            </w:pPr>
            <w:r w:rsidRPr="004E582C">
              <w:rPr>
                <w:rFonts w:ascii="Arial" w:hAnsi="Arial" w:cs="Arial"/>
                <w:b/>
                <w:bCs/>
                <w:sz w:val="24"/>
                <w:szCs w:val="24"/>
              </w:rPr>
              <w:t>Показатель с учетом малого предпринимательства</w:t>
            </w:r>
          </w:p>
        </w:tc>
        <w:tc>
          <w:tcPr>
            <w:tcW w:w="1098" w:type="dxa"/>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151,0</w:t>
            </w:r>
          </w:p>
        </w:tc>
        <w:tc>
          <w:tcPr>
            <w:tcW w:w="1099" w:type="dxa"/>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156,2</w:t>
            </w:r>
          </w:p>
        </w:tc>
        <w:tc>
          <w:tcPr>
            <w:tcW w:w="1099" w:type="dxa"/>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159,2</w:t>
            </w:r>
          </w:p>
        </w:tc>
        <w:tc>
          <w:tcPr>
            <w:tcW w:w="1098" w:type="dxa"/>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152,2</w:t>
            </w:r>
          </w:p>
        </w:tc>
        <w:tc>
          <w:tcPr>
            <w:tcW w:w="1099" w:type="dxa"/>
            <w:vAlign w:val="center"/>
          </w:tcPr>
          <w:p w:rsidR="00611F98" w:rsidRPr="004E582C" w:rsidRDefault="00611F98" w:rsidP="00611F98">
            <w:pPr>
              <w:pStyle w:val="aff1"/>
              <w:jc w:val="center"/>
              <w:rPr>
                <w:rFonts w:ascii="Arial" w:hAnsi="Arial" w:cs="Arial"/>
                <w:b/>
                <w:i/>
                <w:sz w:val="24"/>
                <w:szCs w:val="24"/>
              </w:rPr>
            </w:pPr>
            <w:r w:rsidRPr="004E582C">
              <w:rPr>
                <w:rFonts w:ascii="Arial" w:hAnsi="Arial" w:cs="Arial"/>
                <w:b/>
                <w:i/>
                <w:sz w:val="24"/>
                <w:szCs w:val="24"/>
              </w:rPr>
              <w:t>151,8</w:t>
            </w:r>
          </w:p>
        </w:tc>
        <w:tc>
          <w:tcPr>
            <w:tcW w:w="1099" w:type="dxa"/>
            <w:vAlign w:val="center"/>
          </w:tcPr>
          <w:p w:rsidR="00611F98" w:rsidRPr="004E582C" w:rsidRDefault="00611F98" w:rsidP="00611F98">
            <w:pPr>
              <w:pStyle w:val="aff1"/>
              <w:jc w:val="center"/>
              <w:rPr>
                <w:rFonts w:ascii="Arial" w:hAnsi="Arial" w:cs="Arial"/>
                <w:b/>
                <w:i/>
                <w:sz w:val="24"/>
                <w:szCs w:val="24"/>
              </w:rPr>
            </w:pPr>
            <w:r w:rsidRPr="004E582C">
              <w:rPr>
                <w:rFonts w:ascii="Arial" w:hAnsi="Arial" w:cs="Arial"/>
                <w:b/>
                <w:i/>
                <w:sz w:val="24"/>
                <w:szCs w:val="24"/>
              </w:rPr>
              <w:t>152,8</w:t>
            </w:r>
          </w:p>
        </w:tc>
      </w:tr>
      <w:tr w:rsidR="00611F98" w:rsidRPr="004E582C" w:rsidTr="00611F98">
        <w:tc>
          <w:tcPr>
            <w:tcW w:w="2694" w:type="dxa"/>
          </w:tcPr>
          <w:p w:rsidR="00611F98" w:rsidRPr="004E582C" w:rsidRDefault="00611F98" w:rsidP="00611F98">
            <w:pPr>
              <w:pStyle w:val="aff1"/>
              <w:rPr>
                <w:rFonts w:ascii="Arial" w:hAnsi="Arial" w:cs="Arial"/>
                <w:b/>
                <w:bCs/>
                <w:sz w:val="24"/>
                <w:szCs w:val="24"/>
              </w:rPr>
            </w:pPr>
            <w:r w:rsidRPr="004E582C">
              <w:rPr>
                <w:rFonts w:ascii="Arial" w:hAnsi="Arial" w:cs="Arial"/>
                <w:b/>
                <w:bCs/>
                <w:sz w:val="24"/>
                <w:szCs w:val="24"/>
              </w:rPr>
              <w:t>Показатель без учета малого предпринимательства</w:t>
            </w:r>
          </w:p>
        </w:tc>
        <w:tc>
          <w:tcPr>
            <w:tcW w:w="1098" w:type="dxa"/>
            <w:vAlign w:val="center"/>
          </w:tcPr>
          <w:p w:rsidR="00611F98" w:rsidRPr="004E582C" w:rsidRDefault="00611F98" w:rsidP="00611F98">
            <w:pPr>
              <w:pStyle w:val="aff1"/>
              <w:jc w:val="center"/>
              <w:rPr>
                <w:rFonts w:ascii="Arial" w:hAnsi="Arial" w:cs="Arial"/>
                <w:sz w:val="24"/>
                <w:szCs w:val="24"/>
              </w:rPr>
            </w:pPr>
          </w:p>
        </w:tc>
        <w:tc>
          <w:tcPr>
            <w:tcW w:w="1099" w:type="dxa"/>
            <w:vAlign w:val="center"/>
          </w:tcPr>
          <w:p w:rsidR="00611F98" w:rsidRPr="004E582C" w:rsidRDefault="00611F98" w:rsidP="00611F98">
            <w:pPr>
              <w:pStyle w:val="aff1"/>
              <w:jc w:val="center"/>
              <w:rPr>
                <w:rFonts w:ascii="Arial" w:hAnsi="Arial" w:cs="Arial"/>
                <w:sz w:val="24"/>
                <w:szCs w:val="24"/>
              </w:rPr>
            </w:pPr>
          </w:p>
        </w:tc>
        <w:tc>
          <w:tcPr>
            <w:tcW w:w="1099" w:type="dxa"/>
            <w:vAlign w:val="center"/>
          </w:tcPr>
          <w:p w:rsidR="00611F98" w:rsidRPr="004E582C" w:rsidRDefault="00611F98" w:rsidP="00611F98">
            <w:pPr>
              <w:pStyle w:val="aff1"/>
              <w:jc w:val="center"/>
              <w:rPr>
                <w:rFonts w:ascii="Arial" w:hAnsi="Arial" w:cs="Arial"/>
                <w:sz w:val="24"/>
                <w:szCs w:val="24"/>
              </w:rPr>
            </w:pPr>
          </w:p>
        </w:tc>
        <w:tc>
          <w:tcPr>
            <w:tcW w:w="1098" w:type="dxa"/>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124,8</w:t>
            </w:r>
          </w:p>
        </w:tc>
        <w:tc>
          <w:tcPr>
            <w:tcW w:w="1099" w:type="dxa"/>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124,5</w:t>
            </w:r>
          </w:p>
        </w:tc>
        <w:tc>
          <w:tcPr>
            <w:tcW w:w="1099" w:type="dxa"/>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125,3</w:t>
            </w:r>
          </w:p>
        </w:tc>
      </w:tr>
    </w:tbl>
    <w:p w:rsidR="00611F98" w:rsidRPr="004E582C" w:rsidRDefault="00611F98" w:rsidP="00611F98">
      <w:pPr>
        <w:pStyle w:val="aff1"/>
        <w:jc w:val="center"/>
        <w:rPr>
          <w:rFonts w:ascii="Arial" w:hAnsi="Arial" w:cs="Arial"/>
          <w:i/>
          <w:iCs/>
          <w:sz w:val="24"/>
          <w:szCs w:val="24"/>
          <w:lang w:val="en-US"/>
        </w:rPr>
      </w:pPr>
    </w:p>
    <w:p w:rsidR="00611F98" w:rsidRPr="004E582C" w:rsidRDefault="00611F98" w:rsidP="00611F98">
      <w:pPr>
        <w:pStyle w:val="aff1"/>
        <w:jc w:val="center"/>
        <w:rPr>
          <w:rFonts w:ascii="Arial" w:hAnsi="Arial" w:cs="Arial"/>
          <w:i/>
          <w:iCs/>
          <w:sz w:val="24"/>
          <w:szCs w:val="24"/>
          <w:lang w:val="en-US"/>
        </w:rPr>
      </w:pPr>
    </w:p>
    <w:p w:rsidR="00611F98" w:rsidRPr="004E582C" w:rsidRDefault="00611F98" w:rsidP="00611F98">
      <w:pPr>
        <w:pStyle w:val="aff1"/>
        <w:jc w:val="center"/>
        <w:rPr>
          <w:rFonts w:ascii="Arial" w:hAnsi="Arial" w:cs="Arial"/>
          <w:i/>
          <w:iCs/>
          <w:sz w:val="24"/>
          <w:szCs w:val="24"/>
          <w:lang w:val="en-US"/>
        </w:rPr>
      </w:pPr>
    </w:p>
    <w:p w:rsidR="00611F98" w:rsidRPr="004E582C" w:rsidRDefault="00611F98" w:rsidP="00611F98">
      <w:pPr>
        <w:pStyle w:val="aff1"/>
        <w:jc w:val="center"/>
        <w:rPr>
          <w:rFonts w:ascii="Arial" w:hAnsi="Arial" w:cs="Arial"/>
          <w:i/>
          <w:iCs/>
          <w:sz w:val="24"/>
          <w:szCs w:val="24"/>
          <w:lang w:val="en-US"/>
        </w:rPr>
      </w:pPr>
    </w:p>
    <w:p w:rsidR="00611F98" w:rsidRPr="004E582C" w:rsidRDefault="00611F98" w:rsidP="00611F98">
      <w:pPr>
        <w:pStyle w:val="aff1"/>
        <w:jc w:val="center"/>
        <w:rPr>
          <w:rFonts w:ascii="Arial" w:hAnsi="Arial" w:cs="Arial"/>
          <w:i/>
          <w:iCs/>
          <w:sz w:val="24"/>
          <w:szCs w:val="24"/>
          <w:lang w:val="en-US"/>
        </w:rPr>
      </w:pPr>
    </w:p>
    <w:p w:rsidR="00611F98" w:rsidRPr="004E582C" w:rsidRDefault="00611F98" w:rsidP="00611F98">
      <w:pPr>
        <w:pStyle w:val="aff1"/>
        <w:jc w:val="center"/>
        <w:rPr>
          <w:rFonts w:ascii="Arial" w:hAnsi="Arial" w:cs="Arial"/>
          <w:i/>
          <w:iCs/>
          <w:sz w:val="24"/>
          <w:szCs w:val="24"/>
          <w:lang w:val="en-US"/>
        </w:rPr>
      </w:pPr>
    </w:p>
    <w:p w:rsidR="00611F98" w:rsidRPr="004E582C" w:rsidRDefault="00611F98" w:rsidP="00611F98">
      <w:pPr>
        <w:pStyle w:val="aff1"/>
        <w:jc w:val="center"/>
        <w:rPr>
          <w:rFonts w:ascii="Arial" w:hAnsi="Arial" w:cs="Arial"/>
          <w:i/>
          <w:iCs/>
          <w:sz w:val="24"/>
          <w:szCs w:val="24"/>
          <w:lang w:val="en-US"/>
        </w:rPr>
      </w:pPr>
    </w:p>
    <w:p w:rsidR="00611F98" w:rsidRPr="004E582C" w:rsidRDefault="00611F98" w:rsidP="00611F98">
      <w:pPr>
        <w:pStyle w:val="aff1"/>
        <w:jc w:val="center"/>
        <w:rPr>
          <w:rFonts w:ascii="Arial" w:hAnsi="Arial" w:cs="Arial"/>
          <w:i/>
          <w:iCs/>
          <w:sz w:val="24"/>
          <w:szCs w:val="24"/>
          <w:lang w:val="en-US"/>
        </w:rPr>
      </w:pPr>
    </w:p>
    <w:p w:rsidR="00611F98" w:rsidRPr="004E582C" w:rsidRDefault="00611F98" w:rsidP="00611F98">
      <w:pPr>
        <w:pStyle w:val="aff1"/>
        <w:jc w:val="right"/>
        <w:rPr>
          <w:rFonts w:ascii="Arial" w:hAnsi="Arial" w:cs="Arial"/>
          <w:iCs/>
          <w:sz w:val="24"/>
          <w:szCs w:val="24"/>
        </w:rPr>
      </w:pPr>
      <w:r w:rsidRPr="004E582C">
        <w:rPr>
          <w:rFonts w:ascii="Arial" w:hAnsi="Arial" w:cs="Arial"/>
          <w:i/>
          <w:iCs/>
          <w:sz w:val="24"/>
          <w:szCs w:val="24"/>
          <w:lang w:val="en-US"/>
        </w:rPr>
        <w:br w:type="page"/>
      </w:r>
      <w:r w:rsidRPr="004E582C">
        <w:rPr>
          <w:rFonts w:ascii="Arial" w:hAnsi="Arial" w:cs="Arial"/>
          <w:iCs/>
          <w:sz w:val="24"/>
          <w:szCs w:val="24"/>
        </w:rPr>
        <w:t>Таблица 5</w:t>
      </w:r>
    </w:p>
    <w:p w:rsidR="00611F98" w:rsidRPr="004E582C" w:rsidRDefault="00611F98" w:rsidP="00611F98">
      <w:pPr>
        <w:pStyle w:val="aff1"/>
        <w:jc w:val="center"/>
        <w:rPr>
          <w:rFonts w:ascii="Arial" w:hAnsi="Arial" w:cs="Arial"/>
          <w:b/>
          <w:bCs/>
          <w:spacing w:val="-6"/>
          <w:sz w:val="24"/>
          <w:szCs w:val="24"/>
        </w:rPr>
      </w:pPr>
      <w:r w:rsidRPr="004E582C">
        <w:rPr>
          <w:rFonts w:ascii="Arial" w:hAnsi="Arial" w:cs="Arial"/>
          <w:b/>
          <w:bCs/>
          <w:spacing w:val="-6"/>
          <w:sz w:val="24"/>
          <w:szCs w:val="24"/>
        </w:rPr>
        <w:t xml:space="preserve">Количество населения, занятого в экономике от общего объема трудоспособного </w:t>
      </w:r>
      <w:r w:rsidRPr="004E582C">
        <w:rPr>
          <w:rFonts w:ascii="Arial" w:hAnsi="Arial" w:cs="Arial"/>
          <w:b/>
          <w:bCs/>
          <w:spacing w:val="-6"/>
          <w:sz w:val="24"/>
          <w:szCs w:val="24"/>
        </w:rPr>
        <w:br/>
        <w:t>населения в г.Брянске и его городах-конкурентах за период 2004-</w:t>
      </w:r>
      <w:smartTag w:uri="urn:schemas-microsoft-com:office:smarttags" w:element="metricconverter">
        <w:smartTagPr>
          <w:attr w:name="ProductID" w:val="2007 г"/>
        </w:smartTagPr>
        <w:r w:rsidRPr="004E582C">
          <w:rPr>
            <w:rFonts w:ascii="Arial" w:hAnsi="Arial" w:cs="Arial"/>
            <w:b/>
            <w:bCs/>
            <w:spacing w:val="-6"/>
            <w:sz w:val="24"/>
            <w:szCs w:val="24"/>
          </w:rPr>
          <w:t>2007 г</w:t>
        </w:r>
      </w:smartTag>
      <w:r w:rsidRPr="004E582C">
        <w:rPr>
          <w:rFonts w:ascii="Arial" w:hAnsi="Arial" w:cs="Arial"/>
          <w:b/>
          <w:bCs/>
          <w:spacing w:val="-6"/>
          <w:sz w:val="24"/>
          <w:szCs w:val="24"/>
        </w:rPr>
        <w:t>г. (тыс. чел.).</w:t>
      </w:r>
    </w:p>
    <w:p w:rsidR="00611F98" w:rsidRPr="004E582C" w:rsidRDefault="00611F98" w:rsidP="00611F98">
      <w:pPr>
        <w:pStyle w:val="aff1"/>
        <w:jc w:val="center"/>
        <w:rPr>
          <w:rFonts w:ascii="Arial" w:hAnsi="Arial" w:cs="Arial"/>
          <w:b/>
          <w:bCs/>
          <w:spacing w:val="-6"/>
          <w:sz w:val="24"/>
          <w:szCs w:val="24"/>
        </w:rPr>
      </w:pPr>
    </w:p>
    <w:tbl>
      <w:tblPr>
        <w:tblW w:w="9286" w:type="dxa"/>
        <w:tblInd w:w="-106" w:type="dxa"/>
        <w:tblLook w:val="0020"/>
      </w:tblPr>
      <w:tblGrid>
        <w:gridCol w:w="2273"/>
        <w:gridCol w:w="1833"/>
        <w:gridCol w:w="1833"/>
        <w:gridCol w:w="1833"/>
        <w:gridCol w:w="1514"/>
      </w:tblGrid>
      <w:tr w:rsidR="00611F98" w:rsidRPr="004E582C" w:rsidTr="00611F98">
        <w:trPr>
          <w:trHeight w:val="630"/>
        </w:trPr>
        <w:tc>
          <w:tcPr>
            <w:tcW w:w="2273" w:type="dxa"/>
            <w:tcBorders>
              <w:top w:val="single" w:sz="2" w:space="0" w:color="auto"/>
              <w:left w:val="single" w:sz="2" w:space="0" w:color="auto"/>
              <w:bottom w:val="single" w:sz="2" w:space="0" w:color="auto"/>
              <w:right w:val="single" w:sz="2" w:space="0" w:color="auto"/>
              <w:tl2br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Год</w:t>
            </w:r>
          </w:p>
          <w:p w:rsidR="00611F98" w:rsidRPr="004E582C" w:rsidRDefault="00611F98" w:rsidP="00611F98">
            <w:pPr>
              <w:pStyle w:val="aff1"/>
              <w:jc w:val="center"/>
              <w:rPr>
                <w:rFonts w:ascii="Arial" w:hAnsi="Arial" w:cs="Arial"/>
                <w:b/>
                <w:bCs/>
                <w:sz w:val="24"/>
                <w:szCs w:val="24"/>
              </w:rPr>
            </w:pP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Город</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2004</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2005</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2006</w:t>
            </w:r>
          </w:p>
        </w:tc>
        <w:tc>
          <w:tcPr>
            <w:tcW w:w="1514"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2007</w:t>
            </w:r>
          </w:p>
        </w:tc>
      </w:tr>
      <w:tr w:rsidR="00611F98" w:rsidRPr="004E582C" w:rsidTr="00611F98">
        <w:trPr>
          <w:trHeight w:val="315"/>
        </w:trPr>
        <w:tc>
          <w:tcPr>
            <w:tcW w:w="227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Брянск</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171,3</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167,8</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167,0</w:t>
            </w:r>
          </w:p>
        </w:tc>
        <w:tc>
          <w:tcPr>
            <w:tcW w:w="1514"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175,4</w:t>
            </w:r>
          </w:p>
        </w:tc>
      </w:tr>
      <w:tr w:rsidR="00611F98" w:rsidRPr="004E582C" w:rsidTr="00611F98">
        <w:trPr>
          <w:trHeight w:val="315"/>
        </w:trPr>
        <w:tc>
          <w:tcPr>
            <w:tcW w:w="227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Орел</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134,0</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131,5</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129,0</w:t>
            </w:r>
          </w:p>
        </w:tc>
        <w:tc>
          <w:tcPr>
            <w:tcW w:w="1514"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129,6</w:t>
            </w:r>
          </w:p>
        </w:tc>
      </w:tr>
      <w:tr w:rsidR="00611F98" w:rsidRPr="004E582C" w:rsidTr="00611F98">
        <w:trPr>
          <w:trHeight w:val="315"/>
        </w:trPr>
        <w:tc>
          <w:tcPr>
            <w:tcW w:w="227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Тула</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215,8</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215,7</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241,3</w:t>
            </w:r>
          </w:p>
        </w:tc>
        <w:tc>
          <w:tcPr>
            <w:tcW w:w="1514"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245,1</w:t>
            </w:r>
          </w:p>
        </w:tc>
      </w:tr>
      <w:tr w:rsidR="00611F98" w:rsidRPr="004E582C" w:rsidTr="00611F98">
        <w:trPr>
          <w:trHeight w:val="315"/>
        </w:trPr>
        <w:tc>
          <w:tcPr>
            <w:tcW w:w="227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Калуга</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159,2</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152,2</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151,8</w:t>
            </w:r>
          </w:p>
        </w:tc>
        <w:tc>
          <w:tcPr>
            <w:tcW w:w="1514"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152,8</w:t>
            </w:r>
          </w:p>
        </w:tc>
      </w:tr>
      <w:tr w:rsidR="00611F98" w:rsidRPr="004E582C" w:rsidTr="00611F98">
        <w:trPr>
          <w:trHeight w:val="315"/>
        </w:trPr>
        <w:tc>
          <w:tcPr>
            <w:tcW w:w="227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Курск</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151,6</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149,8</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152,0</w:t>
            </w:r>
          </w:p>
        </w:tc>
        <w:tc>
          <w:tcPr>
            <w:tcW w:w="1514"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135,7</w:t>
            </w:r>
          </w:p>
        </w:tc>
      </w:tr>
      <w:tr w:rsidR="00611F98" w:rsidRPr="004E582C" w:rsidTr="00611F98">
        <w:trPr>
          <w:trHeight w:val="315"/>
        </w:trPr>
        <w:tc>
          <w:tcPr>
            <w:tcW w:w="227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Смоленск</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123,8</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121,5</w:t>
            </w:r>
          </w:p>
        </w:tc>
        <w:tc>
          <w:tcPr>
            <w:tcW w:w="1833"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114,2</w:t>
            </w:r>
          </w:p>
        </w:tc>
        <w:tc>
          <w:tcPr>
            <w:tcW w:w="1514" w:type="dxa"/>
            <w:tcBorders>
              <w:top w:val="single" w:sz="2" w:space="0" w:color="auto"/>
              <w:left w:val="single" w:sz="2" w:space="0" w:color="auto"/>
              <w:bottom w:val="single" w:sz="2" w:space="0" w:color="auto"/>
              <w:right w:val="single" w:sz="2"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115,0</w:t>
            </w:r>
          </w:p>
        </w:tc>
      </w:tr>
    </w:tbl>
    <w:p w:rsidR="00611F98" w:rsidRPr="004E582C" w:rsidRDefault="00611F98" w:rsidP="00611F98">
      <w:pPr>
        <w:pStyle w:val="aff1"/>
        <w:jc w:val="both"/>
        <w:rPr>
          <w:rFonts w:ascii="Times New Roman" w:hAnsi="Times New Roman" w:cs="Times New Roman"/>
          <w:sz w:val="24"/>
          <w:szCs w:val="24"/>
        </w:rPr>
      </w:pPr>
      <w:bookmarkStart w:id="10" w:name="OLE_LINK14"/>
      <w:r w:rsidRPr="004E582C">
        <w:rPr>
          <w:rFonts w:ascii="Times New Roman" w:hAnsi="Times New Roman" w:cs="Times New Roman"/>
          <w:sz w:val="24"/>
          <w:szCs w:val="24"/>
        </w:rPr>
        <w:tab/>
      </w:r>
    </w:p>
    <w:p w:rsidR="00611F98" w:rsidRPr="004E582C" w:rsidRDefault="00611F98" w:rsidP="00611F98">
      <w:pPr>
        <w:pStyle w:val="aff1"/>
        <w:ind w:firstLine="70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Нам необходимо в данных за 2006 и 2007 гг. учесть малое предпринимательство. Для этого узнаем процент малого предпринимательства, используя данные за 2005 г., составляя пропорцию:</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152,2 тыс. чел. – 100%</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124,8 тыс. чел. –  Х%, следовательно,</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position w:val="-28"/>
          <w:sz w:val="24"/>
          <w:szCs w:val="24"/>
        </w:rPr>
        <w:object w:dxaOrig="3180" w:dyaOrig="660">
          <v:shape id="_x0000_i1028" type="#_x0000_t75" style="width:212.25pt;height:45pt" o:ole="">
            <v:imagedata r:id="rId205" o:title=""/>
          </v:shape>
          <o:OLEObject Type="Embed" ProgID="Equation.3" ShapeID="_x0000_i1028" DrawAspect="Content" ObjectID="_1579956855" r:id="rId206"/>
        </w:object>
      </w:r>
      <w:r w:rsidRPr="004E582C">
        <w:rPr>
          <w:rFonts w:ascii="Times New Roman" w:hAnsi="Times New Roman" w:cs="Times New Roman"/>
          <w:sz w:val="24"/>
          <w:szCs w:val="24"/>
        </w:rPr>
        <w:t xml:space="preserve"> – 82 процента населения занято в работе организаций, не являющихся малым бизнесом (из всего населения, занятого в работе организаций), тогда процент населения занятого в малом бизнесе равен:</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100% – 82%=18% – 18 процентов населения работают в малом бизнесе (из всего населения, занятого в работе организаций).</w:t>
      </w:r>
    </w:p>
    <w:p w:rsidR="00611F98" w:rsidRPr="004E582C" w:rsidRDefault="00611F98" w:rsidP="00611F98">
      <w:pPr>
        <w:pStyle w:val="aff1"/>
        <w:ind w:firstLine="70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Принимаем, что в последующие годы в малом предпринимательстве будет работать 18% населения, а в остальных организациях – 82% населения, занятого в работе организаций. Чтобы определить численность населения, работающего в организациях в 2006 г. с учетом малого бизнеса, необходимо составить пропорцию:</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124,5 тыс. чел. – 82%</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Х тыс. чел. – 100%, следовательно,</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position w:val="-24"/>
          <w:sz w:val="24"/>
          <w:szCs w:val="24"/>
        </w:rPr>
        <w:object w:dxaOrig="1560" w:dyaOrig="620">
          <v:shape id="_x0000_i1029" type="#_x0000_t75" style="width:102pt;height:40.5pt" o:ole="">
            <v:imagedata r:id="rId207" o:title=""/>
          </v:shape>
          <o:OLEObject Type="Embed" ProgID="Equation.3" ShapeID="_x0000_i1029" DrawAspect="Content" ObjectID="_1579956856" r:id="rId208"/>
        </w:object>
      </w:r>
      <w:r w:rsidRPr="004E582C">
        <w:rPr>
          <w:rFonts w:ascii="Times New Roman" w:hAnsi="Times New Roman" w:cs="Times New Roman"/>
          <w:sz w:val="24"/>
          <w:szCs w:val="24"/>
        </w:rPr>
        <w:t>=151,82 тыс. чел.~151,8 тыс. человек. Столько тысяч человек работают в организациях города с учетом малого предпринимательства.</w:t>
      </w:r>
    </w:p>
    <w:p w:rsidR="00611F98" w:rsidRPr="004E582C" w:rsidRDefault="00611F98" w:rsidP="00611F98">
      <w:pPr>
        <w:pStyle w:val="aff1"/>
        <w:ind w:firstLine="709"/>
        <w:jc w:val="both"/>
        <w:rPr>
          <w:rFonts w:ascii="Times New Roman" w:hAnsi="Times New Roman" w:cs="Times New Roman"/>
          <w:i/>
          <w:sz w:val="24"/>
          <w:szCs w:val="24"/>
        </w:rPr>
      </w:pPr>
      <w:r w:rsidRPr="004E582C">
        <w:rPr>
          <w:rFonts w:ascii="Times New Roman" w:hAnsi="Times New Roman" w:cs="Times New Roman"/>
          <w:i/>
          <w:sz w:val="24"/>
          <w:szCs w:val="24"/>
        </w:rPr>
        <w:t>Будьте внимательны, обращайте внимание на сноски, встречаются города, в которых не надо ничего переводить.</w:t>
      </w:r>
    </w:p>
    <w:bookmarkEnd w:id="10"/>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К субъектам малого предпринимательства относятся внесенные в </w:t>
      </w:r>
      <w:hyperlink r:id="rId209" w:history="1">
        <w:r w:rsidRPr="004E582C">
          <w:rPr>
            <w:rFonts w:ascii="Times New Roman" w:hAnsi="Times New Roman" w:cs="Times New Roman"/>
            <w:sz w:val="24"/>
            <w:szCs w:val="24"/>
          </w:rPr>
          <w:t>единый государственный реестр</w:t>
        </w:r>
      </w:hyperlink>
      <w:r w:rsidRPr="004E582C">
        <w:rPr>
          <w:rFonts w:ascii="Times New Roman" w:hAnsi="Times New Roman" w:cs="Times New Roman"/>
          <w:sz w:val="24"/>
          <w:szCs w:val="24"/>
        </w:rPr>
        <w:t xml:space="preserve"> юридических лиц </w:t>
      </w:r>
      <w:hyperlink r:id="rId210" w:history="1">
        <w:r w:rsidRPr="004E582C">
          <w:rPr>
            <w:rFonts w:ascii="Times New Roman" w:hAnsi="Times New Roman" w:cs="Times New Roman"/>
            <w:sz w:val="24"/>
            <w:szCs w:val="24"/>
          </w:rPr>
          <w:t>потребительские кооперативы</w:t>
        </w:r>
      </w:hyperlink>
      <w:r w:rsidRPr="004E582C">
        <w:rPr>
          <w:rFonts w:ascii="Times New Roman" w:hAnsi="Times New Roman" w:cs="Times New Roman"/>
          <w:sz w:val="24"/>
          <w:szCs w:val="24"/>
        </w:rPr>
        <w:t xml:space="preserve"> и </w:t>
      </w:r>
      <w:hyperlink r:id="rId211" w:history="1">
        <w:r w:rsidRPr="004E582C">
          <w:rPr>
            <w:rFonts w:ascii="Times New Roman" w:hAnsi="Times New Roman" w:cs="Times New Roman"/>
            <w:sz w:val="24"/>
            <w:szCs w:val="24"/>
          </w:rPr>
          <w:t>коммерческие организации</w:t>
        </w:r>
      </w:hyperlink>
      <w:r w:rsidRPr="004E582C">
        <w:rPr>
          <w:rFonts w:ascii="Times New Roman" w:hAnsi="Times New Roman" w:cs="Times New Roman"/>
          <w:sz w:val="24"/>
          <w:szCs w:val="24"/>
        </w:rPr>
        <w:t xml:space="preserve"> (за исключением государственных и муниципальных унитарных предприятий), а также физические лица, внесенные в единый государственный реестр индивидуальных предпринимателей и осуществляющие предпринимательскую деятельность без образования юридического лица, соответствующие следующим условиям</w:t>
      </w:r>
      <w:r w:rsidRPr="004E582C">
        <w:rPr>
          <w:rStyle w:val="aff8"/>
          <w:rFonts w:ascii="Times New Roman" w:hAnsi="Times New Roman" w:cs="Times New Roman"/>
          <w:sz w:val="24"/>
          <w:szCs w:val="24"/>
        </w:rPr>
        <w:footnoteReference w:id="2"/>
      </w:r>
      <w:r w:rsidRPr="004E582C">
        <w:rPr>
          <w:rFonts w:ascii="Times New Roman" w:hAnsi="Times New Roman" w:cs="Times New Roman"/>
          <w:sz w:val="24"/>
          <w:szCs w:val="24"/>
        </w:rPr>
        <w:t>:</w:t>
      </w:r>
    </w:p>
    <w:p w:rsidR="00611F98" w:rsidRPr="004E582C" w:rsidRDefault="00611F98" w:rsidP="00611F98">
      <w:pPr>
        <w:ind w:firstLine="709"/>
        <w:jc w:val="both"/>
        <w:rPr>
          <w:rFonts w:ascii="Arial" w:hAnsi="Arial" w:cs="Arial"/>
        </w:rPr>
      </w:pPr>
      <w:r w:rsidRPr="004E582C">
        <w:t>1) для юридических лиц – 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указанных юридических лиц не должна превышать 25%</w:t>
      </w:r>
      <w:r w:rsidRPr="004E582C">
        <w:rPr>
          <w:rStyle w:val="aff8"/>
        </w:rPr>
        <w:footnoteReference w:id="3"/>
      </w:r>
      <w:r w:rsidRPr="004E582C">
        <w:rPr>
          <w:rFonts w:ascii="Arial" w:hAnsi="Arial" w:cs="Arial"/>
        </w:rPr>
        <w:t>;</w:t>
      </w:r>
    </w:p>
    <w:p w:rsidR="00611F98" w:rsidRPr="004E582C" w:rsidRDefault="00611F98" w:rsidP="00611F98">
      <w:pPr>
        <w:ind w:firstLine="709"/>
        <w:jc w:val="both"/>
      </w:pPr>
      <w:bookmarkStart w:id="11" w:name="par18"/>
      <w:bookmarkEnd w:id="11"/>
      <w:r w:rsidRPr="004E582C">
        <w:t xml:space="preserve">2) средняя численность работников за предшествующий календарный год не должна превышать </w:t>
      </w:r>
      <w:bookmarkStart w:id="12" w:name="par19"/>
      <w:bookmarkStart w:id="13" w:name="par20"/>
      <w:bookmarkEnd w:id="12"/>
      <w:bookmarkEnd w:id="13"/>
      <w:r w:rsidRPr="004E582C">
        <w:t>100 человек включительно;</w:t>
      </w:r>
    </w:p>
    <w:p w:rsidR="00611F98" w:rsidRPr="004E582C" w:rsidRDefault="00611F98" w:rsidP="00611F98">
      <w:pPr>
        <w:ind w:firstLine="709"/>
        <w:jc w:val="both"/>
      </w:pPr>
      <w:bookmarkStart w:id="14" w:name="par21"/>
      <w:bookmarkEnd w:id="14"/>
      <w:r w:rsidRPr="004E582C">
        <w:t>3) 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не должна превышать 400 млн. рублей</w:t>
      </w:r>
      <w:r w:rsidRPr="004E582C">
        <w:rPr>
          <w:rStyle w:val="aff8"/>
        </w:rPr>
        <w:footnoteReference w:id="4"/>
      </w:r>
      <w:r w:rsidRPr="004E582C">
        <w:t>.</w:t>
      </w:r>
    </w:p>
    <w:p w:rsidR="00611F98" w:rsidRPr="004E582C" w:rsidRDefault="00611F98" w:rsidP="00611F98">
      <w:pPr>
        <w:pStyle w:val="aff1"/>
        <w:ind w:firstLine="709"/>
        <w:jc w:val="both"/>
        <w:rPr>
          <w:rFonts w:ascii="Times New Roman" w:hAnsi="Times New Roman" w:cs="Times New Roman"/>
          <w:sz w:val="24"/>
          <w:szCs w:val="24"/>
        </w:rPr>
      </w:pPr>
    </w:p>
    <w:p w:rsidR="00611F98" w:rsidRPr="004E582C" w:rsidRDefault="00611F98" w:rsidP="00611F98">
      <w:pPr>
        <w:pStyle w:val="aff1"/>
        <w:ind w:firstLine="660"/>
        <w:jc w:val="both"/>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Далее приведенные данные о численности населения, работающего в организациях, переводим в проценты, то есть определяем процент работающих в организациях горожан от общей численности трудоспособного населения города за определенный год. Например, численность трудоспособного населения г. Калуги за 2006 г. составляет 211,6 тыс. чел., а в организациях работает 151,8 тыс. чел., тогда:</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211,6 тыс. чел. – 100%</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151,8 тыс. чел. – Х%, следовательно,</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position w:val="-28"/>
          <w:sz w:val="24"/>
          <w:szCs w:val="24"/>
        </w:rPr>
        <w:object w:dxaOrig="1540" w:dyaOrig="660">
          <v:shape id="_x0000_i1030" type="#_x0000_t75" style="width:99pt;height:42.75pt" o:ole="">
            <v:imagedata r:id="rId212" o:title=""/>
          </v:shape>
          <o:OLEObject Type="Embed" ProgID="Equation.3" ShapeID="_x0000_i1030" DrawAspect="Content" ObjectID="_1579956857" r:id="rId213"/>
        </w:object>
      </w:r>
      <w:r w:rsidRPr="004E582C">
        <w:rPr>
          <w:rFonts w:ascii="Times New Roman" w:hAnsi="Times New Roman" w:cs="Times New Roman"/>
          <w:sz w:val="24"/>
          <w:szCs w:val="24"/>
        </w:rPr>
        <w:t>=71,7%~72%.</w:t>
      </w:r>
    </w:p>
    <w:p w:rsidR="00611F98" w:rsidRPr="004E582C" w:rsidRDefault="00611F98" w:rsidP="00611F98">
      <w:pPr>
        <w:pStyle w:val="aff1"/>
        <w:ind w:firstLine="770"/>
        <w:jc w:val="both"/>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70"/>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приведен график по г. Томску и его городам-конкурентам (рис. 16).</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410200" cy="4095750"/>
            <wp:effectExtent l="0" t="0" r="0" b="0"/>
            <wp:docPr id="22" name="Объект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16</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660"/>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xml:space="preserve">Процент населения, занятого в экономике от всего трудоспособного населения, во многом говорит о состоянии экономики города в целом: обеспеченности рабочими местами, соответствующими уровню квалификации потенциальных работников, налоговом потенциале рабочих мест в части налогообложения заработной платы работников, которые отражаются на возможностях местного бюджета по обеспечению всего населения города услугами социальной сферы. Как видно из графика, г. Томск находится в самом затруднительном положении, так как в экономике города задействовано только 43% трудоспособного населения. Это говорит о том, что большая часть трудоспособного населения не может найти в городе адекватную их способностям и потребностям работу. </w:t>
      </w:r>
    </w:p>
    <w:p w:rsidR="00611F98" w:rsidRPr="004E582C" w:rsidRDefault="00611F98" w:rsidP="00611F98">
      <w:pPr>
        <w:pStyle w:val="aff1"/>
        <w:ind w:firstLine="708"/>
        <w:jc w:val="center"/>
        <w:rPr>
          <w:rFonts w:ascii="Times New Roman" w:hAnsi="Times New Roman" w:cs="Times New Roman"/>
          <w:b/>
          <w:bCs/>
          <w:i/>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1.2.3. </w:t>
      </w:r>
      <w:bookmarkStart w:id="15" w:name="сопоставление"/>
      <w:bookmarkEnd w:id="15"/>
      <w:r w:rsidRPr="004E582C">
        <w:rPr>
          <w:rFonts w:ascii="Times New Roman" w:hAnsi="Times New Roman" w:cs="Times New Roman"/>
          <w:b/>
          <w:bCs/>
          <w:i/>
          <w:sz w:val="24"/>
          <w:szCs w:val="24"/>
        </w:rPr>
        <w:t xml:space="preserve">Сопоставление трудоспособного населения, </w:t>
      </w:r>
      <w:r w:rsidRPr="004E582C">
        <w:rPr>
          <w:rFonts w:ascii="Times New Roman" w:hAnsi="Times New Roman" w:cs="Times New Roman"/>
          <w:b/>
          <w:bCs/>
          <w:i/>
          <w:sz w:val="24"/>
          <w:szCs w:val="24"/>
        </w:rPr>
        <w:br/>
        <w:t>не занятого трудовой деятельностью, зарегистрированного в органах государственной службы занятости и не занятого трудовой деятельностью (по факту)</w:t>
      </w:r>
    </w:p>
    <w:p w:rsidR="00611F98" w:rsidRPr="004E582C" w:rsidRDefault="00611F98" w:rsidP="00611F98">
      <w:pPr>
        <w:pStyle w:val="aff1"/>
        <w:ind w:firstLine="708"/>
        <w:jc w:val="center"/>
        <w:rPr>
          <w:rFonts w:ascii="Times New Roman" w:hAnsi="Times New Roman" w:cs="Times New Roman"/>
          <w:b/>
          <w:bCs/>
          <w:i/>
          <w:sz w:val="24"/>
          <w:szCs w:val="24"/>
        </w:rPr>
      </w:pPr>
    </w:p>
    <w:p w:rsidR="00611F98" w:rsidRPr="004E582C" w:rsidRDefault="00611F98" w:rsidP="00611F98">
      <w:pPr>
        <w:pStyle w:val="aff1"/>
        <w:ind w:firstLine="708"/>
        <w:outlineLvl w:val="0"/>
        <w:rPr>
          <w:rFonts w:ascii="Times New Roman" w:hAnsi="Times New Roman" w:cs="Times New Roman"/>
          <w:b/>
          <w:bCs/>
          <w:i/>
          <w:sz w:val="24"/>
          <w:szCs w:val="24"/>
        </w:rPr>
      </w:pPr>
      <w:r w:rsidRPr="004E582C">
        <w:rPr>
          <w:rFonts w:ascii="Times New Roman" w:hAnsi="Times New Roman" w:cs="Times New Roman"/>
          <w:b/>
          <w:bCs/>
          <w:i/>
          <w:sz w:val="24"/>
          <w:szCs w:val="24"/>
        </w:rPr>
        <w:t>Обратимся к графику.</w:t>
      </w:r>
    </w:p>
    <w:p w:rsidR="00611F98" w:rsidRPr="004E582C" w:rsidRDefault="00611F98" w:rsidP="00611F98">
      <w:pPr>
        <w:pStyle w:val="ab"/>
        <w:spacing w:before="0" w:beforeAutospacing="0" w:after="0" w:afterAutospacing="0"/>
        <w:ind w:firstLine="660"/>
        <w:jc w:val="both"/>
        <w:rPr>
          <w:spacing w:val="-10"/>
          <w:lang w:val="ru-RU"/>
        </w:rPr>
      </w:pPr>
      <w:r w:rsidRPr="004E582C">
        <w:rPr>
          <w:spacing w:val="-10"/>
          <w:lang w:val="ru-RU"/>
        </w:rPr>
        <w:t xml:space="preserve">График позволяет выявить количество людей в трудоспособном возрасте, не занятых в экономике исследуемого города. Для того чтобы показать масштаб явления, на графике намеренно приведены два показателя, первый – это не занятые трудовой деятельностью граждане, ищущие работу, и зарегистрированные в органах государственной службы занятости – то есть граждане, поставленные на учет в органах службы занятости в целях поиска подходящей работы. Данный показатель обычно незначителен, по рассматриваемым городам (рис. 17) составляет не более 2% от всего трудоспособного населения. Второй показатель – это люди не занятые трудовой деятельностью по факту (с учетом зарегистрированных в органах службы занятости). Данный показатель по рассматриваемым городам (рис. 17) составляет около 30%, но может доходить и до 70–80%. В результате мы можем увидеть количество людей, не занятых трудовой деятельностью и не зарегистрированных в органах службы занятости, в нашем примере их около 28% от трудоспособного населения. Почему люди, оставшиеся без работы, не встают на учет в органах службы занятости? Возможно, такое нежелание связано со сложившимся менталитетом российских граждан, отсутствием «белой» зарплаты для адекватной финансовой помощи, неэффективной работой органов службы занятости. Или, возможно, в этом нет необходимости. Чем занимаются оставшиеся 28% трудоспособного населения? С определенным допущением можно сказать следующее: 1) одна часть этого населения трудится в других городах, при этом и в исследуемом городе показатель «Среднегодовая численность работающих в организациях, тыс. человек» может включать людей, проживающих в других городах, что ставит вопрос об истинных размерах населения, не занятого в экономике города; 2) другая часть этого населения работает неофициально и вносит свой вклад в развитие теневой экономики города; 3) третья часть действительно «валяет дурака» и ничего не делает. Предположить, как соотносятся эти части между собой, можно посредством сопоставления различной информации о городе и соседних городах, в отношении которых может иметь место маятниковая трудовая миграция населения. </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xml:space="preserve">Для построения данной диаграммы используйте следующие показатели: «Население в трудоспособном возрасте» (см. отдельную таблицу в статистической информации по городу в сборнике «Регионы России»), «Среднегодовая численность работающих в организациях, тыс. человек», «Численность не занятых трудовой деятельностью граждан, зарегистрированных в органах государственной службы занятости (на конец года), человек» из статистических сборников «Регионы России» за последний отчетный период. </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Для построения графика используйте тип диаграммы «обычная гистограмма», покажите процент трудоспособного населения, не занятого трудовой деятельностью, зарегистрированного в органах государственной службы занятости и процент трудоспособного населения, не занятого в экономике города по факту по всем городам сопоставления за исследуемый период, начиная с 2004 года. Для этого используйте расчет к графику 1.2.2 и определите процент трудоспособного населения, не занятого в экономике города (по факту). Далее определите процентную долю показателя «Численность не занятых трудовой деятельностью граждан, зарегистрированных в органах государственной службы занятости (на конец года), человек» от всего трудоспособного населения. Результаты представьте на графике.</w:t>
      </w: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Пример.</w:t>
      </w:r>
    </w:p>
    <w:p w:rsidR="00611F98" w:rsidRPr="004E582C" w:rsidRDefault="00611F98" w:rsidP="00611F98">
      <w:pPr>
        <w:pStyle w:val="aff1"/>
        <w:ind w:firstLine="708"/>
        <w:rPr>
          <w:rFonts w:ascii="Times New Roman" w:hAnsi="Times New Roman" w:cs="Times New Roman"/>
          <w:bCs/>
          <w:spacing w:val="-8"/>
          <w:sz w:val="24"/>
          <w:szCs w:val="24"/>
        </w:rPr>
      </w:pPr>
      <w:r w:rsidRPr="004E582C">
        <w:rPr>
          <w:rFonts w:ascii="Times New Roman" w:hAnsi="Times New Roman" w:cs="Times New Roman"/>
          <w:bCs/>
          <w:spacing w:val="-8"/>
          <w:sz w:val="24"/>
          <w:szCs w:val="24"/>
        </w:rPr>
        <w:t xml:space="preserve">В качестве примера выбираем города: Ярославль, Ижевск, Тулу. </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629275" cy="26765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5" cstate="print"/>
                    <a:srcRect/>
                    <a:stretch>
                      <a:fillRect/>
                    </a:stretch>
                  </pic:blipFill>
                  <pic:spPr bwMode="auto">
                    <a:xfrm>
                      <a:off x="0" y="0"/>
                      <a:ext cx="5629275" cy="2676525"/>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Рис.17.</w:t>
      </w: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bCs/>
          <w:spacing w:val="-8"/>
          <w:sz w:val="24"/>
          <w:szCs w:val="24"/>
        </w:rPr>
        <w:t xml:space="preserve">Как было сказано выше, </w:t>
      </w:r>
      <w:r w:rsidRPr="004E582C">
        <w:rPr>
          <w:rFonts w:ascii="Times New Roman" w:hAnsi="Times New Roman" w:cs="Times New Roman"/>
          <w:spacing w:val="-8"/>
          <w:sz w:val="24"/>
          <w:szCs w:val="24"/>
        </w:rPr>
        <w:t>график позволяет выявить количество людей в трудоспособном возрасте, не занятых в экономике исследуемого города. Их количество отрицательно сказывается на развитии экономики города, так как в бюджет города не поступает местная часть подоходного налога, который уплачивается населением по месту работы. Все остальные налоги, которые уплачивают физические лица, не связаны с вопросом их трудоспособности. Для того чтобы налоги не уходили в другие города, администрация города должна быть заинтересована в увеличении рабочих мест в городе и их соответствии требованиям и профессиональному уровню потенциальных работников. Такая заинтересованность предопределяет выбор направления местной экономической политики и должна выражаться в конкретных действиях по подготовке муниципальных планов, программ по развитию предпринимательства. В связи с этим следует определить тенденции показателя на графике и сопоставить их с работой местной администрации в этом направлении, которую можно при желании найти на официальном сайте города. Наличие подробной информации на сайте представляется в виде планов, программ, инвестиционных паспортов, проведенных мероприятий, статистической информации по результатам работы и отчетов по оценке эффективности работы администрации в этом направлении. Такая информация будет говорить о том, что работа действительно ведется (в качестве примера, посмотрите официальный сайт г. Иркутска).</w:t>
      </w:r>
    </w:p>
    <w:p w:rsidR="00611F98" w:rsidRPr="004E582C" w:rsidRDefault="00611F98" w:rsidP="00611F98">
      <w:pPr>
        <w:pStyle w:val="aff1"/>
        <w:ind w:firstLine="708"/>
        <w:jc w:val="both"/>
        <w:rPr>
          <w:rFonts w:ascii="Times New Roman" w:hAnsi="Times New Roman" w:cs="Times New Roman"/>
          <w:bCs/>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1.2.4. Среднемесячная номинальная заработная плата в городе и его городах-конкурентах за исследуемый период</w:t>
      </w:r>
    </w:p>
    <w:p w:rsidR="00611F98" w:rsidRPr="004E582C" w:rsidRDefault="00611F98" w:rsidP="00611F98">
      <w:pPr>
        <w:pStyle w:val="aff1"/>
        <w:ind w:firstLine="708"/>
        <w:jc w:val="center"/>
        <w:rPr>
          <w:rFonts w:ascii="Times New Roman" w:hAnsi="Times New Roman" w:cs="Times New Roman"/>
          <w:b/>
          <w:bCs/>
          <w:i/>
          <w:sz w:val="24"/>
          <w:szCs w:val="24"/>
        </w:rPr>
      </w:pP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Данный график иллюстрирует изменения заработной платы (по городам) по выработке за исследуемый период.</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i/>
          <w:sz w:val="24"/>
          <w:szCs w:val="24"/>
        </w:rPr>
        <w:t xml:space="preserve">Среднемесячная номинальная начисленная заработная плата </w:t>
      </w:r>
      <w:r w:rsidRPr="004E582C">
        <w:rPr>
          <w:rFonts w:ascii="Times New Roman" w:hAnsi="Times New Roman" w:cs="Times New Roman"/>
          <w:sz w:val="24"/>
          <w:szCs w:val="24"/>
        </w:rPr>
        <w:t>– заработная плата в среднем на одного работника в месяц. Исчисляется на основании сведений, полученных от организаций. Расчет производится делением фонда начисленной заработной платы работников на среднесписочную численность работников и на количество месяцев в периоде.</w:t>
      </w:r>
    </w:p>
    <w:p w:rsidR="00611F98" w:rsidRPr="004E582C" w:rsidRDefault="00611F98" w:rsidP="00611F98">
      <w:pPr>
        <w:pStyle w:val="aff1"/>
        <w:ind w:firstLine="660"/>
        <w:jc w:val="both"/>
        <w:rPr>
          <w:rFonts w:ascii="Times New Roman" w:hAnsi="Times New Roman" w:cs="Times New Roman"/>
          <w:b/>
          <w:i/>
          <w:sz w:val="24"/>
          <w:szCs w:val="24"/>
        </w:rPr>
      </w:pPr>
    </w:p>
    <w:p w:rsidR="00611F98" w:rsidRPr="004E582C" w:rsidRDefault="00611F98" w:rsidP="00611F98">
      <w:pPr>
        <w:pStyle w:val="aff1"/>
        <w:ind w:firstLine="660"/>
        <w:jc w:val="both"/>
        <w:rPr>
          <w:rFonts w:ascii="Times New Roman" w:hAnsi="Times New Roman" w:cs="Times New Roman"/>
          <w:b/>
          <w:i/>
          <w:sz w:val="24"/>
          <w:szCs w:val="24"/>
        </w:rPr>
      </w:pPr>
    </w:p>
    <w:p w:rsidR="00611F98" w:rsidRPr="004E582C" w:rsidRDefault="00611F98" w:rsidP="00611F98">
      <w:pPr>
        <w:pStyle w:val="aff1"/>
        <w:ind w:firstLine="660"/>
        <w:jc w:val="both"/>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необходимо использовать данные о среднемесячной номинальной начисленной заработной плате из сборников «Регионы России» за исследуемый период по конкретным (выбранным вами) городам.</w:t>
      </w:r>
    </w:p>
    <w:p w:rsidR="00611F98" w:rsidRPr="004E582C" w:rsidRDefault="00611F98" w:rsidP="00611F98">
      <w:pPr>
        <w:pStyle w:val="aff1"/>
        <w:ind w:firstLine="660"/>
        <w:jc w:val="both"/>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Для построения графика используйте тип диаграммы «график с маркерами, помечающими точки данных», покажите размер заработной платы по городам сопоставления за исследуемый период.</w:t>
      </w:r>
    </w:p>
    <w:p w:rsidR="00611F98" w:rsidRPr="004E582C" w:rsidRDefault="00611F98" w:rsidP="00611F98">
      <w:pPr>
        <w:pStyle w:val="aff1"/>
        <w:ind w:firstLine="708"/>
        <w:jc w:val="both"/>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примеров приведен график по г. Петрозаводску (рис. 18).</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867400" cy="4552950"/>
            <wp:effectExtent l="0" t="0" r="0" b="0"/>
            <wp:docPr id="24" name="Объект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Рис. 18</w:t>
      </w:r>
    </w:p>
    <w:p w:rsidR="00611F98" w:rsidRPr="004E582C" w:rsidRDefault="00611F98" w:rsidP="00611F98">
      <w:pPr>
        <w:pStyle w:val="aff1"/>
        <w:jc w:val="center"/>
        <w:rPr>
          <w:rFonts w:ascii="Times New Roman" w:hAnsi="Times New Roman" w:cs="Times New Roman"/>
          <w:sz w:val="24"/>
          <w:szCs w:val="24"/>
        </w:rPr>
      </w:pPr>
    </w:p>
    <w:p w:rsidR="00611F98" w:rsidRPr="004E582C" w:rsidRDefault="00611F98" w:rsidP="00611F98">
      <w:pPr>
        <w:pStyle w:val="aff1"/>
        <w:ind w:firstLine="660"/>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Динамика изменения заработной платы во всех городах положительна, но прежде чем делать выводы, следует сделать поправку на коэффициент инфляции и «северные надбавки» к заработной плате, установленные для районов крайнего севера и территорий, к ним отнесенным. </w:t>
      </w:r>
    </w:p>
    <w:p w:rsidR="00611F98" w:rsidRPr="004E582C" w:rsidRDefault="00611F98" w:rsidP="00611F98">
      <w:pPr>
        <w:pStyle w:val="aff1"/>
        <w:ind w:firstLine="660"/>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Коэффициент инфляции отражает индекс потребительских цен (ИПЦ), который измеряет отношение стоимости фиксированного набора товаров и услуг в текущем периоде к его стоимости в базисном периоде и отражает изменение во времени общего уровня цен на товары и услуги, приобретаемые населением для непроизводственного потребления. ИПЦ является важнейшим показателем, характеризующим уровень инфляции, и используется для целей государственной политики, анализа и прогноза ценовых процессов в экономике, пересмотра минимальных социальных гарантий, решения правовых споров, а также при пересчете ряда показателей системы национальных счетов текущих цен в постоянные цены.</w:t>
      </w:r>
    </w:p>
    <w:p w:rsidR="00611F98" w:rsidRPr="004E582C" w:rsidRDefault="00611F98" w:rsidP="00611F98">
      <w:pPr>
        <w:pStyle w:val="aff1"/>
        <w:ind w:firstLine="660"/>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ИПЦ рассчитывается во всех субъектах Российской Федерации, по федеральным округам и в целом по России. Ценовая информация собирается в столицах республик, центрах краев, областей, автономной области, автономных округов, городах федерального значения и выборочно – в районных центрах – всего в 265 населенных пунктах. Аккумулируется эта информация в Росстате, затем публикуется в официальных сборниках Росстата. На рис. 19 приведена информация по инфляции с официального сайта Росстата.</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238750" cy="36290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7" cstate="print">
                      <a:grayscl/>
                    </a:blip>
                    <a:srcRect/>
                    <a:stretch>
                      <a:fillRect/>
                    </a:stretch>
                  </pic:blipFill>
                  <pic:spPr bwMode="auto">
                    <a:xfrm>
                      <a:off x="0" y="0"/>
                      <a:ext cx="5238750" cy="3629025"/>
                    </a:xfrm>
                    <a:prstGeom prst="rect">
                      <a:avLst/>
                    </a:prstGeom>
                    <a:noFill/>
                    <a:ln w="9525">
                      <a:noFill/>
                      <a:miter lim="800000"/>
                      <a:headEnd/>
                      <a:tailEnd/>
                    </a:ln>
                  </pic:spPr>
                </pic:pic>
              </a:graphicData>
            </a:graphic>
          </wp:inline>
        </w:drawing>
      </w:r>
    </w:p>
    <w:p w:rsidR="00611F98" w:rsidRPr="004E582C" w:rsidRDefault="00611F98" w:rsidP="00611F98">
      <w:pPr>
        <w:pStyle w:val="aff1"/>
        <w:ind w:firstLine="660"/>
        <w:jc w:val="center"/>
        <w:outlineLvl w:val="0"/>
        <w:rPr>
          <w:rFonts w:ascii="Arial" w:hAnsi="Arial" w:cs="Arial"/>
          <w:sz w:val="24"/>
          <w:szCs w:val="24"/>
        </w:rPr>
      </w:pPr>
    </w:p>
    <w:p w:rsidR="00611F98" w:rsidRPr="004E582C" w:rsidRDefault="00611F98" w:rsidP="00611F98">
      <w:pPr>
        <w:pStyle w:val="aff1"/>
        <w:ind w:firstLine="660"/>
        <w:jc w:val="center"/>
        <w:outlineLvl w:val="0"/>
        <w:rPr>
          <w:rFonts w:ascii="Arial" w:hAnsi="Arial" w:cs="Arial"/>
          <w:sz w:val="24"/>
          <w:szCs w:val="24"/>
        </w:rPr>
      </w:pPr>
      <w:r w:rsidRPr="004E582C">
        <w:rPr>
          <w:rFonts w:ascii="Arial" w:hAnsi="Arial" w:cs="Arial"/>
          <w:sz w:val="24"/>
          <w:szCs w:val="24"/>
        </w:rPr>
        <w:t>Рис. 19</w:t>
      </w:r>
    </w:p>
    <w:p w:rsidR="00611F98" w:rsidRPr="004E582C" w:rsidRDefault="00611F98" w:rsidP="00611F98">
      <w:pPr>
        <w:pStyle w:val="aff1"/>
        <w:ind w:firstLine="660"/>
        <w:jc w:val="center"/>
        <w:outlineLvl w:val="0"/>
        <w:rPr>
          <w:rFonts w:ascii="Arial" w:hAnsi="Arial" w:cs="Arial"/>
          <w:sz w:val="24"/>
          <w:szCs w:val="24"/>
        </w:rPr>
      </w:pP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Наблюдение осуществляется в организациях торговли и сферы услуг, а также на вещевых, смешанных и продовольственных рынках, как в стационарных торговых заведениях, так и при передвижной торговле (палатках, киосках и т.д.) – более чем в 48 тыс. организаций.</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В набор товаров и услуг, разработанный для наблюдения за ценами, входит 464 наименования. В набор включены товары и услуги массового потребительского спроса. Отбор позиций произведен с учетом их значимости для потребления населения, представительности, с точки зрения отражения динамики цен на однородные товары, а также устойчивого наличия их в продаже.</w:t>
      </w:r>
    </w:p>
    <w:p w:rsidR="00611F98" w:rsidRPr="004E582C" w:rsidRDefault="00611F98" w:rsidP="00611F98">
      <w:pPr>
        <w:pStyle w:val="aff1"/>
        <w:ind w:firstLine="660"/>
        <w:jc w:val="both"/>
        <w:rPr>
          <w:rFonts w:ascii="Times New Roman" w:hAnsi="Times New Roman" w:cs="Times New Roman"/>
          <w:sz w:val="24"/>
          <w:szCs w:val="24"/>
        </w:rPr>
      </w:pPr>
    </w:p>
    <w:p w:rsidR="00611F98" w:rsidRPr="004E582C" w:rsidRDefault="00611F98" w:rsidP="00611F98">
      <w:pPr>
        <w:pStyle w:val="aff1"/>
        <w:jc w:val="center"/>
        <w:outlineLvl w:val="0"/>
        <w:rPr>
          <w:rFonts w:ascii="Times New Roman" w:hAnsi="Times New Roman" w:cs="Times New Roman"/>
          <w:b/>
          <w:bCs/>
          <w:i/>
          <w:spacing w:val="-8"/>
          <w:sz w:val="24"/>
          <w:szCs w:val="24"/>
        </w:rPr>
      </w:pPr>
      <w:r w:rsidRPr="004E582C">
        <w:rPr>
          <w:rFonts w:ascii="Times New Roman" w:hAnsi="Times New Roman" w:cs="Times New Roman"/>
          <w:b/>
          <w:bCs/>
          <w:i/>
          <w:spacing w:val="-8"/>
          <w:sz w:val="24"/>
          <w:szCs w:val="24"/>
        </w:rPr>
        <w:t>1.3. Анализ состояния жилищного фонда и доступности жилья</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r>
      <w:r w:rsidRPr="004E582C">
        <w:rPr>
          <w:rFonts w:ascii="Times New Roman" w:hAnsi="Times New Roman" w:cs="Times New Roman"/>
          <w:i/>
          <w:sz w:val="24"/>
          <w:szCs w:val="24"/>
        </w:rPr>
        <w:t>Жилищный фонд</w:t>
      </w:r>
      <w:r w:rsidRPr="004E582C">
        <w:rPr>
          <w:rFonts w:ascii="Times New Roman" w:hAnsi="Times New Roman" w:cs="Times New Roman"/>
          <w:sz w:val="24"/>
          <w:szCs w:val="24"/>
        </w:rPr>
        <w:t xml:space="preserve"> – совокупность всех жилых помещений независимо от форм собственности, включая жилые дома, специализированные дома: общежития, гостиницы-приюты, дома маневренного фонда, жилые помещения из фондов жилья для временного поселения вынужденных переселенцев и лиц, признанных беженцами, жилые помещения из фонда жилья для временного поселения граждан, утративших жилье в результате обращения взыскания на жилое помещение, которое приобретено за счет кредита банка или иной кредитной организации, либо средств целевого займа, предоставленного юридическим лицом на приобретение жилья, и заложено в обеспечение возврата кредита или целевого займа, специальные дома для одиноких престарелых, дома-интернаты для инвалидов, ветеранов и другие, квартиры, служебные жилые помещения, иные жилые помещения в других строениях, пригодные для проживания.</w:t>
      </w:r>
    </w:p>
    <w:p w:rsidR="00611F98" w:rsidRPr="004E582C" w:rsidRDefault="00611F98" w:rsidP="00611F98">
      <w:pPr>
        <w:pStyle w:val="aff1"/>
        <w:jc w:val="center"/>
        <w:rPr>
          <w:rFonts w:ascii="Times New Roman" w:hAnsi="Times New Roman" w:cs="Times New Roman"/>
          <w:sz w:val="24"/>
          <w:szCs w:val="24"/>
        </w:rPr>
      </w:pPr>
    </w:p>
    <w:p w:rsidR="00611F98" w:rsidRPr="004E582C" w:rsidRDefault="00611F98" w:rsidP="00611F98">
      <w:pPr>
        <w:pStyle w:val="aff1"/>
        <w:jc w:val="center"/>
        <w:outlineLvl w:val="0"/>
        <w:rPr>
          <w:rFonts w:ascii="Times New Roman" w:hAnsi="Times New Roman" w:cs="Times New Roman"/>
          <w:b/>
          <w:bCs/>
          <w:i/>
          <w:spacing w:val="-8"/>
          <w:sz w:val="24"/>
          <w:szCs w:val="24"/>
        </w:rPr>
      </w:pPr>
      <w:r w:rsidRPr="004E582C">
        <w:rPr>
          <w:rFonts w:ascii="Times New Roman" w:hAnsi="Times New Roman" w:cs="Times New Roman"/>
          <w:b/>
          <w:bCs/>
          <w:i/>
          <w:spacing w:val="-8"/>
          <w:sz w:val="24"/>
          <w:szCs w:val="24"/>
        </w:rPr>
        <w:t>1.3.1. Динамика обеспеченности жильем в среднем на одного жителя в исследуемом городе и его городах конкурентах за период</w:t>
      </w:r>
    </w:p>
    <w:p w:rsidR="00611F98" w:rsidRPr="004E582C" w:rsidRDefault="00611F98" w:rsidP="00611F98">
      <w:pPr>
        <w:pStyle w:val="aff1"/>
        <w:jc w:val="center"/>
        <w:outlineLvl w:val="0"/>
        <w:rPr>
          <w:rFonts w:ascii="Times New Roman" w:hAnsi="Times New Roman" w:cs="Times New Roman"/>
          <w:b/>
          <w:bCs/>
          <w:i/>
          <w:sz w:val="24"/>
          <w:szCs w:val="24"/>
        </w:rPr>
      </w:pPr>
    </w:p>
    <w:p w:rsidR="00611F98" w:rsidRPr="004E582C" w:rsidRDefault="00611F98" w:rsidP="00611F98">
      <w:pPr>
        <w:pStyle w:val="aff1"/>
        <w:ind w:firstLine="660"/>
        <w:jc w:val="both"/>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График отражает долю жилищного фонда соответствующего города, приходящуюся на одного человека на протяжении исследуемого периода времени.</w:t>
      </w:r>
    </w:p>
    <w:p w:rsidR="00611F98" w:rsidRPr="004E582C" w:rsidRDefault="00611F98" w:rsidP="00611F98">
      <w:pPr>
        <w:pStyle w:val="aff1"/>
        <w:ind w:firstLine="660"/>
        <w:jc w:val="both"/>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данного графика необходимо использовать показатель «Общая площадь жилых помещений, приходящаяся в среднем на одного городского жителя (на конец года), кв. м» в городе N и его городах-конкурентах.</w:t>
      </w:r>
    </w:p>
    <w:p w:rsidR="00611F98" w:rsidRPr="004E582C" w:rsidRDefault="00611F98" w:rsidP="00611F98">
      <w:pPr>
        <w:pStyle w:val="aff1"/>
        <w:ind w:firstLine="660"/>
        <w:jc w:val="both"/>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покажите значения общей площади жилых помещений, приходящихся в среднем на одного городского жителя (на конец года), кв. м.</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Общая площадь жилых помещений, приходящаяся в среднем на одного городского жителя, определяется  путем деления размера городского жилищного фонда на конец года на численность постоянного городского населения на эту же дату. В сборниках «Регионы России» этот показатель уже определен. </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приведен график по г. Кургану и его городам-конкурентам (рис. 20).</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686425" cy="3467100"/>
            <wp:effectExtent l="0" t="0" r="0" b="0"/>
            <wp:docPr id="26" name="Объект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20</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660"/>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В целях анализа динамики показателей обеспеченности жильем в среднем на одного жителя исследуемого города, следует сопоставить выявленную динамику с динамикой изменения численности населения и показателями ввода жилья на душу населения. Дело в том, что изменение обеспеченности жильем не всегда зависит от объемов строительства нового жилья, а может меняться вследствие изменения численности населения. </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График показывает количество квадратных метров на человека. Нормативы обеспеченности жильем устанавливаются субъектами РФ, поэтому в каждом субъекте норма жилищной обеспеченности может отличаться. В Москве, это 18 м</w:t>
      </w:r>
      <w:r w:rsidRPr="004E582C">
        <w:rPr>
          <w:rFonts w:ascii="Times New Roman" w:hAnsi="Times New Roman" w:cs="Times New Roman"/>
          <w:sz w:val="24"/>
          <w:szCs w:val="24"/>
          <w:vertAlign w:val="superscript"/>
        </w:rPr>
        <w:t>2</w:t>
      </w:r>
      <w:r w:rsidRPr="004E582C">
        <w:rPr>
          <w:rFonts w:ascii="Times New Roman" w:hAnsi="Times New Roman" w:cs="Times New Roman"/>
          <w:sz w:val="24"/>
          <w:szCs w:val="24"/>
        </w:rPr>
        <w:t xml:space="preserve"> на человека общей площади, в Чебоксарах –  9 м</w:t>
      </w:r>
      <w:r w:rsidRPr="004E582C">
        <w:rPr>
          <w:rFonts w:ascii="Times New Roman" w:hAnsi="Times New Roman" w:cs="Times New Roman"/>
          <w:sz w:val="24"/>
          <w:szCs w:val="24"/>
          <w:vertAlign w:val="superscript"/>
        </w:rPr>
        <w:t>2</w:t>
      </w:r>
      <w:r w:rsidRPr="004E582C">
        <w:rPr>
          <w:rFonts w:ascii="Times New Roman" w:hAnsi="Times New Roman" w:cs="Times New Roman"/>
          <w:sz w:val="24"/>
          <w:szCs w:val="24"/>
        </w:rPr>
        <w:t xml:space="preserve"> жилой площади на человека, в зарубежной практике нормой по жилищному обеспечению считаются 33 м</w:t>
      </w:r>
      <w:r w:rsidRPr="004E582C">
        <w:rPr>
          <w:rFonts w:ascii="Times New Roman" w:hAnsi="Times New Roman" w:cs="Times New Roman"/>
          <w:sz w:val="24"/>
          <w:szCs w:val="24"/>
          <w:vertAlign w:val="superscript"/>
        </w:rPr>
        <w:t>2</w:t>
      </w:r>
      <w:r w:rsidRPr="004E582C">
        <w:rPr>
          <w:rFonts w:ascii="Times New Roman" w:hAnsi="Times New Roman" w:cs="Times New Roman"/>
          <w:sz w:val="24"/>
          <w:szCs w:val="24"/>
        </w:rPr>
        <w:t xml:space="preserve"> на человека. Тем не менее, сопоставление жилищной обеспеченности в разных городах помогает нам понять уровень жилищных условий и потребность в жилье для выявления объемов потенциального строительства.</w:t>
      </w:r>
    </w:p>
    <w:p w:rsidR="00611F98" w:rsidRPr="004E582C" w:rsidRDefault="00611F98" w:rsidP="00611F98">
      <w:pPr>
        <w:pStyle w:val="aff1"/>
        <w:jc w:val="center"/>
        <w:rPr>
          <w:rFonts w:ascii="Times New Roman" w:hAnsi="Times New Roman" w:cs="Times New Roman"/>
          <w:sz w:val="24"/>
          <w:szCs w:val="24"/>
        </w:rPr>
      </w:pPr>
    </w:p>
    <w:p w:rsidR="00611F98" w:rsidRPr="004E582C" w:rsidRDefault="00611F98" w:rsidP="00611F98">
      <w:pPr>
        <w:pStyle w:val="aff1"/>
        <w:jc w:val="center"/>
        <w:outlineLvl w:val="0"/>
        <w:rPr>
          <w:rFonts w:ascii="Times New Roman" w:hAnsi="Times New Roman" w:cs="Times New Roman"/>
          <w:b/>
          <w:bCs/>
          <w:i/>
          <w:sz w:val="24"/>
          <w:szCs w:val="24"/>
        </w:rPr>
      </w:pPr>
      <w:r w:rsidRPr="004E582C">
        <w:rPr>
          <w:rFonts w:ascii="Times New Roman" w:hAnsi="Times New Roman" w:cs="Times New Roman"/>
          <w:b/>
          <w:bCs/>
          <w:i/>
          <w:sz w:val="24"/>
          <w:szCs w:val="24"/>
        </w:rPr>
        <w:t>1.3.2. Ввод жилья на душу населения по исследуемому городу и его городам-конкурентам за период</w:t>
      </w:r>
    </w:p>
    <w:p w:rsidR="00611F98" w:rsidRPr="004E582C" w:rsidRDefault="00611F98" w:rsidP="00611F98">
      <w:pPr>
        <w:pStyle w:val="aff1"/>
        <w:jc w:val="center"/>
        <w:outlineLvl w:val="0"/>
        <w:rPr>
          <w:rFonts w:ascii="Times New Roman" w:hAnsi="Times New Roman" w:cs="Times New Roman"/>
          <w:b/>
          <w:bCs/>
          <w:i/>
          <w:sz w:val="24"/>
          <w:szCs w:val="24"/>
        </w:rPr>
      </w:pPr>
    </w:p>
    <w:p w:rsidR="00611F98" w:rsidRPr="004E582C" w:rsidRDefault="00611F98" w:rsidP="00611F98">
      <w:pPr>
        <w:pStyle w:val="aff1"/>
        <w:jc w:val="both"/>
        <w:outlineLvl w:val="0"/>
        <w:rPr>
          <w:rFonts w:ascii="Times New Roman" w:hAnsi="Times New Roman" w:cs="Times New Roman"/>
          <w:b/>
          <w:i/>
          <w:spacing w:val="-6"/>
          <w:sz w:val="24"/>
          <w:szCs w:val="24"/>
        </w:rPr>
      </w:pPr>
      <w:r w:rsidRPr="004E582C">
        <w:rPr>
          <w:rFonts w:ascii="Times New Roman" w:hAnsi="Times New Roman" w:cs="Times New Roman"/>
          <w:i/>
          <w:sz w:val="24"/>
          <w:szCs w:val="24"/>
        </w:rPr>
        <w:tab/>
      </w:r>
      <w:r w:rsidRPr="004E582C">
        <w:rPr>
          <w:rFonts w:ascii="Times New Roman" w:hAnsi="Times New Roman" w:cs="Times New Roman"/>
          <w:b/>
          <w:i/>
          <w:spacing w:val="-6"/>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Данный график иллюстрирует объемы вводимого жилья на душу населения и позволяет сравнить и оценить уровень строительной активности в сфере жилищного строительства и сопоставить данные.</w:t>
      </w:r>
    </w:p>
    <w:p w:rsidR="00611F98" w:rsidRPr="004E582C" w:rsidRDefault="00611F98" w:rsidP="00611F98">
      <w:pPr>
        <w:pStyle w:val="aff1"/>
        <w:ind w:firstLine="708"/>
        <w:jc w:val="both"/>
        <w:outlineLvl w:val="0"/>
        <w:rPr>
          <w:rFonts w:ascii="Times New Roman" w:hAnsi="Times New Roman" w:cs="Times New Roman"/>
          <w:b/>
          <w:i/>
          <w:spacing w:val="-6"/>
          <w:sz w:val="24"/>
          <w:szCs w:val="24"/>
        </w:rPr>
      </w:pPr>
      <w:r w:rsidRPr="004E582C">
        <w:rPr>
          <w:rFonts w:ascii="Times New Roman" w:hAnsi="Times New Roman" w:cs="Times New Roman"/>
          <w:b/>
          <w:i/>
          <w:spacing w:val="-6"/>
          <w:sz w:val="24"/>
          <w:szCs w:val="24"/>
        </w:rPr>
        <w:t>Исходные данные.</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Для построения данного графика необходимо использовать значения ввода жилья (в среднем) из сборников «Регионы России».</w:t>
      </w:r>
    </w:p>
    <w:p w:rsidR="00611F98" w:rsidRPr="004E582C" w:rsidRDefault="00611F98" w:rsidP="00611F98">
      <w:pPr>
        <w:pStyle w:val="aff1"/>
        <w:ind w:firstLine="708"/>
        <w:jc w:val="both"/>
        <w:outlineLvl w:val="0"/>
        <w:rPr>
          <w:rFonts w:ascii="Times New Roman" w:hAnsi="Times New Roman" w:cs="Times New Roman"/>
          <w:b/>
          <w:i/>
          <w:spacing w:val="-6"/>
          <w:sz w:val="24"/>
          <w:szCs w:val="24"/>
        </w:rPr>
      </w:pPr>
      <w:r w:rsidRPr="004E582C">
        <w:rPr>
          <w:rFonts w:ascii="Times New Roman" w:hAnsi="Times New Roman" w:cs="Times New Roman"/>
          <w:b/>
          <w:i/>
          <w:spacing w:val="-6"/>
          <w:sz w:val="24"/>
          <w:szCs w:val="24"/>
        </w:rPr>
        <w:t>Как строить график.</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Эти данные нужно перевести в показатели на душу населения.</w:t>
      </w:r>
    </w:p>
    <w:p w:rsidR="00611F98" w:rsidRPr="004E582C" w:rsidRDefault="00611F98" w:rsidP="00611F98">
      <w:pPr>
        <w:pStyle w:val="aff3"/>
        <w:rPr>
          <w:rFonts w:ascii="Times New Roman" w:hAnsi="Times New Roman" w:cs="Times New Roman"/>
        </w:rPr>
      </w:pPr>
      <w:r w:rsidRPr="004E582C">
        <w:rPr>
          <w:rFonts w:ascii="Times New Roman" w:hAnsi="Times New Roman" w:cs="Times New Roman"/>
        </w:rPr>
        <w:t>Для перевода показателя ввода жилья на одного городского жителя необходимо показатель ввода жилья за необходимый год разделить на численность населения города за этот год.</w:t>
      </w:r>
    </w:p>
    <w:p w:rsidR="00611F98" w:rsidRPr="004E582C" w:rsidRDefault="00611F98" w:rsidP="00611F98">
      <w:pPr>
        <w:pStyle w:val="aff3"/>
        <w:rPr>
          <w:rFonts w:ascii="Times New Roman" w:hAnsi="Times New Roman" w:cs="Times New Roman"/>
        </w:rPr>
      </w:pPr>
      <w:r w:rsidRPr="004E582C">
        <w:rPr>
          <w:rFonts w:ascii="Times New Roman" w:hAnsi="Times New Roman" w:cs="Times New Roman"/>
        </w:rPr>
        <w:t xml:space="preserve">Например: показатель ввода жилья за </w:t>
      </w:r>
      <w:smartTag w:uri="urn:schemas-microsoft-com:office:smarttags" w:element="metricconverter">
        <w:smartTagPr>
          <w:attr w:name="ProductID" w:val="2002 г"/>
        </w:smartTagPr>
        <w:r w:rsidRPr="004E582C">
          <w:rPr>
            <w:rFonts w:ascii="Times New Roman" w:hAnsi="Times New Roman" w:cs="Times New Roman"/>
          </w:rPr>
          <w:t>2002 г</w:t>
        </w:r>
      </w:smartTag>
      <w:r w:rsidRPr="004E582C">
        <w:rPr>
          <w:rFonts w:ascii="Times New Roman" w:hAnsi="Times New Roman" w:cs="Times New Roman"/>
        </w:rPr>
        <w:t>. в г. Брянске равен 117,8 тыс. м</w:t>
      </w:r>
      <w:r w:rsidRPr="004E582C">
        <w:rPr>
          <w:rFonts w:ascii="Times New Roman" w:hAnsi="Times New Roman" w:cs="Times New Roman"/>
          <w:vertAlign w:val="superscript"/>
        </w:rPr>
        <w:t>2</w:t>
      </w:r>
      <w:r w:rsidRPr="004E582C">
        <w:rPr>
          <w:rFonts w:ascii="Times New Roman" w:hAnsi="Times New Roman" w:cs="Times New Roman"/>
        </w:rPr>
        <w:t>, а численность населения за этот год равна 431,5 тыс. чел. Тогда для перевода показателя необходимо:</w:t>
      </w:r>
    </w:p>
    <w:p w:rsidR="00611F98" w:rsidRPr="004E582C" w:rsidRDefault="00611F98" w:rsidP="00611F98">
      <w:pPr>
        <w:pStyle w:val="aff3"/>
        <w:ind w:firstLine="0"/>
        <w:jc w:val="center"/>
        <w:rPr>
          <w:rFonts w:ascii="Times New Roman" w:hAnsi="Times New Roman" w:cs="Times New Roman"/>
        </w:rPr>
      </w:pPr>
      <w:r w:rsidRPr="004E582C">
        <w:rPr>
          <w:rFonts w:ascii="Times New Roman" w:hAnsi="Times New Roman" w:cs="Times New Roman"/>
          <w:position w:val="-28"/>
        </w:rPr>
        <w:object w:dxaOrig="620" w:dyaOrig="660">
          <v:shape id="_x0000_i1031" type="#_x0000_t75" style="width:40.5pt;height:44.25pt" o:ole="">
            <v:imagedata r:id="rId219" o:title=""/>
          </v:shape>
          <o:OLEObject Type="Embed" ProgID="Equation.3" ShapeID="_x0000_i1031" DrawAspect="Content" ObjectID="_1579956858" r:id="rId220"/>
        </w:object>
      </w:r>
      <w:r w:rsidRPr="004E582C">
        <w:rPr>
          <w:rFonts w:ascii="Times New Roman" w:hAnsi="Times New Roman" w:cs="Times New Roman"/>
        </w:rPr>
        <w:t>=0,27 м</w:t>
      </w:r>
      <w:r w:rsidRPr="004E582C">
        <w:rPr>
          <w:rFonts w:ascii="Times New Roman" w:hAnsi="Times New Roman" w:cs="Times New Roman"/>
          <w:vertAlign w:val="superscript"/>
        </w:rPr>
        <w:t>2</w:t>
      </w:r>
      <w:r w:rsidRPr="004E582C">
        <w:rPr>
          <w:rFonts w:ascii="Times New Roman" w:hAnsi="Times New Roman" w:cs="Times New Roman"/>
        </w:rPr>
        <w:t xml:space="preserve"> /чел.</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в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используйте тип диаграммы «график с маркерами, помечающими точки данных», покажите рассчитанные значения по городам сопоставления за исследуемый период.</w:t>
      </w:r>
    </w:p>
    <w:p w:rsidR="00611F98" w:rsidRPr="004E582C" w:rsidRDefault="00611F98" w:rsidP="00611F98">
      <w:pPr>
        <w:pStyle w:val="aff3"/>
        <w:ind w:firstLine="0"/>
        <w:outlineLvl w:val="0"/>
        <w:rPr>
          <w:rFonts w:ascii="Times New Roman" w:hAnsi="Times New Roman" w:cs="Times New Roman"/>
          <w:b/>
          <w:i/>
        </w:rPr>
      </w:pPr>
      <w:r w:rsidRPr="004E582C">
        <w:rPr>
          <w:rFonts w:ascii="Times New Roman" w:hAnsi="Times New Roman" w:cs="Times New Roman"/>
        </w:rPr>
        <w:tab/>
      </w:r>
      <w:r w:rsidRPr="004E582C">
        <w:rPr>
          <w:rFonts w:ascii="Times New Roman" w:hAnsi="Times New Roman" w:cs="Times New Roman"/>
          <w:b/>
          <w:i/>
        </w:rPr>
        <w:t>Пример.</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t>В качестве примера представлен график по г. Томску (рис. 21) и г. Кургану (рис. 22).</w:t>
      </w:r>
    </w:p>
    <w:p w:rsidR="00611F98" w:rsidRPr="004E582C" w:rsidRDefault="00611F98" w:rsidP="00611F98">
      <w:pPr>
        <w:pStyle w:val="aff1"/>
        <w:jc w:val="center"/>
        <w:rPr>
          <w:rFonts w:ascii="Arial" w:hAnsi="Arial" w:cs="Arial"/>
          <w:bCs/>
          <w:sz w:val="24"/>
          <w:szCs w:val="24"/>
        </w:rPr>
      </w:pPr>
      <w:r w:rsidRPr="004E582C">
        <w:rPr>
          <w:rFonts w:ascii="Times New Roman" w:hAnsi="Times New Roman" w:cs="Times New Roman"/>
          <w:noProof/>
          <w:sz w:val="24"/>
          <w:szCs w:val="24"/>
        </w:rPr>
        <w:drawing>
          <wp:inline distT="0" distB="0" distL="0" distR="0">
            <wp:extent cx="5838825" cy="3943350"/>
            <wp:effectExtent l="0" t="0" r="0" b="0"/>
            <wp:docPr id="28" name="Объект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r w:rsidRPr="004E582C">
        <w:rPr>
          <w:rFonts w:ascii="Arial" w:hAnsi="Arial" w:cs="Arial"/>
          <w:bCs/>
          <w:sz w:val="24"/>
          <w:szCs w:val="24"/>
        </w:rPr>
        <w:t>Рис. 21</w:t>
      </w:r>
    </w:p>
    <w:p w:rsidR="00611F98" w:rsidRPr="004E582C" w:rsidRDefault="00611F98" w:rsidP="00611F98">
      <w:pPr>
        <w:pStyle w:val="aff1"/>
        <w:jc w:val="center"/>
        <w:rPr>
          <w:rFonts w:ascii="Arial" w:hAnsi="Arial" w:cs="Arial"/>
          <w:bCs/>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4829175" cy="4019550"/>
            <wp:effectExtent l="0" t="0" r="0" b="0"/>
            <wp:docPr id="29" name="Объект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rsidR="00611F98" w:rsidRPr="004E582C" w:rsidRDefault="00611F98" w:rsidP="00611F98">
      <w:pPr>
        <w:pStyle w:val="aff1"/>
        <w:jc w:val="center"/>
        <w:outlineLvl w:val="0"/>
        <w:rPr>
          <w:rFonts w:ascii="Arial" w:hAnsi="Arial" w:cs="Arial"/>
          <w:bCs/>
          <w:sz w:val="24"/>
          <w:szCs w:val="24"/>
        </w:rPr>
      </w:pPr>
      <w:r w:rsidRPr="004E582C">
        <w:rPr>
          <w:rFonts w:ascii="Arial" w:hAnsi="Arial" w:cs="Arial"/>
          <w:sz w:val="24"/>
          <w:szCs w:val="24"/>
        </w:rPr>
        <w:t>Рис. 22.</w:t>
      </w:r>
    </w:p>
    <w:p w:rsidR="00611F98" w:rsidRPr="004E582C" w:rsidRDefault="00611F98" w:rsidP="00611F98">
      <w:pPr>
        <w:pStyle w:val="aff3"/>
        <w:jc w:val="left"/>
        <w:outlineLvl w:val="0"/>
        <w:rPr>
          <w:rFonts w:ascii="Times New Roman" w:hAnsi="Times New Roman" w:cs="Times New Roman"/>
          <w:b/>
          <w:bCs/>
          <w:i/>
        </w:rPr>
      </w:pPr>
      <w:r w:rsidRPr="004E582C">
        <w:rPr>
          <w:rFonts w:ascii="Times New Roman" w:hAnsi="Times New Roman" w:cs="Times New Roman"/>
          <w:b/>
          <w:bCs/>
          <w:i/>
        </w:rPr>
        <w:t>Выводы.</w:t>
      </w:r>
    </w:p>
    <w:p w:rsidR="00611F98" w:rsidRPr="004E582C" w:rsidRDefault="00611F98" w:rsidP="00611F98">
      <w:pPr>
        <w:pStyle w:val="aff3"/>
        <w:rPr>
          <w:rFonts w:ascii="Times New Roman" w:hAnsi="Times New Roman" w:cs="Times New Roman"/>
          <w:bCs/>
        </w:rPr>
      </w:pPr>
      <w:r w:rsidRPr="004E582C">
        <w:rPr>
          <w:rFonts w:ascii="Times New Roman" w:hAnsi="Times New Roman" w:cs="Times New Roman"/>
          <w:bCs/>
        </w:rPr>
        <w:t>Объем строительства нового жилья предопределяет спрос на него. Спрос на жилье возникает тогда, когда в нем есть потребность, цены на жилье относительно доступны и позволяют рассматривать вложение денежных средств в покупку жилья как способ сохранения денег.</w:t>
      </w:r>
    </w:p>
    <w:p w:rsidR="00611F98" w:rsidRPr="004E582C" w:rsidRDefault="00611F98" w:rsidP="00611F98">
      <w:pPr>
        <w:pStyle w:val="aff3"/>
        <w:rPr>
          <w:rFonts w:ascii="Times New Roman" w:hAnsi="Times New Roman" w:cs="Times New Roman"/>
          <w:bCs/>
        </w:rPr>
      </w:pPr>
      <w:r w:rsidRPr="004E582C">
        <w:rPr>
          <w:rFonts w:ascii="Times New Roman" w:hAnsi="Times New Roman" w:cs="Times New Roman"/>
          <w:bCs/>
        </w:rPr>
        <w:t>Низкие показатели ввода жилья, при плохой жилищной обеспеченности, могут говорить о том, что в городе недостаточно рабочих мест, которые могли бы обеспечить приток нового населения или обеспечить проживающее население необходимым уровнем доходов для приобретения жилья, тем самым увеличив спрос на жилье и заинтересованность строительных организаций инвестировать в строительство.</w:t>
      </w:r>
    </w:p>
    <w:p w:rsidR="00611F98" w:rsidRPr="004E582C" w:rsidRDefault="00611F98" w:rsidP="00611F98">
      <w:pPr>
        <w:pStyle w:val="aff3"/>
        <w:rPr>
          <w:rFonts w:ascii="Times New Roman" w:hAnsi="Times New Roman" w:cs="Times New Roman"/>
          <w:bCs/>
        </w:rPr>
      </w:pPr>
      <w:r w:rsidRPr="004E582C">
        <w:rPr>
          <w:rFonts w:ascii="Times New Roman" w:hAnsi="Times New Roman" w:cs="Times New Roman"/>
          <w:bCs/>
        </w:rPr>
        <w:t>Поэтому прежде чем делать выводы по этому графику, обратите внимание на следующие подразделы:</w:t>
      </w:r>
    </w:p>
    <w:p w:rsidR="00611F98" w:rsidRPr="004E582C" w:rsidRDefault="00611F98" w:rsidP="00611F98">
      <w:pPr>
        <w:pStyle w:val="aff3"/>
        <w:rPr>
          <w:rFonts w:ascii="Times New Roman" w:hAnsi="Times New Roman" w:cs="Times New Roman"/>
          <w:bCs/>
        </w:rPr>
      </w:pPr>
      <w:r w:rsidRPr="004E582C">
        <w:rPr>
          <w:rFonts w:ascii="Times New Roman" w:hAnsi="Times New Roman" w:cs="Times New Roman"/>
          <w:bCs/>
        </w:rPr>
        <w:t>– анализ динамики обеспеченности жильем в среднем на одного жителя (график 1.3.1.);</w:t>
      </w:r>
    </w:p>
    <w:p w:rsidR="00611F98" w:rsidRPr="004E582C" w:rsidRDefault="00611F98" w:rsidP="00611F98">
      <w:pPr>
        <w:pStyle w:val="aff3"/>
        <w:rPr>
          <w:rFonts w:ascii="Times New Roman" w:hAnsi="Times New Roman" w:cs="Times New Roman"/>
          <w:bCs/>
        </w:rPr>
      </w:pPr>
      <w:r w:rsidRPr="004E582C">
        <w:rPr>
          <w:rFonts w:ascii="Times New Roman" w:hAnsi="Times New Roman" w:cs="Times New Roman"/>
          <w:bCs/>
        </w:rPr>
        <w:t>– динамика рыночных цен на жилье (график 1.3.4.);</w:t>
      </w:r>
    </w:p>
    <w:p w:rsidR="00611F98" w:rsidRPr="004E582C" w:rsidRDefault="00611F98" w:rsidP="00611F98">
      <w:pPr>
        <w:pStyle w:val="aff3"/>
        <w:rPr>
          <w:rFonts w:ascii="Times New Roman" w:hAnsi="Times New Roman" w:cs="Times New Roman"/>
          <w:bCs/>
        </w:rPr>
      </w:pPr>
      <w:r w:rsidRPr="004E582C">
        <w:rPr>
          <w:rFonts w:ascii="Times New Roman" w:hAnsi="Times New Roman" w:cs="Times New Roman"/>
          <w:bCs/>
        </w:rPr>
        <w:t>– анализ доступности жилья (график 1.3.5.)</w:t>
      </w:r>
    </w:p>
    <w:p w:rsidR="00611F98" w:rsidRPr="004E582C" w:rsidRDefault="00611F98" w:rsidP="00611F98">
      <w:pPr>
        <w:pStyle w:val="aff3"/>
        <w:rPr>
          <w:rFonts w:ascii="Times New Roman" w:hAnsi="Times New Roman" w:cs="Times New Roman"/>
          <w:bCs/>
          <w:spacing w:val="-8"/>
        </w:rPr>
      </w:pPr>
      <w:r w:rsidRPr="004E582C">
        <w:rPr>
          <w:rFonts w:ascii="Times New Roman" w:hAnsi="Times New Roman" w:cs="Times New Roman"/>
          <w:bCs/>
          <w:spacing w:val="-8"/>
        </w:rPr>
        <w:t>Важным фактором, влияющим на объем ввода жилья, является наличие развитого рынка земли, то есть наличие достаточного количества земельных участков для строительства. Следует отметить, что рынок земли сильно монополизирован и порой создается искусственный дефицит земельных участков для поддержания высокого спроса на жилье. С октября 2005 г. все земельные участки для жилищного строительства должны предоставляться только через аукционы. Однако, чтобы земельный участок выставить на аукцион, его необходимо сформировать. Этот процесс напрямую зависит от органов местного самоуправления. Привлечение внебюджетных источников финансирования для проведения работ по формированию земельных участков возможно, но для того чтобы этот механизм работал эффективно, органам местного самоуправления необходимо разработать соответствующую нормативную правовую базу.</w:t>
      </w:r>
    </w:p>
    <w:p w:rsidR="00611F98" w:rsidRPr="004E582C" w:rsidRDefault="00611F98" w:rsidP="00611F98">
      <w:pPr>
        <w:pStyle w:val="aff3"/>
        <w:rPr>
          <w:rFonts w:ascii="Times New Roman" w:hAnsi="Times New Roman" w:cs="Times New Roman"/>
          <w:bCs/>
        </w:rPr>
      </w:pPr>
      <w:r w:rsidRPr="004E582C">
        <w:rPr>
          <w:rFonts w:ascii="Times New Roman" w:hAnsi="Times New Roman" w:cs="Times New Roman"/>
          <w:bCs/>
        </w:rPr>
        <w:t xml:space="preserve">В рамках реализации национального проекта «Доступное и комфортное жилье – гражданам России» Правительство РФ ориентировалось на результат показателя ввода нового жилья – </w:t>
      </w:r>
      <w:r w:rsidRPr="004E582C">
        <w:rPr>
          <w:rFonts w:ascii="Times New Roman" w:hAnsi="Times New Roman" w:cs="Times New Roman"/>
          <w:bCs/>
        </w:rPr>
        <w:br/>
        <w:t>1 кв.м. на человека в год. Рекомендуем в процессе анализа ориентироваться на указанную цифру как оптимальную.</w:t>
      </w:r>
    </w:p>
    <w:p w:rsidR="00611F98" w:rsidRPr="004E582C" w:rsidRDefault="00611F98" w:rsidP="00611F98">
      <w:pPr>
        <w:pStyle w:val="aff3"/>
        <w:ind w:firstLine="770"/>
        <w:rPr>
          <w:rFonts w:ascii="Times New Roman" w:hAnsi="Times New Roman" w:cs="Times New Roman"/>
          <w:bCs/>
        </w:rPr>
      </w:pPr>
    </w:p>
    <w:p w:rsidR="00611F98" w:rsidRPr="004E582C" w:rsidRDefault="00611F98" w:rsidP="00611F98">
      <w:pPr>
        <w:pStyle w:val="aff3"/>
        <w:ind w:left="-142" w:right="-144" w:firstLine="0"/>
        <w:jc w:val="center"/>
        <w:outlineLvl w:val="0"/>
        <w:rPr>
          <w:rFonts w:ascii="Times New Roman" w:hAnsi="Times New Roman" w:cs="Times New Roman"/>
          <w:b/>
          <w:bCs/>
          <w:i/>
          <w:spacing w:val="-8"/>
        </w:rPr>
      </w:pPr>
      <w:r w:rsidRPr="004E582C">
        <w:rPr>
          <w:rFonts w:ascii="Times New Roman" w:hAnsi="Times New Roman" w:cs="Times New Roman"/>
          <w:b/>
          <w:bCs/>
          <w:i/>
          <w:spacing w:val="-8"/>
        </w:rPr>
        <w:t>1.3.3. Обновление жилищного фонда в исследуемом городе за период</w:t>
      </w:r>
    </w:p>
    <w:p w:rsidR="00611F98" w:rsidRPr="004E582C" w:rsidRDefault="00611F98" w:rsidP="00611F98">
      <w:pPr>
        <w:pStyle w:val="aff3"/>
        <w:ind w:firstLine="0"/>
        <w:jc w:val="center"/>
        <w:outlineLvl w:val="0"/>
        <w:rPr>
          <w:rFonts w:ascii="Times New Roman" w:hAnsi="Times New Roman" w:cs="Times New Roman"/>
          <w:b/>
          <w:bCs/>
          <w:i/>
        </w:rPr>
      </w:pPr>
    </w:p>
    <w:p w:rsidR="00611F98" w:rsidRPr="004E582C" w:rsidRDefault="00611F98" w:rsidP="00611F98">
      <w:pPr>
        <w:pStyle w:val="aff3"/>
        <w:ind w:firstLine="0"/>
        <w:outlineLvl w:val="0"/>
        <w:rPr>
          <w:rFonts w:ascii="Times New Roman" w:hAnsi="Times New Roman" w:cs="Times New Roman"/>
          <w:b/>
          <w:i/>
        </w:rPr>
      </w:pPr>
      <w:r w:rsidRPr="004E582C">
        <w:rPr>
          <w:rFonts w:ascii="Times New Roman" w:hAnsi="Times New Roman" w:cs="Times New Roman"/>
          <w:i/>
        </w:rPr>
        <w:tab/>
      </w:r>
      <w:r w:rsidRPr="004E582C">
        <w:rPr>
          <w:rFonts w:ascii="Times New Roman" w:hAnsi="Times New Roman" w:cs="Times New Roman"/>
          <w:b/>
          <w:i/>
        </w:rPr>
        <w:t>Обратимся к графику.</w:t>
      </w:r>
    </w:p>
    <w:p w:rsidR="00611F98" w:rsidRPr="004E582C" w:rsidRDefault="00611F98" w:rsidP="00611F98">
      <w:pPr>
        <w:pStyle w:val="aff3"/>
        <w:rPr>
          <w:rFonts w:ascii="Times New Roman" w:hAnsi="Times New Roman" w:cs="Times New Roman"/>
        </w:rPr>
      </w:pPr>
      <w:r w:rsidRPr="004E582C">
        <w:rPr>
          <w:rFonts w:ascii="Times New Roman" w:hAnsi="Times New Roman" w:cs="Times New Roman"/>
        </w:rPr>
        <w:t>Данная диаграмма дает представление об интенсивности и активности обновления жилищного фонда в городе за период.</w:t>
      </w:r>
    </w:p>
    <w:p w:rsidR="00611F98" w:rsidRPr="004E582C" w:rsidRDefault="00611F98" w:rsidP="00611F98">
      <w:pPr>
        <w:pStyle w:val="aff3"/>
        <w:outlineLvl w:val="0"/>
        <w:rPr>
          <w:rFonts w:ascii="Times New Roman" w:hAnsi="Times New Roman" w:cs="Times New Roman"/>
          <w:b/>
          <w:i/>
        </w:rPr>
      </w:pPr>
      <w:r w:rsidRPr="004E582C">
        <w:rPr>
          <w:rFonts w:ascii="Times New Roman" w:hAnsi="Times New Roman" w:cs="Times New Roman"/>
          <w:b/>
          <w:i/>
        </w:rPr>
        <w:t>Исходные данные.</w:t>
      </w:r>
    </w:p>
    <w:p w:rsidR="00611F98" w:rsidRPr="004E582C" w:rsidRDefault="00611F98" w:rsidP="00611F98">
      <w:pPr>
        <w:pStyle w:val="aff3"/>
        <w:rPr>
          <w:rFonts w:ascii="Times New Roman" w:hAnsi="Times New Roman" w:cs="Times New Roman"/>
          <w:spacing w:val="-6"/>
        </w:rPr>
      </w:pPr>
      <w:r w:rsidRPr="004E582C">
        <w:rPr>
          <w:rFonts w:ascii="Times New Roman" w:hAnsi="Times New Roman" w:cs="Times New Roman"/>
          <w:spacing w:val="-6"/>
        </w:rPr>
        <w:t>Для построения данной диаграммы необходимо использовать данные о доле ветхого и аварийного жилья в вашем городе, а также показатели вводимого жилья, взятые на странице сети Интернет: http://www.gks.ru/bgd/regl/b09_14p/IssWWW.exe/Stg/d1/05-24.htm</w:t>
      </w:r>
    </w:p>
    <w:p w:rsidR="00611F98" w:rsidRPr="004E582C" w:rsidRDefault="00611F98" w:rsidP="00611F98">
      <w:pPr>
        <w:pStyle w:val="aff3"/>
        <w:rPr>
          <w:rFonts w:ascii="Times New Roman" w:hAnsi="Times New Roman" w:cs="Times New Roman"/>
        </w:rPr>
      </w:pPr>
      <w:r w:rsidRPr="004E582C">
        <w:rPr>
          <w:rFonts w:ascii="Times New Roman" w:hAnsi="Times New Roman" w:cs="Times New Roman"/>
        </w:rPr>
        <w:t>При построении этой диаграммы делаем допущение, что данные по субъекту РФ идентичны с данными по городам данного субъекта РФ.</w:t>
      </w:r>
    </w:p>
    <w:p w:rsidR="00611F98" w:rsidRPr="004E582C" w:rsidRDefault="00611F98" w:rsidP="00611F98">
      <w:pPr>
        <w:pStyle w:val="aff3"/>
        <w:ind w:firstLine="0"/>
        <w:outlineLvl w:val="0"/>
        <w:rPr>
          <w:rFonts w:ascii="Times New Roman" w:hAnsi="Times New Roman" w:cs="Times New Roman"/>
          <w:b/>
          <w:i/>
        </w:rPr>
      </w:pPr>
      <w:r w:rsidRPr="004E582C">
        <w:rPr>
          <w:rFonts w:ascii="Times New Roman" w:hAnsi="Times New Roman" w:cs="Times New Roman"/>
          <w:i/>
        </w:rPr>
        <w:tab/>
      </w:r>
      <w:r w:rsidRPr="004E582C">
        <w:rPr>
          <w:rFonts w:ascii="Times New Roman" w:hAnsi="Times New Roman" w:cs="Times New Roman"/>
          <w:b/>
          <w:i/>
        </w:rPr>
        <w:t>Как построить график.</w:t>
      </w:r>
    </w:p>
    <w:p w:rsidR="00611F98" w:rsidRPr="004E582C" w:rsidRDefault="00611F98" w:rsidP="00611F98">
      <w:pPr>
        <w:pStyle w:val="aff3"/>
        <w:rPr>
          <w:rFonts w:ascii="Times New Roman" w:hAnsi="Times New Roman" w:cs="Times New Roman"/>
          <w:spacing w:val="-12"/>
        </w:rPr>
      </w:pPr>
      <w:r w:rsidRPr="004E582C">
        <w:rPr>
          <w:rFonts w:ascii="Times New Roman" w:hAnsi="Times New Roman" w:cs="Times New Roman"/>
          <w:spacing w:val="-12"/>
        </w:rPr>
        <w:t xml:space="preserve">Для построения графика необходимо рассчитать площадь жилищного фонда (всего) путем перемножения численности населения Вашего города с показателем «Площадь жилищ, приходящаяся в среднем на одного городского жителя» и принять ее за 100%. Далее перевести площадь вводимого жилья в проценты и построить диаграмму. </w:t>
      </w:r>
    </w:p>
    <w:p w:rsidR="00611F98" w:rsidRPr="004E582C" w:rsidRDefault="00611F98" w:rsidP="00611F98">
      <w:pPr>
        <w:pStyle w:val="aff3"/>
        <w:rPr>
          <w:rFonts w:ascii="Times New Roman" w:hAnsi="Times New Roman" w:cs="Times New Roman"/>
          <w:spacing w:val="-6"/>
        </w:rPr>
      </w:pPr>
      <w:r w:rsidRPr="004E582C">
        <w:rPr>
          <w:rFonts w:ascii="Times New Roman" w:hAnsi="Times New Roman" w:cs="Times New Roman"/>
          <w:spacing w:val="-6"/>
        </w:rPr>
        <w:t>Данные для построения диаграммы представлены как доля от жилищного фонда города (делаем допущение, что данные по субъекту РФ идентичны с данными по городам данного субъекта РФ).</w:t>
      </w:r>
    </w:p>
    <w:p w:rsidR="00611F98" w:rsidRPr="004E582C" w:rsidRDefault="00611F98" w:rsidP="00611F98">
      <w:pPr>
        <w:pStyle w:val="aff3"/>
        <w:rPr>
          <w:rFonts w:ascii="Times New Roman" w:hAnsi="Times New Roman" w:cs="Times New Roman"/>
          <w:spacing w:val="-8"/>
        </w:rPr>
      </w:pPr>
      <w:r w:rsidRPr="004E582C">
        <w:rPr>
          <w:rFonts w:ascii="Times New Roman" w:hAnsi="Times New Roman" w:cs="Times New Roman"/>
          <w:spacing w:val="-8"/>
        </w:rPr>
        <w:t xml:space="preserve">Для построения графика используйте опцию программы </w:t>
      </w:r>
      <w:r w:rsidRPr="004E582C">
        <w:rPr>
          <w:rFonts w:ascii="Times New Roman" w:hAnsi="Times New Roman" w:cs="Times New Roman"/>
          <w:spacing w:val="-8"/>
          <w:lang w:val="en-US"/>
        </w:rPr>
        <w:t>Excel</w:t>
      </w:r>
      <w:r w:rsidRPr="004E582C">
        <w:rPr>
          <w:rFonts w:ascii="Times New Roman" w:hAnsi="Times New Roman" w:cs="Times New Roman"/>
          <w:spacing w:val="-8"/>
        </w:rPr>
        <w:t xml:space="preserve"> «гистограмма с группировкой» для удобного сопоставления данных.</w:t>
      </w:r>
    </w:p>
    <w:p w:rsidR="00611F98" w:rsidRPr="004E582C" w:rsidRDefault="00611F98" w:rsidP="00611F98">
      <w:pPr>
        <w:pStyle w:val="aff3"/>
        <w:outlineLvl w:val="0"/>
        <w:rPr>
          <w:rFonts w:ascii="Times New Roman" w:hAnsi="Times New Roman" w:cs="Times New Roman"/>
          <w:b/>
          <w:i/>
        </w:rPr>
      </w:pPr>
      <w:r w:rsidRPr="004E582C">
        <w:rPr>
          <w:rFonts w:ascii="Times New Roman" w:hAnsi="Times New Roman" w:cs="Times New Roman"/>
          <w:b/>
          <w:i/>
        </w:rPr>
        <w:t>Пример.</w:t>
      </w:r>
    </w:p>
    <w:p w:rsidR="00611F98" w:rsidRPr="004E582C" w:rsidRDefault="00611F98" w:rsidP="00611F98">
      <w:pPr>
        <w:pStyle w:val="aff3"/>
        <w:ind w:firstLine="0"/>
        <w:rPr>
          <w:rFonts w:ascii="Times New Roman" w:hAnsi="Times New Roman" w:cs="Times New Roman"/>
        </w:rPr>
      </w:pPr>
      <w:r w:rsidRPr="004E582C">
        <w:rPr>
          <w:rFonts w:ascii="Times New Roman" w:hAnsi="Times New Roman" w:cs="Times New Roman"/>
        </w:rPr>
        <w:tab/>
        <w:t>В качестве примера приведен график по г. Брянску (рис. 23).</w:t>
      </w:r>
    </w:p>
    <w:p w:rsidR="00611F98" w:rsidRPr="004E582C" w:rsidRDefault="00611F98" w:rsidP="00611F98">
      <w:pPr>
        <w:pStyle w:val="aff3"/>
        <w:ind w:firstLine="0"/>
        <w:jc w:val="center"/>
        <w:rPr>
          <w:rFonts w:ascii="Times New Roman" w:hAnsi="Times New Roman" w:cs="Times New Roman"/>
        </w:rPr>
      </w:pPr>
      <w:r w:rsidRPr="004E582C">
        <w:rPr>
          <w:rFonts w:ascii="Times New Roman" w:hAnsi="Times New Roman" w:cs="Times New Roman"/>
          <w:noProof/>
        </w:rPr>
        <w:drawing>
          <wp:inline distT="0" distB="0" distL="0" distR="0">
            <wp:extent cx="5657850" cy="2924175"/>
            <wp:effectExtent l="0" t="0" r="0" b="0"/>
            <wp:docPr id="30" name="Объект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611F98" w:rsidRPr="004E582C" w:rsidRDefault="00611F98" w:rsidP="00611F98">
      <w:pPr>
        <w:pStyle w:val="aff3"/>
        <w:ind w:firstLine="0"/>
        <w:jc w:val="center"/>
        <w:outlineLvl w:val="0"/>
        <w:rPr>
          <w:rFonts w:ascii="Arial" w:hAnsi="Arial" w:cs="Arial"/>
          <w:bCs/>
        </w:rPr>
      </w:pPr>
      <w:r w:rsidRPr="004E582C">
        <w:rPr>
          <w:rFonts w:ascii="Arial" w:hAnsi="Arial" w:cs="Arial"/>
          <w:bCs/>
        </w:rPr>
        <w:t>Рис. 23</w:t>
      </w:r>
    </w:p>
    <w:p w:rsidR="00611F98" w:rsidRPr="004E582C" w:rsidRDefault="00611F98" w:rsidP="00611F98">
      <w:pPr>
        <w:pStyle w:val="aff3"/>
        <w:ind w:firstLine="660"/>
        <w:jc w:val="left"/>
        <w:outlineLvl w:val="0"/>
        <w:rPr>
          <w:rFonts w:ascii="Times New Roman" w:hAnsi="Times New Roman" w:cs="Times New Roman"/>
          <w:b/>
          <w:bCs/>
          <w:i/>
        </w:rPr>
      </w:pPr>
      <w:r w:rsidRPr="004E582C">
        <w:rPr>
          <w:rFonts w:ascii="Times New Roman" w:hAnsi="Times New Roman" w:cs="Times New Roman"/>
          <w:b/>
          <w:bCs/>
          <w:i/>
        </w:rPr>
        <w:t>Выводы.</w:t>
      </w:r>
    </w:p>
    <w:p w:rsidR="00611F98" w:rsidRPr="004E582C" w:rsidRDefault="00611F98" w:rsidP="00611F98">
      <w:pPr>
        <w:pStyle w:val="aff3"/>
        <w:ind w:firstLine="660"/>
        <w:rPr>
          <w:rFonts w:ascii="Times New Roman" w:hAnsi="Times New Roman" w:cs="Times New Roman"/>
          <w:bCs/>
          <w:spacing w:val="4"/>
        </w:rPr>
      </w:pPr>
      <w:r w:rsidRPr="004E582C">
        <w:rPr>
          <w:rFonts w:ascii="Times New Roman" w:hAnsi="Times New Roman" w:cs="Times New Roman"/>
          <w:bCs/>
          <w:spacing w:val="4"/>
        </w:rPr>
        <w:t>Следует отметить незначительный процент ветхого и аварийного жилья, показанного на графике. Такая картина складывается практически во всех российских городах и обусловлена тем, что статус ветхого и аварийного жилья определяется муниципальными правовыми актами, после утверждения которых у публичной власти возникает ответственность за дальнейшую судьбу такого жилищного фонда. Теперь, в силу изменений в законодательстве, это не означает, что публичная власть должна будет «на следующий день» расселить и снести ветхие и аварийные дома. Что касается аварийного фонда, то эта ответственность ложиться на собственников жилья, которые в установленные сроки должны привести здание в соответствие или снести его и продать земельный участок, или построить на его месте новое здание. Если собственники жилья с поставленной задачей в установленные сроки не справляются, тогда муниципалитет должен изъять аварийное здание, заплатив собственникам компенсацию по рыночной цене. Процедуры работы с ветхим жилищным фондом законодательно не регулируются, так как юридическое определение понятия «ветхий жилищный фонд» в законодательстве отсутствует.</w:t>
      </w:r>
    </w:p>
    <w:p w:rsidR="00611F98" w:rsidRPr="004E582C" w:rsidRDefault="00611F98" w:rsidP="00611F98">
      <w:pPr>
        <w:pStyle w:val="aff3"/>
        <w:ind w:firstLine="660"/>
        <w:rPr>
          <w:rFonts w:ascii="Times New Roman" w:hAnsi="Times New Roman" w:cs="Times New Roman"/>
          <w:bCs/>
        </w:rPr>
      </w:pPr>
      <w:r w:rsidRPr="004E582C">
        <w:rPr>
          <w:rFonts w:ascii="Times New Roman" w:hAnsi="Times New Roman" w:cs="Times New Roman"/>
          <w:bCs/>
        </w:rPr>
        <w:t>В связи с этим следует понимать, что на самом деле ветхого и потенциально аварийного жилья гораздо больше, чем это отражено в статистике. Поэтому будем считать, что накопительный процент ветхого и аварийного фонда является годовым. Тогда мы можем его сопоставить с годовым вводом жилья и сделать выводы относительно темпов обновления жилищного фонда.</w:t>
      </w:r>
    </w:p>
    <w:p w:rsidR="00611F98" w:rsidRPr="004E582C" w:rsidRDefault="00611F98" w:rsidP="00611F98">
      <w:pPr>
        <w:pStyle w:val="aff3"/>
        <w:ind w:firstLine="660"/>
        <w:rPr>
          <w:rFonts w:ascii="Times New Roman" w:hAnsi="Times New Roman" w:cs="Times New Roman"/>
          <w:bCs/>
        </w:rPr>
      </w:pPr>
    </w:p>
    <w:p w:rsidR="00611F98" w:rsidRPr="004E582C" w:rsidRDefault="00611F98" w:rsidP="00611F98">
      <w:pPr>
        <w:pStyle w:val="aff1"/>
        <w:jc w:val="center"/>
        <w:outlineLvl w:val="0"/>
        <w:rPr>
          <w:rFonts w:ascii="Times New Roman" w:hAnsi="Times New Roman" w:cs="Times New Roman"/>
          <w:b/>
          <w:bCs/>
          <w:i/>
          <w:sz w:val="24"/>
          <w:szCs w:val="24"/>
        </w:rPr>
      </w:pPr>
      <w:r w:rsidRPr="004E582C">
        <w:rPr>
          <w:rFonts w:ascii="Times New Roman" w:hAnsi="Times New Roman" w:cs="Times New Roman"/>
          <w:b/>
          <w:bCs/>
          <w:i/>
          <w:sz w:val="24"/>
          <w:szCs w:val="24"/>
        </w:rPr>
        <w:t>1.3.4. Динамика рыночной стоимости одного кв. м жилья в исследуемом городе и его городах-конкурентах за период</w:t>
      </w:r>
    </w:p>
    <w:p w:rsidR="00611F98" w:rsidRPr="004E582C" w:rsidRDefault="00611F98" w:rsidP="00611F98">
      <w:pPr>
        <w:pStyle w:val="aff1"/>
        <w:jc w:val="center"/>
        <w:outlineLvl w:val="0"/>
        <w:rPr>
          <w:rFonts w:ascii="Times New Roman" w:hAnsi="Times New Roman" w:cs="Times New Roman"/>
          <w:b/>
          <w:bCs/>
          <w:sz w:val="24"/>
          <w:szCs w:val="24"/>
        </w:rPr>
      </w:pP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i/>
          <w:iCs/>
          <w:sz w:val="24"/>
          <w:szCs w:val="24"/>
        </w:rPr>
        <w:t xml:space="preserve">Первичный рынок недвижимости (жилья) </w:t>
      </w:r>
      <w:r w:rsidRPr="004E582C">
        <w:rPr>
          <w:rFonts w:ascii="Times New Roman" w:hAnsi="Times New Roman" w:cs="Times New Roman"/>
          <w:sz w:val="24"/>
          <w:szCs w:val="24"/>
        </w:rPr>
        <w:t xml:space="preserve">– рынок, на котором осуществляются манипуляции с объектами недвижимости, причем эти объекты еще не были оформлены в </w:t>
      </w:r>
      <w:hyperlink r:id="rId224" w:history="1">
        <w:r w:rsidRPr="004E582C">
          <w:rPr>
            <w:rStyle w:val="aff0"/>
            <w:rFonts w:ascii="Times New Roman" w:hAnsi="Times New Roman" w:cs="Times New Roman"/>
            <w:sz w:val="24"/>
            <w:szCs w:val="24"/>
          </w:rPr>
          <w:t>собственность</w:t>
        </w:r>
      </w:hyperlink>
      <w:r w:rsidRPr="004E582C">
        <w:rPr>
          <w:rFonts w:ascii="Times New Roman" w:hAnsi="Times New Roman" w:cs="Times New Roman"/>
          <w:sz w:val="24"/>
          <w:szCs w:val="24"/>
        </w:rPr>
        <w:t xml:space="preserve"> (первичный рынок жилья – это рынок новостроек). Как правило, речь идет о строящихся или только что построенных домах.</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Первичный рынок недвижимости формируется предложением различных застройщиков. Когда идет речь о предложении на первичном рынке, то под этим понимается весь объем предложений на рынке новостроек.</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 xml:space="preserve">По мнению </w:t>
      </w:r>
      <w:hyperlink r:id="rId225" w:history="1">
        <w:r w:rsidRPr="004E582C">
          <w:rPr>
            <w:rStyle w:val="aff0"/>
            <w:rFonts w:ascii="Times New Roman" w:hAnsi="Times New Roman" w:cs="Times New Roman"/>
            <w:sz w:val="24"/>
            <w:szCs w:val="24"/>
          </w:rPr>
          <w:t>риелторов</w:t>
        </w:r>
      </w:hyperlink>
      <w:r w:rsidRPr="004E582C">
        <w:rPr>
          <w:rFonts w:ascii="Times New Roman" w:hAnsi="Times New Roman" w:cs="Times New Roman"/>
          <w:sz w:val="24"/>
          <w:szCs w:val="24"/>
        </w:rPr>
        <w:t>, основным достоинством первичного рынка является отсутствие у квартиры какой-либо «истории», то есть ее юридическая чистота. Кроме того, первичный рынок предлагает квартиры, при строительстве которых были учтены все недостатки предыдущих проектов, а также использованы новые строительные материалы и технологии.</w:t>
      </w:r>
    </w:p>
    <w:p w:rsidR="00611F98" w:rsidRPr="004E582C" w:rsidRDefault="00611F98" w:rsidP="00611F98">
      <w:pPr>
        <w:pStyle w:val="aff1"/>
        <w:ind w:firstLine="709"/>
        <w:jc w:val="both"/>
        <w:rPr>
          <w:rFonts w:ascii="Times New Roman" w:hAnsi="Times New Roman" w:cs="Times New Roman"/>
          <w:spacing w:val="-8"/>
          <w:sz w:val="24"/>
          <w:szCs w:val="24"/>
        </w:rPr>
      </w:pPr>
      <w:r w:rsidRPr="004E582C">
        <w:rPr>
          <w:rFonts w:ascii="Times New Roman" w:hAnsi="Times New Roman" w:cs="Times New Roman"/>
          <w:i/>
          <w:iCs/>
          <w:spacing w:val="-8"/>
          <w:sz w:val="24"/>
          <w:szCs w:val="24"/>
        </w:rPr>
        <w:t>Вторичный рынок жилья</w:t>
      </w:r>
      <w:r w:rsidRPr="004E582C">
        <w:rPr>
          <w:rFonts w:ascii="Times New Roman" w:hAnsi="Times New Roman" w:cs="Times New Roman"/>
          <w:spacing w:val="-8"/>
          <w:sz w:val="24"/>
          <w:szCs w:val="24"/>
        </w:rPr>
        <w:t xml:space="preserve"> – это рынок недвижимости, которая уже была оформлена в собственность (недвижимость без «истории»).</w:t>
      </w: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sz w:val="24"/>
          <w:szCs w:val="24"/>
        </w:rPr>
        <w:tab/>
      </w: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График отображает рост стоимости жилья в данный временной период в городах выборки и позволяет определить город, где жилье самое дорогое, а где самое дешевое.</w:t>
      </w:r>
    </w:p>
    <w:p w:rsidR="00611F98" w:rsidRPr="004E582C" w:rsidRDefault="00611F98" w:rsidP="00611F98">
      <w:pPr>
        <w:pStyle w:val="aff1"/>
        <w:ind w:firstLine="708"/>
        <w:jc w:val="both"/>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этого графика необходимо использовать усредненную рыночную стоимость жилья в регионах России по данным Субъекта РФ, которую можно найти по ссылке:</w:t>
      </w:r>
    </w:p>
    <w:p w:rsidR="00611F98" w:rsidRPr="004E582C" w:rsidRDefault="00611F98" w:rsidP="00611F98">
      <w:pPr>
        <w:pStyle w:val="aff1"/>
        <w:ind w:firstLine="567"/>
        <w:jc w:val="both"/>
        <w:rPr>
          <w:rFonts w:ascii="Times New Roman" w:hAnsi="Times New Roman" w:cs="Times New Roman"/>
          <w:sz w:val="24"/>
          <w:szCs w:val="24"/>
        </w:rPr>
      </w:pPr>
      <w:r w:rsidRPr="004E582C">
        <w:rPr>
          <w:rFonts w:ascii="Times New Roman" w:hAnsi="Times New Roman" w:cs="Times New Roman"/>
          <w:sz w:val="24"/>
          <w:szCs w:val="24"/>
        </w:rPr>
        <w:t>по первичному рынку:</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xml:space="preserve">http://www.gks.ru/bgd/regl/B08_14p/IssWWW.exe/Stg/d3/25-08.htm </w:t>
      </w:r>
    </w:p>
    <w:p w:rsidR="00611F98" w:rsidRPr="004E582C" w:rsidRDefault="00611F98" w:rsidP="00611F98">
      <w:pPr>
        <w:pStyle w:val="aff1"/>
        <w:ind w:firstLine="567"/>
        <w:rPr>
          <w:rFonts w:ascii="Times New Roman" w:hAnsi="Times New Roman" w:cs="Times New Roman"/>
          <w:sz w:val="24"/>
          <w:szCs w:val="24"/>
        </w:rPr>
      </w:pPr>
      <w:r w:rsidRPr="004E582C">
        <w:rPr>
          <w:rFonts w:ascii="Times New Roman" w:hAnsi="Times New Roman" w:cs="Times New Roman"/>
          <w:sz w:val="24"/>
          <w:szCs w:val="24"/>
        </w:rPr>
        <w:t xml:space="preserve">по вторичному http://www.gks.ru/bgd/regl/B08_14p/IssWWW.exe/Stg/d3/25-09.htm </w:t>
      </w:r>
    </w:p>
    <w:p w:rsidR="00611F98" w:rsidRPr="004E582C" w:rsidRDefault="00611F98" w:rsidP="00611F98">
      <w:pPr>
        <w:pStyle w:val="aff1"/>
        <w:rPr>
          <w:rFonts w:ascii="Times New Roman" w:hAnsi="Times New Roman" w:cs="Times New Roman"/>
          <w:spacing w:val="-8"/>
          <w:sz w:val="24"/>
          <w:szCs w:val="24"/>
        </w:rPr>
      </w:pPr>
      <w:r w:rsidRPr="004E582C">
        <w:rPr>
          <w:rFonts w:ascii="Times New Roman" w:hAnsi="Times New Roman" w:cs="Times New Roman"/>
          <w:spacing w:val="-8"/>
          <w:sz w:val="24"/>
          <w:szCs w:val="24"/>
        </w:rPr>
        <w:t>В связи с отсутствием таких данных по городам России, в рамках работы сделаем допущение о равенстве стоимости жилья в целом по субъекту РФ и городах, которые в этом субъекте расположены.</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Данные для построения графика удобно свести в таблицу следующего вида (см. табл. 6, приведенную в качестве примера по г. Брянску).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в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используйте опцию программы «график с маркерами, помечающими точки данных», покажите значения рыночной стоимости одного кв. м по городам сопоставления за исследуемый период.</w:t>
      </w:r>
    </w:p>
    <w:p w:rsidR="00611F98" w:rsidRPr="004E582C" w:rsidRDefault="00611F98" w:rsidP="00611F98">
      <w:pPr>
        <w:pStyle w:val="aff1"/>
        <w:ind w:firstLine="708"/>
        <w:jc w:val="right"/>
        <w:rPr>
          <w:rFonts w:ascii="Arial" w:hAnsi="Arial" w:cs="Arial"/>
          <w:iCs/>
          <w:sz w:val="24"/>
          <w:szCs w:val="24"/>
        </w:rPr>
      </w:pPr>
      <w:r w:rsidRPr="004E582C">
        <w:rPr>
          <w:rFonts w:ascii="Times New Roman" w:hAnsi="Times New Roman" w:cs="Times New Roman"/>
          <w:sz w:val="24"/>
          <w:szCs w:val="24"/>
        </w:rPr>
        <w:br w:type="page"/>
      </w:r>
      <w:r w:rsidRPr="004E582C">
        <w:rPr>
          <w:rFonts w:ascii="Arial" w:hAnsi="Arial" w:cs="Arial"/>
          <w:iCs/>
          <w:sz w:val="24"/>
          <w:szCs w:val="24"/>
        </w:rPr>
        <w:t>Таблица 6</w:t>
      </w: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 xml:space="preserve">Динамика рыночной стоимости одного кв. м жилья в г. Брянске и </w:t>
      </w:r>
      <w:r w:rsidRPr="004E582C">
        <w:rPr>
          <w:rFonts w:ascii="Arial" w:hAnsi="Arial" w:cs="Arial"/>
          <w:b/>
          <w:bCs/>
          <w:sz w:val="24"/>
          <w:szCs w:val="24"/>
        </w:rPr>
        <w:br/>
        <w:t>его городах-конкурентах за период 2004-2007 гг.</w:t>
      </w:r>
    </w:p>
    <w:p w:rsidR="00611F98" w:rsidRPr="004E582C" w:rsidRDefault="00611F98" w:rsidP="00611F98">
      <w:pPr>
        <w:pStyle w:val="aff1"/>
        <w:jc w:val="center"/>
        <w:rPr>
          <w:rFonts w:ascii="Arial" w:hAnsi="Arial" w:cs="Arial"/>
          <w:b/>
          <w:bCs/>
          <w:sz w:val="24"/>
          <w:szCs w:val="24"/>
        </w:rPr>
      </w:pPr>
    </w:p>
    <w:tbl>
      <w:tblPr>
        <w:tblW w:w="9428" w:type="dxa"/>
        <w:tblInd w:w="-106" w:type="dxa"/>
        <w:tblLook w:val="0000"/>
      </w:tblPr>
      <w:tblGrid>
        <w:gridCol w:w="1439"/>
        <w:gridCol w:w="1573"/>
        <w:gridCol w:w="1604"/>
        <w:gridCol w:w="1604"/>
        <w:gridCol w:w="1604"/>
        <w:gridCol w:w="1604"/>
      </w:tblGrid>
      <w:tr w:rsidR="00611F98" w:rsidRPr="004E582C" w:rsidTr="00611F98">
        <w:trPr>
          <w:trHeight w:val="645"/>
        </w:trPr>
        <w:tc>
          <w:tcPr>
            <w:tcW w:w="1447" w:type="dxa"/>
            <w:tcBorders>
              <w:top w:val="single" w:sz="8" w:space="0" w:color="auto"/>
              <w:left w:val="single" w:sz="8" w:space="0" w:color="auto"/>
              <w:bottom w:val="single" w:sz="8" w:space="0" w:color="auto"/>
              <w:right w:val="single" w:sz="4" w:space="0" w:color="auto"/>
              <w:tl2br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Год</w:t>
            </w:r>
          </w:p>
          <w:p w:rsidR="00611F98" w:rsidRPr="004E582C" w:rsidRDefault="00611F98" w:rsidP="00611F98">
            <w:pPr>
              <w:pStyle w:val="aff1"/>
              <w:jc w:val="center"/>
              <w:rPr>
                <w:rFonts w:ascii="Arial" w:hAnsi="Arial" w:cs="Arial"/>
                <w:b/>
                <w:bCs/>
                <w:sz w:val="24"/>
                <w:szCs w:val="24"/>
              </w:rPr>
            </w:pP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Город</w:t>
            </w:r>
          </w:p>
        </w:tc>
        <w:tc>
          <w:tcPr>
            <w:tcW w:w="1121" w:type="dxa"/>
            <w:tcBorders>
              <w:top w:val="single" w:sz="8" w:space="0" w:color="auto"/>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Рынок</w:t>
            </w:r>
          </w:p>
        </w:tc>
        <w:tc>
          <w:tcPr>
            <w:tcW w:w="1715" w:type="dxa"/>
            <w:tcBorders>
              <w:top w:val="single" w:sz="8" w:space="0" w:color="auto"/>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2004</w:t>
            </w:r>
          </w:p>
        </w:tc>
        <w:tc>
          <w:tcPr>
            <w:tcW w:w="1715" w:type="dxa"/>
            <w:tcBorders>
              <w:top w:val="single" w:sz="8" w:space="0" w:color="auto"/>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2005</w:t>
            </w:r>
          </w:p>
        </w:tc>
        <w:tc>
          <w:tcPr>
            <w:tcW w:w="1715" w:type="dxa"/>
            <w:tcBorders>
              <w:top w:val="single" w:sz="8" w:space="0" w:color="auto"/>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2006</w:t>
            </w:r>
          </w:p>
        </w:tc>
        <w:tc>
          <w:tcPr>
            <w:tcW w:w="1715" w:type="dxa"/>
            <w:tcBorders>
              <w:top w:val="single" w:sz="8" w:space="0" w:color="auto"/>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2007</w:t>
            </w:r>
          </w:p>
        </w:tc>
      </w:tr>
      <w:tr w:rsidR="00611F98" w:rsidRPr="004E582C" w:rsidTr="00611F98">
        <w:trPr>
          <w:trHeight w:val="315"/>
        </w:trPr>
        <w:tc>
          <w:tcPr>
            <w:tcW w:w="1447"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Брянск</w:t>
            </w:r>
          </w:p>
        </w:tc>
        <w:tc>
          <w:tcPr>
            <w:tcW w:w="1121" w:type="dxa"/>
            <w:tcBorders>
              <w:top w:val="nil"/>
              <w:left w:val="nil"/>
              <w:bottom w:val="single" w:sz="4"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первичный</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13977,9</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14995,8</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19021,0</w:t>
            </w:r>
          </w:p>
        </w:tc>
        <w:tc>
          <w:tcPr>
            <w:tcW w:w="1715"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25714,2</w:t>
            </w:r>
          </w:p>
        </w:tc>
      </w:tr>
      <w:tr w:rsidR="00611F98" w:rsidRPr="004E582C" w:rsidTr="00611F98">
        <w:trPr>
          <w:trHeight w:val="330"/>
        </w:trPr>
        <w:tc>
          <w:tcPr>
            <w:tcW w:w="144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1121" w:type="dxa"/>
            <w:tcBorders>
              <w:top w:val="nil"/>
              <w:left w:val="nil"/>
              <w:bottom w:val="single" w:sz="8"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вторичный</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14041,1</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16285,1</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20664,2</w:t>
            </w:r>
          </w:p>
        </w:tc>
        <w:tc>
          <w:tcPr>
            <w:tcW w:w="1715"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31101,3</w:t>
            </w:r>
          </w:p>
        </w:tc>
      </w:tr>
      <w:tr w:rsidR="00611F98" w:rsidRPr="004E582C" w:rsidTr="00611F98">
        <w:trPr>
          <w:trHeight w:val="315"/>
        </w:trPr>
        <w:tc>
          <w:tcPr>
            <w:tcW w:w="1447"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Орел</w:t>
            </w:r>
          </w:p>
        </w:tc>
        <w:tc>
          <w:tcPr>
            <w:tcW w:w="1121" w:type="dxa"/>
            <w:tcBorders>
              <w:top w:val="nil"/>
              <w:left w:val="nil"/>
              <w:bottom w:val="single" w:sz="4"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первичный</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13996,6</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15282,4</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18918,5</w:t>
            </w:r>
          </w:p>
        </w:tc>
        <w:tc>
          <w:tcPr>
            <w:tcW w:w="1715"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25673,9</w:t>
            </w:r>
          </w:p>
        </w:tc>
      </w:tr>
      <w:tr w:rsidR="00611F98" w:rsidRPr="004E582C" w:rsidTr="00611F98">
        <w:trPr>
          <w:trHeight w:val="330"/>
        </w:trPr>
        <w:tc>
          <w:tcPr>
            <w:tcW w:w="144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1121" w:type="dxa"/>
            <w:tcBorders>
              <w:top w:val="nil"/>
              <w:left w:val="nil"/>
              <w:bottom w:val="single" w:sz="8"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вторичный</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12587,6</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14139,4</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17633,1</w:t>
            </w:r>
          </w:p>
        </w:tc>
        <w:tc>
          <w:tcPr>
            <w:tcW w:w="1715"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25160,9</w:t>
            </w:r>
          </w:p>
        </w:tc>
      </w:tr>
      <w:tr w:rsidR="00611F98" w:rsidRPr="004E582C" w:rsidTr="00611F98">
        <w:trPr>
          <w:trHeight w:val="315"/>
        </w:trPr>
        <w:tc>
          <w:tcPr>
            <w:tcW w:w="1447"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Тула</w:t>
            </w:r>
          </w:p>
        </w:tc>
        <w:tc>
          <w:tcPr>
            <w:tcW w:w="1121" w:type="dxa"/>
            <w:tcBorders>
              <w:top w:val="nil"/>
              <w:left w:val="nil"/>
              <w:bottom w:val="single" w:sz="4"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первичный</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15812,6</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19507,3</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25885,4</w:t>
            </w:r>
          </w:p>
        </w:tc>
        <w:tc>
          <w:tcPr>
            <w:tcW w:w="1715"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32107,3</w:t>
            </w:r>
          </w:p>
        </w:tc>
      </w:tr>
      <w:tr w:rsidR="00611F98" w:rsidRPr="004E582C" w:rsidTr="00611F98">
        <w:trPr>
          <w:trHeight w:val="330"/>
        </w:trPr>
        <w:tc>
          <w:tcPr>
            <w:tcW w:w="144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1121" w:type="dxa"/>
            <w:tcBorders>
              <w:top w:val="nil"/>
              <w:left w:val="nil"/>
              <w:bottom w:val="single" w:sz="8"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вторичный</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15020,3</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17646,9</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22293,8</w:t>
            </w:r>
          </w:p>
        </w:tc>
        <w:tc>
          <w:tcPr>
            <w:tcW w:w="1715"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30261,4</w:t>
            </w:r>
          </w:p>
        </w:tc>
      </w:tr>
      <w:tr w:rsidR="00611F98" w:rsidRPr="004E582C" w:rsidTr="00611F98">
        <w:trPr>
          <w:trHeight w:val="315"/>
        </w:trPr>
        <w:tc>
          <w:tcPr>
            <w:tcW w:w="1447"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Калуга</w:t>
            </w:r>
          </w:p>
        </w:tc>
        <w:tc>
          <w:tcPr>
            <w:tcW w:w="1121" w:type="dxa"/>
            <w:tcBorders>
              <w:top w:val="nil"/>
              <w:left w:val="nil"/>
              <w:bottom w:val="single" w:sz="4"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первичный</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15671,0</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19962,4</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29056,6</w:t>
            </w:r>
          </w:p>
        </w:tc>
        <w:tc>
          <w:tcPr>
            <w:tcW w:w="1715"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40032,3</w:t>
            </w:r>
          </w:p>
        </w:tc>
      </w:tr>
      <w:tr w:rsidR="00611F98" w:rsidRPr="004E582C" w:rsidTr="00611F98">
        <w:trPr>
          <w:trHeight w:val="315"/>
        </w:trPr>
        <w:tc>
          <w:tcPr>
            <w:tcW w:w="144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1121" w:type="dxa"/>
            <w:tcBorders>
              <w:top w:val="nil"/>
              <w:left w:val="nil"/>
              <w:bottom w:val="single" w:sz="8"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вторичный</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15328,1</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19368,8</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27822,2</w:t>
            </w:r>
          </w:p>
        </w:tc>
        <w:tc>
          <w:tcPr>
            <w:tcW w:w="1715"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39557,3</w:t>
            </w:r>
          </w:p>
        </w:tc>
      </w:tr>
      <w:tr w:rsidR="00611F98" w:rsidRPr="004E582C" w:rsidTr="00611F98">
        <w:trPr>
          <w:trHeight w:val="315"/>
        </w:trPr>
        <w:tc>
          <w:tcPr>
            <w:tcW w:w="1447"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Курск</w:t>
            </w:r>
          </w:p>
        </w:tc>
        <w:tc>
          <w:tcPr>
            <w:tcW w:w="1121" w:type="dxa"/>
            <w:tcBorders>
              <w:top w:val="nil"/>
              <w:left w:val="nil"/>
              <w:bottom w:val="single" w:sz="4"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первичный</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11740,8</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14068,4</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18826,9</w:t>
            </w:r>
          </w:p>
        </w:tc>
        <w:tc>
          <w:tcPr>
            <w:tcW w:w="1715"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26577,9</w:t>
            </w:r>
          </w:p>
        </w:tc>
      </w:tr>
      <w:tr w:rsidR="00611F98" w:rsidRPr="004E582C" w:rsidTr="00611F98">
        <w:trPr>
          <w:trHeight w:val="330"/>
        </w:trPr>
        <w:tc>
          <w:tcPr>
            <w:tcW w:w="144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1121" w:type="dxa"/>
            <w:tcBorders>
              <w:top w:val="nil"/>
              <w:left w:val="nil"/>
              <w:bottom w:val="single" w:sz="8"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вторичный</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н/д</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13757,2</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н/д</w:t>
            </w:r>
          </w:p>
        </w:tc>
        <w:tc>
          <w:tcPr>
            <w:tcW w:w="1715"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27920,6</w:t>
            </w:r>
          </w:p>
        </w:tc>
      </w:tr>
      <w:tr w:rsidR="00611F98" w:rsidRPr="004E582C" w:rsidTr="00611F98">
        <w:trPr>
          <w:trHeight w:val="315"/>
        </w:trPr>
        <w:tc>
          <w:tcPr>
            <w:tcW w:w="1447"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Смоленск</w:t>
            </w:r>
          </w:p>
        </w:tc>
        <w:tc>
          <w:tcPr>
            <w:tcW w:w="1121" w:type="dxa"/>
            <w:tcBorders>
              <w:top w:val="nil"/>
              <w:left w:val="nil"/>
              <w:bottom w:val="single" w:sz="4"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первичный</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12982,5</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14607,7</w:t>
            </w:r>
          </w:p>
        </w:tc>
        <w:tc>
          <w:tcPr>
            <w:tcW w:w="1715"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21728,9</w:t>
            </w:r>
          </w:p>
        </w:tc>
        <w:tc>
          <w:tcPr>
            <w:tcW w:w="1715"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26858,7</w:t>
            </w:r>
          </w:p>
        </w:tc>
      </w:tr>
      <w:tr w:rsidR="00611F98" w:rsidRPr="004E582C" w:rsidTr="00611F98">
        <w:trPr>
          <w:trHeight w:val="330"/>
        </w:trPr>
        <w:tc>
          <w:tcPr>
            <w:tcW w:w="144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1121" w:type="dxa"/>
            <w:tcBorders>
              <w:top w:val="nil"/>
              <w:left w:val="nil"/>
              <w:bottom w:val="single" w:sz="8" w:space="0" w:color="auto"/>
              <w:right w:val="single" w:sz="4" w:space="0" w:color="auto"/>
            </w:tcBorders>
            <w:noWrap/>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вторичный</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12271,9</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16160,0</w:t>
            </w:r>
          </w:p>
        </w:tc>
        <w:tc>
          <w:tcPr>
            <w:tcW w:w="1715"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24238,7</w:t>
            </w:r>
          </w:p>
        </w:tc>
        <w:tc>
          <w:tcPr>
            <w:tcW w:w="1715"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28864,1</w:t>
            </w:r>
          </w:p>
        </w:tc>
      </w:tr>
    </w:tbl>
    <w:p w:rsidR="00611F98" w:rsidRPr="004E582C" w:rsidRDefault="00611F98" w:rsidP="00611F98">
      <w:pPr>
        <w:pStyle w:val="aff1"/>
        <w:ind w:firstLine="708"/>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В качестве примера рассмотрим график для г. Брянска (рис. 24) и его городов-конкурентов (данных о стоимости кв. м жилья в г. Курске в 2004 и 2006 гг. найдено не было).</w:t>
      </w:r>
    </w:p>
    <w:p w:rsidR="00611F98" w:rsidRPr="004E582C" w:rsidRDefault="00611F98" w:rsidP="00611F98">
      <w:pPr>
        <w:pStyle w:val="aff3"/>
        <w:ind w:firstLine="0"/>
        <w:jc w:val="center"/>
        <w:rPr>
          <w:rFonts w:ascii="Times New Roman" w:hAnsi="Times New Roman" w:cs="Times New Roman"/>
        </w:rPr>
      </w:pPr>
      <w:r w:rsidRPr="004E582C">
        <w:rPr>
          <w:rFonts w:ascii="Times New Roman" w:hAnsi="Times New Roman" w:cs="Times New Roman"/>
          <w:noProof/>
        </w:rPr>
        <w:drawing>
          <wp:inline distT="0" distB="0" distL="0" distR="0">
            <wp:extent cx="4867275" cy="4419600"/>
            <wp:effectExtent l="0" t="0" r="0" b="0"/>
            <wp:docPr id="31" name="Объект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24.</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Анализируя график, можно сделать вывод, что во всех городах выборки наблюдается достаточно стремительный подъем цен, как на первичном, так и на вторичном рынке жилья за исследуемый период с 2004 по 2007 год. Максимальные цены на жилье наблюдаются в г. Калуге, а минимальные в г. Орле. В г. Брянске средний уровень цен, стоимость первичного жилья ниже стоимости вторичного жилья.</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jc w:val="center"/>
        <w:outlineLvl w:val="0"/>
        <w:rPr>
          <w:rFonts w:ascii="Times New Roman" w:hAnsi="Times New Roman" w:cs="Times New Roman"/>
          <w:b/>
          <w:bCs/>
          <w:i/>
          <w:sz w:val="24"/>
          <w:szCs w:val="24"/>
        </w:rPr>
      </w:pPr>
      <w:r w:rsidRPr="004E582C">
        <w:rPr>
          <w:rFonts w:ascii="Times New Roman" w:hAnsi="Times New Roman" w:cs="Times New Roman"/>
          <w:b/>
          <w:bCs/>
          <w:i/>
          <w:sz w:val="24"/>
          <w:szCs w:val="24"/>
        </w:rPr>
        <w:t>1.3.5. Индекс доступности жилья в исследуемом  городе и его городах-конкурентах за период</w:t>
      </w:r>
    </w:p>
    <w:p w:rsidR="00611F98" w:rsidRPr="004E582C" w:rsidRDefault="00611F98" w:rsidP="00611F98">
      <w:pPr>
        <w:pStyle w:val="aff1"/>
        <w:jc w:val="center"/>
        <w:outlineLvl w:val="0"/>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bookmarkStart w:id="16" w:name="def1"/>
      <w:bookmarkEnd w:id="16"/>
      <w:r w:rsidRPr="004E582C">
        <w:rPr>
          <w:rFonts w:ascii="Times New Roman" w:hAnsi="Times New Roman" w:cs="Times New Roman"/>
          <w:b/>
          <w:i/>
          <w:sz w:val="24"/>
          <w:szCs w:val="24"/>
        </w:rPr>
        <w:t>Что показывает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Данные диаграммы позволяют отразить и проанализировать уровень доступности жилья на первичном и вторичном рынках в городах выборки за исследуемый период. Если конкретнее, то график отражает, сколько времени потребуется семье, чтобы накопить на квартиру (на первичном и вторичном рынках) площадью 54 кв. м, если вкладывать в покупку заработную плату всех членов семьи.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Индекс доступности жилья рассчитывается как отношение средней рыночной стоимости стандартной квартиры (общей площадью 54 кв. м) к среднему годовому доходу семьи (3 человека – коэффициент состава семьи равен 2,7).</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Индекс доступности жилья показывает время, за которое семья может накопить средства для приобретения квартиры, откладывая все свои доходы. Данный показатель не учитывает возможности приобретения жилья с помощью ипотечных кредитов и отражает лишь фактически сложившееся соотношение между средними ценами на жилье и средними доходами</w:t>
      </w:r>
      <w:r w:rsidRPr="004E582C">
        <w:rPr>
          <w:rStyle w:val="aff8"/>
          <w:rFonts w:ascii="Times New Roman" w:hAnsi="Times New Roman" w:cs="Times New Roman"/>
          <w:sz w:val="24"/>
          <w:szCs w:val="24"/>
        </w:rPr>
        <w:footnoteReference w:id="5"/>
      </w:r>
      <w:r w:rsidRPr="004E582C">
        <w:rPr>
          <w:rFonts w:ascii="Times New Roman" w:hAnsi="Times New Roman" w:cs="Times New Roman"/>
          <w:sz w:val="24"/>
          <w:szCs w:val="24"/>
        </w:rPr>
        <w:t>.</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Рассмотрим показатели индекса доступности жилья в России (рис.25).</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753100" cy="2981325"/>
            <wp:effectExtent l="19050" t="0" r="0" b="0"/>
            <wp:docPr id="32" name="Рисунок 32" descr="индекс доступности жилья по 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индекс доступности жилья по РФ"/>
                    <pic:cNvPicPr>
                      <a:picLocks noChangeAspect="1" noChangeArrowheads="1"/>
                    </pic:cNvPicPr>
                  </pic:nvPicPr>
                  <pic:blipFill>
                    <a:blip r:embed="rId227" cstate="print">
                      <a:grayscl/>
                    </a:blip>
                    <a:srcRect/>
                    <a:stretch>
                      <a:fillRect/>
                    </a:stretch>
                  </pic:blipFill>
                  <pic:spPr bwMode="auto">
                    <a:xfrm>
                      <a:off x="0" y="0"/>
                      <a:ext cx="5753100" cy="2981325"/>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25</w:t>
      </w:r>
    </w:p>
    <w:p w:rsidR="00611F98" w:rsidRPr="004E582C" w:rsidRDefault="00611F98" w:rsidP="00611F98">
      <w:pPr>
        <w:pStyle w:val="aff1"/>
        <w:ind w:firstLine="708"/>
        <w:jc w:val="center"/>
        <w:outlineLvl w:val="0"/>
        <w:rPr>
          <w:rFonts w:ascii="Times New Roman" w:hAnsi="Times New Roman" w:cs="Times New Roman"/>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Рассмотрим результаты расчетов индекса доступности жилья на первичном и вторичном рынке по России (рис. 26)</w:t>
      </w:r>
      <w:r w:rsidRPr="004E582C">
        <w:rPr>
          <w:rStyle w:val="aff8"/>
          <w:rFonts w:ascii="Times New Roman" w:hAnsi="Times New Roman" w:cs="Times New Roman"/>
          <w:sz w:val="24"/>
          <w:szCs w:val="24"/>
        </w:rPr>
        <w:footnoteReference w:id="6"/>
      </w:r>
      <w:r w:rsidRPr="004E582C">
        <w:rPr>
          <w:rFonts w:ascii="Times New Roman" w:hAnsi="Times New Roman" w:cs="Times New Roman"/>
          <w:sz w:val="24"/>
          <w:szCs w:val="24"/>
        </w:rPr>
        <w:t>:</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753100" cy="3009900"/>
            <wp:effectExtent l="19050" t="0" r="0" b="0"/>
            <wp:docPr id="33" name="Рисунок 33" descr="индекс доступности жилья первичный вторич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индекс доступности жилья первичный вторичный"/>
                    <pic:cNvPicPr>
                      <a:picLocks noChangeAspect="1" noChangeArrowheads="1"/>
                    </pic:cNvPicPr>
                  </pic:nvPicPr>
                  <pic:blipFill>
                    <a:blip r:embed="rId228" cstate="print">
                      <a:grayscl/>
                    </a:blip>
                    <a:srcRect/>
                    <a:stretch>
                      <a:fillRect/>
                    </a:stretch>
                  </pic:blipFill>
                  <pic:spPr bwMode="auto">
                    <a:xfrm>
                      <a:off x="0" y="0"/>
                      <a:ext cx="5753100" cy="3009900"/>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26</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Рассмотрим индекс доступности жилья по некоторым субъектам РФ, по которым показаны наибольшие и наименьшие значения индекса доступности жилья за </w:t>
      </w:r>
      <w:smartTag w:uri="urn:schemas-microsoft-com:office:smarttags" w:element="metricconverter">
        <w:smartTagPr>
          <w:attr w:name="ProductID" w:val="2007 г"/>
        </w:smartTagPr>
        <w:r w:rsidRPr="004E582C">
          <w:rPr>
            <w:rFonts w:ascii="Times New Roman" w:hAnsi="Times New Roman" w:cs="Times New Roman"/>
            <w:sz w:val="24"/>
            <w:szCs w:val="24"/>
          </w:rPr>
          <w:t>2007 г</w:t>
        </w:r>
      </w:smartTag>
      <w:r w:rsidRPr="004E582C">
        <w:rPr>
          <w:rFonts w:ascii="Times New Roman" w:hAnsi="Times New Roman" w:cs="Times New Roman"/>
          <w:sz w:val="24"/>
          <w:szCs w:val="24"/>
        </w:rPr>
        <w:t>. (рис. 27)</w:t>
      </w:r>
      <w:r w:rsidRPr="004E582C">
        <w:rPr>
          <w:rStyle w:val="aff8"/>
          <w:rFonts w:ascii="Times New Roman" w:hAnsi="Times New Roman" w:cs="Times New Roman"/>
          <w:sz w:val="24"/>
          <w:szCs w:val="24"/>
        </w:rPr>
        <w:footnoteReference w:id="7"/>
      </w:r>
      <w:r w:rsidRPr="004E582C">
        <w:rPr>
          <w:rFonts w:ascii="Times New Roman" w:hAnsi="Times New Roman" w:cs="Times New Roman"/>
          <w:b/>
          <w:bCs/>
          <w:sz w:val="24"/>
          <w:szCs w:val="24"/>
        </w:rPr>
        <w:t>.</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667375" cy="3238500"/>
            <wp:effectExtent l="19050" t="0" r="9525" b="0"/>
            <wp:docPr id="34" name="Рисунок 34" descr="наибольшие и наименьшие показатели по индексу доступности жил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наибольшие и наименьшие показатели по индексу доступности жилья"/>
                    <pic:cNvPicPr>
                      <a:picLocks noChangeAspect="1" noChangeArrowheads="1"/>
                    </pic:cNvPicPr>
                  </pic:nvPicPr>
                  <pic:blipFill>
                    <a:blip r:embed="rId229" cstate="print">
                      <a:grayscl/>
                    </a:blip>
                    <a:srcRect/>
                    <a:stretch>
                      <a:fillRect/>
                    </a:stretch>
                  </pic:blipFill>
                  <pic:spPr bwMode="auto">
                    <a:xfrm>
                      <a:off x="0" y="0"/>
                      <a:ext cx="5667375" cy="3238500"/>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27</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Данными для построения этих диаграмм являются данные о стоимости кв. м жилья (график 1.3.4) и показатели среднемесячной начисленной заработной платы из сборников «Регионы России» за 2004–2007 гг.</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расчета индекса доступности жилья (ИДЖ) необходимо определить суммарную величину заработной платы за год и умножить ее на коэффициент состава семьи (коэффициент состава семьи равен 2,7). Далее необходимо определить стоимость квартиры площадью </w:t>
      </w:r>
      <w:smartTag w:uri="urn:schemas-microsoft-com:office:smarttags" w:element="metricconverter">
        <w:smartTagPr>
          <w:attr w:name="ProductID" w:val="54 м2"/>
        </w:smartTagPr>
        <w:r w:rsidRPr="004E582C">
          <w:rPr>
            <w:rFonts w:ascii="Times New Roman" w:hAnsi="Times New Roman" w:cs="Times New Roman"/>
            <w:sz w:val="24"/>
            <w:szCs w:val="24"/>
          </w:rPr>
          <w:t>54 м</w:t>
        </w:r>
        <w:r w:rsidRPr="004E582C">
          <w:rPr>
            <w:rFonts w:ascii="Times New Roman" w:hAnsi="Times New Roman" w:cs="Times New Roman"/>
            <w:sz w:val="24"/>
            <w:szCs w:val="24"/>
            <w:vertAlign w:val="superscript"/>
          </w:rPr>
          <w:t>2</w:t>
        </w:r>
      </w:smartTag>
      <w:r w:rsidRPr="004E582C">
        <w:rPr>
          <w:rFonts w:ascii="Times New Roman" w:hAnsi="Times New Roman" w:cs="Times New Roman"/>
          <w:sz w:val="24"/>
          <w:szCs w:val="24"/>
        </w:rPr>
        <w:t xml:space="preserve"> путем перемножения площади на стоимость кв. м (рыночная стоимость 1 кв.м.) первичного (вторичного) жилья. Индекс доступности жилья, таким образом, является отношением стоимости квартиры к доходу семьи в год. </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position w:val="-28"/>
          <w:sz w:val="24"/>
          <w:szCs w:val="24"/>
        </w:rPr>
        <w:object w:dxaOrig="3480" w:dyaOrig="660">
          <v:shape id="_x0000_i1032" type="#_x0000_t75" style="width:225.75pt;height:43.5pt" o:ole="">
            <v:imagedata r:id="rId230" o:title=""/>
          </v:shape>
          <o:OLEObject Type="Embed" ProgID="Equation.3" ShapeID="_x0000_i1032" DrawAspect="Content" ObjectID="_1579956859" r:id="rId231"/>
        </w:objec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Данные и расчеты удобно свести в таблицу (см. табл. 7, приведенную в качестве примера по г. Брянску).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Приведем пример расчета ИДЖ по г. Смоленску за 2007 г. </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Определяем заработную плату в год. Для этого 11721,0*12=</w:t>
      </w:r>
      <w:r w:rsidRPr="004E582C">
        <w:rPr>
          <w:rFonts w:ascii="Times New Roman" w:hAnsi="Times New Roman" w:cs="Times New Roman"/>
          <w:sz w:val="24"/>
          <w:szCs w:val="24"/>
          <w:u w:val="single"/>
        </w:rPr>
        <w:t>140652,0</w:t>
      </w:r>
      <w:r w:rsidRPr="004E582C">
        <w:rPr>
          <w:rFonts w:ascii="Times New Roman" w:hAnsi="Times New Roman" w:cs="Times New Roman"/>
          <w:sz w:val="24"/>
          <w:szCs w:val="24"/>
        </w:rPr>
        <w:t xml:space="preserve"> руб. в год – годовая заработная плата одного члена семьи. Таким образом, индекс доступности жилья:</w:t>
      </w:r>
    </w:p>
    <w:p w:rsidR="00611F98" w:rsidRPr="004E582C" w:rsidRDefault="00611F98" w:rsidP="00611F98">
      <w:pPr>
        <w:pStyle w:val="aff1"/>
        <w:rPr>
          <w:rFonts w:ascii="Times New Roman" w:hAnsi="Times New Roman" w:cs="Times New Roman"/>
          <w:sz w:val="24"/>
          <w:szCs w:val="24"/>
        </w:rPr>
      </w:pPr>
      <w:r w:rsidRPr="004E582C">
        <w:rPr>
          <w:rFonts w:ascii="Times New Roman" w:hAnsi="Times New Roman" w:cs="Times New Roman"/>
          <w:sz w:val="24"/>
          <w:szCs w:val="24"/>
        </w:rPr>
        <w:br w:type="page"/>
        <w:t>•</w:t>
      </w:r>
      <w:r w:rsidRPr="004E582C">
        <w:rPr>
          <w:rFonts w:ascii="Times New Roman" w:hAnsi="Times New Roman" w:cs="Times New Roman"/>
          <w:sz w:val="24"/>
          <w:szCs w:val="24"/>
        </w:rPr>
        <w:tab/>
        <w:t>для первичного жилья индекс равен:</w:t>
      </w:r>
    </w:p>
    <w:p w:rsidR="00611F98" w:rsidRPr="004E582C" w:rsidRDefault="00611F98" w:rsidP="00611F98">
      <w:pPr>
        <w:pStyle w:val="aff1"/>
        <w:ind w:left="709"/>
        <w:jc w:val="both"/>
        <w:rPr>
          <w:rFonts w:ascii="Times New Roman" w:hAnsi="Times New Roman" w:cs="Times New Roman"/>
          <w:sz w:val="24"/>
          <w:szCs w:val="24"/>
        </w:rPr>
      </w:pPr>
      <w:r w:rsidRPr="004E582C">
        <w:rPr>
          <w:rFonts w:ascii="Times New Roman" w:hAnsi="Times New Roman" w:cs="Times New Roman"/>
          <w:position w:val="-28"/>
          <w:sz w:val="24"/>
          <w:szCs w:val="24"/>
        </w:rPr>
        <w:object w:dxaOrig="1460" w:dyaOrig="660">
          <v:shape id="_x0000_i1033" type="#_x0000_t75" style="width:94.5pt;height:43.5pt" o:ole="">
            <v:imagedata r:id="rId232" o:title=""/>
          </v:shape>
          <o:OLEObject Type="Embed" ProgID="Equation.3" ShapeID="_x0000_i1033" DrawAspect="Content" ObjectID="_1579956860" r:id="rId233"/>
        </w:object>
      </w:r>
      <w:r w:rsidRPr="004E582C">
        <w:rPr>
          <w:rFonts w:ascii="Times New Roman" w:hAnsi="Times New Roman" w:cs="Times New Roman"/>
          <w:sz w:val="24"/>
          <w:szCs w:val="24"/>
        </w:rPr>
        <w:t>=3,8,</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i/>
          <w:sz w:val="24"/>
          <w:szCs w:val="24"/>
        </w:rPr>
        <w:t>26858,7</w:t>
      </w:r>
      <w:r w:rsidRPr="004E582C">
        <w:rPr>
          <w:rFonts w:ascii="Times New Roman" w:hAnsi="Times New Roman" w:cs="Times New Roman"/>
          <w:sz w:val="24"/>
          <w:szCs w:val="24"/>
        </w:rPr>
        <w:t>*54)/(</w:t>
      </w:r>
      <w:r w:rsidRPr="004E582C">
        <w:rPr>
          <w:rFonts w:ascii="Times New Roman" w:hAnsi="Times New Roman" w:cs="Times New Roman"/>
          <w:sz w:val="24"/>
          <w:szCs w:val="24"/>
          <w:u w:val="single"/>
        </w:rPr>
        <w:t>140652,0</w:t>
      </w:r>
      <w:r w:rsidRPr="004E582C">
        <w:rPr>
          <w:rFonts w:ascii="Times New Roman" w:hAnsi="Times New Roman" w:cs="Times New Roman"/>
          <w:sz w:val="24"/>
          <w:szCs w:val="24"/>
        </w:rPr>
        <w:t xml:space="preserve">*2,7) = </w:t>
      </w:r>
      <w:r w:rsidRPr="004E582C">
        <w:rPr>
          <w:rFonts w:ascii="Times New Roman" w:hAnsi="Times New Roman" w:cs="Times New Roman"/>
          <w:i/>
          <w:sz w:val="24"/>
          <w:szCs w:val="24"/>
          <w:u w:val="single"/>
        </w:rPr>
        <w:t>3,8</w:t>
      </w:r>
      <w:r w:rsidRPr="004E582C">
        <w:rPr>
          <w:rFonts w:ascii="Times New Roman" w:hAnsi="Times New Roman" w:cs="Times New Roman"/>
          <w:sz w:val="24"/>
          <w:szCs w:val="24"/>
          <w:u w:val="single"/>
        </w:rPr>
        <w:t>]</w:t>
      </w:r>
      <w:r w:rsidRPr="004E582C">
        <w:rPr>
          <w:rFonts w:ascii="Times New Roman" w:hAnsi="Times New Roman" w:cs="Times New Roman"/>
          <w:sz w:val="24"/>
          <w:szCs w:val="24"/>
        </w:rPr>
        <w:t xml:space="preserve"> (этот показатель показывает, сколько лет семье со средним составом 2,7 человека придется копить на квартиру в </w:t>
      </w:r>
      <w:smartTag w:uri="urn:schemas-microsoft-com:office:smarttags" w:element="metricconverter">
        <w:smartTagPr>
          <w:attr w:name="ProductID" w:val="54 м2"/>
        </w:smartTagPr>
        <w:r w:rsidRPr="004E582C">
          <w:rPr>
            <w:rFonts w:ascii="Times New Roman" w:hAnsi="Times New Roman" w:cs="Times New Roman"/>
            <w:sz w:val="24"/>
            <w:szCs w:val="24"/>
          </w:rPr>
          <w:t>54 м</w:t>
        </w:r>
        <w:r w:rsidRPr="004E582C">
          <w:rPr>
            <w:rFonts w:ascii="Times New Roman" w:hAnsi="Times New Roman" w:cs="Times New Roman"/>
            <w:sz w:val="24"/>
            <w:szCs w:val="24"/>
            <w:vertAlign w:val="superscript"/>
          </w:rPr>
          <w:t>2</w:t>
        </w:r>
      </w:smartTag>
      <w:r w:rsidRPr="004E582C">
        <w:rPr>
          <w:rFonts w:ascii="Times New Roman" w:hAnsi="Times New Roman" w:cs="Times New Roman"/>
          <w:sz w:val="24"/>
          <w:szCs w:val="24"/>
        </w:rPr>
        <w:t xml:space="preserve"> при условии, что всю заработную плату они будут откладывать); </w:t>
      </w:r>
    </w:p>
    <w:p w:rsidR="00611F98" w:rsidRPr="004E582C" w:rsidRDefault="00611F98" w:rsidP="00611F98">
      <w:pPr>
        <w:pStyle w:val="aff1"/>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для вторичного жилья индекс равен:</w:t>
      </w:r>
    </w:p>
    <w:p w:rsidR="00611F98" w:rsidRPr="004E582C" w:rsidRDefault="00611F98" w:rsidP="00611F98">
      <w:pPr>
        <w:pStyle w:val="aff1"/>
        <w:ind w:firstLine="708"/>
        <w:rPr>
          <w:rFonts w:ascii="Times New Roman" w:hAnsi="Times New Roman" w:cs="Times New Roman"/>
          <w:sz w:val="24"/>
          <w:szCs w:val="24"/>
        </w:rPr>
      </w:pPr>
      <w:r w:rsidRPr="004E582C">
        <w:rPr>
          <w:rFonts w:ascii="Times New Roman" w:hAnsi="Times New Roman" w:cs="Times New Roman"/>
          <w:position w:val="-28"/>
          <w:sz w:val="24"/>
          <w:szCs w:val="24"/>
        </w:rPr>
        <w:object w:dxaOrig="1980" w:dyaOrig="660">
          <v:shape id="_x0000_i1034" type="#_x0000_t75" style="width:120.75pt;height:40.5pt" o:ole="">
            <v:imagedata r:id="rId234" o:title=""/>
          </v:shape>
          <o:OLEObject Type="Embed" ProgID="Equation.3" ShapeID="_x0000_i1034" DrawAspect="Content" ObjectID="_1579956861" r:id="rId235"/>
        </w:object>
      </w:r>
      <w:r w:rsidRPr="004E582C">
        <w:rPr>
          <w:rFonts w:ascii="Times New Roman" w:hAnsi="Times New Roman" w:cs="Times New Roman"/>
          <w:sz w:val="24"/>
          <w:szCs w:val="24"/>
        </w:rPr>
        <w:t>,</w:t>
      </w:r>
    </w:p>
    <w:p w:rsidR="00611F98" w:rsidRPr="004E582C" w:rsidRDefault="00611F98" w:rsidP="00611F98">
      <w:pPr>
        <w:pStyle w:val="aff1"/>
        <w:ind w:firstLine="708"/>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b/>
          <w:i/>
          <w:sz w:val="24"/>
          <w:szCs w:val="24"/>
        </w:rPr>
        <w:t>28864,1</w:t>
      </w:r>
      <w:r w:rsidRPr="004E582C">
        <w:rPr>
          <w:rFonts w:ascii="Times New Roman" w:hAnsi="Times New Roman" w:cs="Times New Roman"/>
          <w:sz w:val="24"/>
          <w:szCs w:val="24"/>
        </w:rPr>
        <w:t>*54)/(</w:t>
      </w:r>
      <w:r w:rsidRPr="004E582C">
        <w:rPr>
          <w:rFonts w:ascii="Times New Roman" w:hAnsi="Times New Roman" w:cs="Times New Roman"/>
          <w:sz w:val="24"/>
          <w:szCs w:val="24"/>
          <w:u w:val="single"/>
        </w:rPr>
        <w:t>140652,0</w:t>
      </w:r>
      <w:r w:rsidRPr="004E582C">
        <w:rPr>
          <w:rFonts w:ascii="Times New Roman" w:hAnsi="Times New Roman" w:cs="Times New Roman"/>
          <w:sz w:val="24"/>
          <w:szCs w:val="24"/>
        </w:rPr>
        <w:t xml:space="preserve">*2,7) = </w:t>
      </w:r>
      <w:r w:rsidRPr="004E582C">
        <w:rPr>
          <w:rFonts w:ascii="Times New Roman" w:hAnsi="Times New Roman" w:cs="Times New Roman"/>
          <w:b/>
          <w:i/>
          <w:sz w:val="24"/>
          <w:szCs w:val="24"/>
          <w:u w:val="single"/>
        </w:rPr>
        <w:t>4,1</w:t>
      </w:r>
      <w:r w:rsidRPr="004E582C">
        <w:rPr>
          <w:rFonts w:ascii="Times New Roman" w:hAnsi="Times New Roman" w:cs="Times New Roman"/>
          <w:sz w:val="24"/>
          <w:szCs w:val="24"/>
        </w:rPr>
        <w:t>].</w:t>
      </w:r>
    </w:p>
    <w:p w:rsidR="00611F98" w:rsidRPr="004E582C" w:rsidRDefault="00611F98" w:rsidP="00611F98">
      <w:pPr>
        <w:pStyle w:val="aff1"/>
        <w:ind w:left="1416" w:firstLine="708"/>
        <w:rPr>
          <w:rFonts w:ascii="Times New Roman" w:hAnsi="Times New Roman" w:cs="Times New Roman"/>
          <w:sz w:val="24"/>
          <w:szCs w:val="24"/>
        </w:rPr>
      </w:pPr>
    </w:p>
    <w:p w:rsidR="00611F98" w:rsidRPr="004E582C" w:rsidRDefault="00611F98" w:rsidP="00611F98">
      <w:pPr>
        <w:pStyle w:val="aff1"/>
        <w:spacing w:line="180" w:lineRule="exact"/>
        <w:jc w:val="right"/>
        <w:outlineLvl w:val="0"/>
        <w:rPr>
          <w:rFonts w:ascii="Arial" w:hAnsi="Arial" w:cs="Arial"/>
          <w:iCs/>
          <w:sz w:val="24"/>
          <w:szCs w:val="24"/>
        </w:rPr>
      </w:pPr>
      <w:r w:rsidRPr="004E582C">
        <w:rPr>
          <w:rFonts w:ascii="Arial" w:hAnsi="Arial" w:cs="Arial"/>
          <w:iCs/>
          <w:sz w:val="24"/>
          <w:szCs w:val="24"/>
        </w:rPr>
        <w:t>Таблица 7</w:t>
      </w:r>
    </w:p>
    <w:p w:rsidR="00611F98" w:rsidRPr="004E582C" w:rsidRDefault="00611F98" w:rsidP="00611F98">
      <w:pPr>
        <w:pStyle w:val="aff1"/>
        <w:spacing w:line="180" w:lineRule="exact"/>
        <w:jc w:val="right"/>
        <w:outlineLvl w:val="0"/>
        <w:rPr>
          <w:rFonts w:ascii="Arial" w:hAnsi="Arial" w:cs="Arial"/>
          <w:iCs/>
          <w:sz w:val="24"/>
          <w:szCs w:val="24"/>
        </w:rPr>
      </w:pPr>
    </w:p>
    <w:p w:rsidR="00611F98" w:rsidRPr="004E582C" w:rsidRDefault="00611F98" w:rsidP="00611F98">
      <w:pPr>
        <w:pStyle w:val="aff1"/>
        <w:spacing w:line="180" w:lineRule="exact"/>
        <w:ind w:left="-284"/>
        <w:jc w:val="center"/>
        <w:rPr>
          <w:rFonts w:ascii="Arial" w:hAnsi="Arial" w:cs="Arial"/>
          <w:b/>
          <w:bCs/>
          <w:spacing w:val="-8"/>
          <w:sz w:val="24"/>
          <w:szCs w:val="24"/>
        </w:rPr>
      </w:pPr>
      <w:r w:rsidRPr="004E582C">
        <w:rPr>
          <w:rFonts w:ascii="Arial" w:hAnsi="Arial" w:cs="Arial"/>
          <w:b/>
          <w:bCs/>
          <w:spacing w:val="-8"/>
          <w:sz w:val="24"/>
          <w:szCs w:val="24"/>
        </w:rPr>
        <w:t>Индекс доступности жилья в г. Брянске и его городах-конкурентах за период 2004-2007 гг.</w:t>
      </w:r>
    </w:p>
    <w:p w:rsidR="00611F98" w:rsidRPr="004E582C" w:rsidRDefault="00611F98" w:rsidP="00611F98">
      <w:pPr>
        <w:pStyle w:val="aff1"/>
        <w:spacing w:line="180" w:lineRule="exact"/>
        <w:jc w:val="center"/>
        <w:rPr>
          <w:rFonts w:ascii="Arial" w:hAnsi="Arial" w:cs="Arial"/>
          <w:b/>
          <w:bCs/>
          <w:sz w:val="24"/>
          <w:szCs w:val="24"/>
        </w:rPr>
      </w:pPr>
    </w:p>
    <w:tbl>
      <w:tblPr>
        <w:tblW w:w="9428" w:type="dxa"/>
        <w:tblInd w:w="-106" w:type="dxa"/>
        <w:tblLook w:val="0000"/>
      </w:tblPr>
      <w:tblGrid>
        <w:gridCol w:w="1398"/>
        <w:gridCol w:w="3105"/>
        <w:gridCol w:w="1244"/>
        <w:gridCol w:w="1245"/>
        <w:gridCol w:w="1218"/>
        <w:gridCol w:w="1218"/>
      </w:tblGrid>
      <w:tr w:rsidR="00611F98" w:rsidRPr="004E582C" w:rsidTr="00611F98">
        <w:trPr>
          <w:trHeight w:val="415"/>
        </w:trPr>
        <w:tc>
          <w:tcPr>
            <w:tcW w:w="1207" w:type="dxa"/>
            <w:tcBorders>
              <w:top w:val="single" w:sz="8" w:space="0" w:color="auto"/>
              <w:left w:val="single" w:sz="8" w:space="0" w:color="auto"/>
              <w:bottom w:val="single" w:sz="8" w:space="0" w:color="auto"/>
              <w:right w:val="single" w:sz="4" w:space="0" w:color="auto"/>
              <w:tl2br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Год</w:t>
            </w:r>
          </w:p>
          <w:p w:rsidR="00611F98" w:rsidRPr="004E582C" w:rsidRDefault="00611F98" w:rsidP="00611F98">
            <w:pPr>
              <w:pStyle w:val="aff1"/>
              <w:spacing w:line="180" w:lineRule="exact"/>
              <w:jc w:val="center"/>
              <w:rPr>
                <w:rFonts w:ascii="Arial" w:hAnsi="Arial" w:cs="Arial"/>
                <w:b/>
                <w:bCs/>
                <w:sz w:val="24"/>
                <w:szCs w:val="24"/>
              </w:rPr>
            </w:pPr>
          </w:p>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Город</w:t>
            </w:r>
          </w:p>
        </w:tc>
        <w:tc>
          <w:tcPr>
            <w:tcW w:w="3402" w:type="dxa"/>
            <w:tcBorders>
              <w:top w:val="single" w:sz="8" w:space="0" w:color="auto"/>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Показатель</w:t>
            </w:r>
          </w:p>
        </w:tc>
        <w:tc>
          <w:tcPr>
            <w:tcW w:w="1275" w:type="dxa"/>
            <w:tcBorders>
              <w:top w:val="single" w:sz="8" w:space="0" w:color="auto"/>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2004</w:t>
            </w:r>
          </w:p>
        </w:tc>
        <w:tc>
          <w:tcPr>
            <w:tcW w:w="1276" w:type="dxa"/>
            <w:tcBorders>
              <w:top w:val="single" w:sz="8" w:space="0" w:color="auto"/>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2005</w:t>
            </w:r>
          </w:p>
        </w:tc>
        <w:tc>
          <w:tcPr>
            <w:tcW w:w="1134" w:type="dxa"/>
            <w:tcBorders>
              <w:top w:val="single" w:sz="8" w:space="0" w:color="auto"/>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2006</w:t>
            </w:r>
          </w:p>
        </w:tc>
        <w:tc>
          <w:tcPr>
            <w:tcW w:w="1134" w:type="dxa"/>
            <w:tcBorders>
              <w:top w:val="single" w:sz="8" w:space="0" w:color="auto"/>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2007</w:t>
            </w:r>
          </w:p>
        </w:tc>
      </w:tr>
      <w:tr w:rsidR="00611F98" w:rsidRPr="004E582C" w:rsidTr="00611F98">
        <w:trPr>
          <w:trHeight w:val="315"/>
        </w:trPr>
        <w:tc>
          <w:tcPr>
            <w:tcW w:w="1207"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Брянск</w:t>
            </w: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месяц, руб.</w:t>
            </w:r>
          </w:p>
        </w:tc>
        <w:tc>
          <w:tcPr>
            <w:tcW w:w="1275"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5320,3</w:t>
            </w:r>
          </w:p>
        </w:tc>
        <w:tc>
          <w:tcPr>
            <w:tcW w:w="1276"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6580,5</w:t>
            </w:r>
          </w:p>
        </w:tc>
        <w:tc>
          <w:tcPr>
            <w:tcW w:w="113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8138,5</w:t>
            </w:r>
          </w:p>
        </w:tc>
        <w:tc>
          <w:tcPr>
            <w:tcW w:w="113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9872,8</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год, руб.</w:t>
            </w:r>
          </w:p>
        </w:tc>
        <w:tc>
          <w:tcPr>
            <w:tcW w:w="1275"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63843,6</w:t>
            </w:r>
          </w:p>
        </w:tc>
        <w:tc>
          <w:tcPr>
            <w:tcW w:w="1276"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78966</w:t>
            </w:r>
          </w:p>
        </w:tc>
        <w:tc>
          <w:tcPr>
            <w:tcW w:w="1134"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97662</w:t>
            </w:r>
          </w:p>
        </w:tc>
        <w:tc>
          <w:tcPr>
            <w:tcW w:w="1134" w:type="dxa"/>
            <w:tcBorders>
              <w:top w:val="nil"/>
              <w:left w:val="nil"/>
              <w:bottom w:val="nil"/>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118473,6</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nil"/>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первичного жилья</w:t>
            </w:r>
          </w:p>
        </w:tc>
        <w:tc>
          <w:tcPr>
            <w:tcW w:w="1275" w:type="dxa"/>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13977,9</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14995,8</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19021</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25714,2</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nil"/>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вторичного жилья</w:t>
            </w:r>
          </w:p>
        </w:tc>
        <w:tc>
          <w:tcPr>
            <w:tcW w:w="1275"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14041,1</w:t>
            </w:r>
          </w:p>
        </w:tc>
        <w:tc>
          <w:tcPr>
            <w:tcW w:w="1276"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16285,1</w:t>
            </w:r>
          </w:p>
        </w:tc>
        <w:tc>
          <w:tcPr>
            <w:tcW w:w="113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20664,2</w:t>
            </w:r>
          </w:p>
        </w:tc>
        <w:tc>
          <w:tcPr>
            <w:tcW w:w="113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31101,3</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первичного жилья</w:t>
            </w:r>
          </w:p>
        </w:tc>
        <w:tc>
          <w:tcPr>
            <w:tcW w:w="1275"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4,4</w:t>
            </w:r>
          </w:p>
        </w:tc>
        <w:tc>
          <w:tcPr>
            <w:tcW w:w="1276"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3,8</w:t>
            </w:r>
          </w:p>
        </w:tc>
        <w:tc>
          <w:tcPr>
            <w:tcW w:w="113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3,9</w:t>
            </w:r>
          </w:p>
        </w:tc>
        <w:tc>
          <w:tcPr>
            <w:tcW w:w="113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4,3</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вторичного жилья</w:t>
            </w:r>
          </w:p>
        </w:tc>
        <w:tc>
          <w:tcPr>
            <w:tcW w:w="1275"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4,4</w:t>
            </w:r>
          </w:p>
        </w:tc>
        <w:tc>
          <w:tcPr>
            <w:tcW w:w="1276"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4,1</w:t>
            </w:r>
          </w:p>
        </w:tc>
        <w:tc>
          <w:tcPr>
            <w:tcW w:w="1134"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4,2</w:t>
            </w:r>
          </w:p>
        </w:tc>
        <w:tc>
          <w:tcPr>
            <w:tcW w:w="1134"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5,3</w:t>
            </w:r>
          </w:p>
        </w:tc>
      </w:tr>
      <w:tr w:rsidR="00611F98" w:rsidRPr="004E582C" w:rsidTr="00611F98">
        <w:trPr>
          <w:trHeight w:val="315"/>
        </w:trPr>
        <w:tc>
          <w:tcPr>
            <w:tcW w:w="1207"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Орел</w:t>
            </w: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месяц, руб.</w:t>
            </w:r>
          </w:p>
        </w:tc>
        <w:tc>
          <w:tcPr>
            <w:tcW w:w="1275"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5465,0</w:t>
            </w:r>
          </w:p>
        </w:tc>
        <w:tc>
          <w:tcPr>
            <w:tcW w:w="1276"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6708,0</w:t>
            </w:r>
          </w:p>
        </w:tc>
        <w:tc>
          <w:tcPr>
            <w:tcW w:w="113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8631,0</w:t>
            </w:r>
          </w:p>
        </w:tc>
        <w:tc>
          <w:tcPr>
            <w:tcW w:w="113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10891,0</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год, руб.</w:t>
            </w:r>
          </w:p>
        </w:tc>
        <w:tc>
          <w:tcPr>
            <w:tcW w:w="1275"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65580</w:t>
            </w:r>
          </w:p>
        </w:tc>
        <w:tc>
          <w:tcPr>
            <w:tcW w:w="1276"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80496</w:t>
            </w:r>
          </w:p>
        </w:tc>
        <w:tc>
          <w:tcPr>
            <w:tcW w:w="1134"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103572</w:t>
            </w:r>
          </w:p>
        </w:tc>
        <w:tc>
          <w:tcPr>
            <w:tcW w:w="1134" w:type="dxa"/>
            <w:tcBorders>
              <w:top w:val="nil"/>
              <w:left w:val="nil"/>
              <w:bottom w:val="nil"/>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130692</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nil"/>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первичного жилья</w:t>
            </w:r>
          </w:p>
        </w:tc>
        <w:tc>
          <w:tcPr>
            <w:tcW w:w="1275" w:type="dxa"/>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13996,6</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15282,4</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18918,5</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25673,9</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nil"/>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вторичного жилья</w:t>
            </w:r>
          </w:p>
        </w:tc>
        <w:tc>
          <w:tcPr>
            <w:tcW w:w="1275"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12587,6</w:t>
            </w:r>
          </w:p>
        </w:tc>
        <w:tc>
          <w:tcPr>
            <w:tcW w:w="1276"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14139,4</w:t>
            </w:r>
          </w:p>
        </w:tc>
        <w:tc>
          <w:tcPr>
            <w:tcW w:w="1134"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17633,1</w:t>
            </w:r>
          </w:p>
        </w:tc>
        <w:tc>
          <w:tcPr>
            <w:tcW w:w="1134" w:type="dxa"/>
            <w:tcBorders>
              <w:top w:val="nil"/>
              <w:left w:val="nil"/>
              <w:bottom w:val="nil"/>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25160,9</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первичного жилья</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4,3</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3,8</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3,7</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3,9</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вторичного жилья</w:t>
            </w:r>
          </w:p>
        </w:tc>
        <w:tc>
          <w:tcPr>
            <w:tcW w:w="1275"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3,8</w:t>
            </w:r>
          </w:p>
        </w:tc>
        <w:tc>
          <w:tcPr>
            <w:tcW w:w="1276"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3,5</w:t>
            </w:r>
          </w:p>
        </w:tc>
        <w:tc>
          <w:tcPr>
            <w:tcW w:w="1134"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3,4</w:t>
            </w:r>
          </w:p>
        </w:tc>
        <w:tc>
          <w:tcPr>
            <w:tcW w:w="1134"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3,9</w:t>
            </w:r>
          </w:p>
        </w:tc>
      </w:tr>
      <w:tr w:rsidR="00611F98" w:rsidRPr="004E582C" w:rsidTr="00611F98">
        <w:trPr>
          <w:trHeight w:val="315"/>
        </w:trPr>
        <w:tc>
          <w:tcPr>
            <w:tcW w:w="1207"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Тула</w:t>
            </w: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месяц, руб.</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5992,6</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7328,3</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8974,3</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11579,3</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год, руб.</w:t>
            </w:r>
          </w:p>
        </w:tc>
        <w:tc>
          <w:tcPr>
            <w:tcW w:w="1275"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71911,2</w:t>
            </w:r>
          </w:p>
        </w:tc>
        <w:tc>
          <w:tcPr>
            <w:tcW w:w="1276"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87939,6</w:t>
            </w:r>
          </w:p>
        </w:tc>
        <w:tc>
          <w:tcPr>
            <w:tcW w:w="1134"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107691,6</w:t>
            </w:r>
          </w:p>
        </w:tc>
        <w:tc>
          <w:tcPr>
            <w:tcW w:w="1134" w:type="dxa"/>
            <w:tcBorders>
              <w:top w:val="nil"/>
              <w:left w:val="nil"/>
              <w:bottom w:val="nil"/>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138951,6</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nil"/>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первичного жилья</w:t>
            </w:r>
          </w:p>
        </w:tc>
        <w:tc>
          <w:tcPr>
            <w:tcW w:w="1275" w:type="dxa"/>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15812,6</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19507,3</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25885,4</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32107,3</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nil"/>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вторичного жилья</w:t>
            </w:r>
          </w:p>
        </w:tc>
        <w:tc>
          <w:tcPr>
            <w:tcW w:w="1275"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15020,3</w:t>
            </w:r>
          </w:p>
        </w:tc>
        <w:tc>
          <w:tcPr>
            <w:tcW w:w="1276"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17646,9</w:t>
            </w:r>
          </w:p>
        </w:tc>
        <w:tc>
          <w:tcPr>
            <w:tcW w:w="1134"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22293,8</w:t>
            </w:r>
          </w:p>
        </w:tc>
        <w:tc>
          <w:tcPr>
            <w:tcW w:w="1134" w:type="dxa"/>
            <w:tcBorders>
              <w:top w:val="nil"/>
              <w:left w:val="nil"/>
              <w:bottom w:val="nil"/>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30261,4</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первичного жилья</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4,4</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4,4</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4,8</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4,6</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вторичного жилья</w:t>
            </w:r>
          </w:p>
        </w:tc>
        <w:tc>
          <w:tcPr>
            <w:tcW w:w="1275"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4,2</w:t>
            </w:r>
          </w:p>
        </w:tc>
        <w:tc>
          <w:tcPr>
            <w:tcW w:w="1276"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4,0</w:t>
            </w:r>
          </w:p>
        </w:tc>
        <w:tc>
          <w:tcPr>
            <w:tcW w:w="1134" w:type="dxa"/>
            <w:tcBorders>
              <w:top w:val="nil"/>
              <w:left w:val="nil"/>
              <w:bottom w:val="single" w:sz="8"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4,1</w:t>
            </w:r>
          </w:p>
        </w:tc>
        <w:tc>
          <w:tcPr>
            <w:tcW w:w="1134" w:type="dxa"/>
            <w:tcBorders>
              <w:top w:val="nil"/>
              <w:left w:val="nil"/>
              <w:bottom w:val="single" w:sz="8"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4,4</w:t>
            </w:r>
          </w:p>
        </w:tc>
      </w:tr>
      <w:tr w:rsidR="00611F98" w:rsidRPr="004E582C" w:rsidTr="00611F98">
        <w:trPr>
          <w:trHeight w:val="315"/>
        </w:trPr>
        <w:tc>
          <w:tcPr>
            <w:tcW w:w="1207"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Калуга</w:t>
            </w: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месяц, руб.</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6230,3</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7775,1</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9792,4</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12370,0</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год, руб.</w:t>
            </w:r>
          </w:p>
        </w:tc>
        <w:tc>
          <w:tcPr>
            <w:tcW w:w="1275"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74763,6</w:t>
            </w:r>
          </w:p>
        </w:tc>
        <w:tc>
          <w:tcPr>
            <w:tcW w:w="1276"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93301,2</w:t>
            </w:r>
          </w:p>
        </w:tc>
        <w:tc>
          <w:tcPr>
            <w:tcW w:w="1134"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117508,8</w:t>
            </w:r>
          </w:p>
        </w:tc>
        <w:tc>
          <w:tcPr>
            <w:tcW w:w="1134" w:type="dxa"/>
            <w:tcBorders>
              <w:top w:val="nil"/>
              <w:left w:val="nil"/>
              <w:bottom w:val="nil"/>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148440</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nil"/>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первичного жилья</w:t>
            </w:r>
          </w:p>
        </w:tc>
        <w:tc>
          <w:tcPr>
            <w:tcW w:w="1275" w:type="dxa"/>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15671</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19962,4</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29056,6</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40032,3</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nil"/>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вторичного жилья</w:t>
            </w:r>
          </w:p>
        </w:tc>
        <w:tc>
          <w:tcPr>
            <w:tcW w:w="1275"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15328,1</w:t>
            </w:r>
          </w:p>
        </w:tc>
        <w:tc>
          <w:tcPr>
            <w:tcW w:w="1276"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19368,8</w:t>
            </w:r>
          </w:p>
        </w:tc>
        <w:tc>
          <w:tcPr>
            <w:tcW w:w="1134"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27822,2</w:t>
            </w:r>
          </w:p>
        </w:tc>
        <w:tc>
          <w:tcPr>
            <w:tcW w:w="1134" w:type="dxa"/>
            <w:tcBorders>
              <w:top w:val="nil"/>
              <w:left w:val="nil"/>
              <w:bottom w:val="nil"/>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39557,3</w:t>
            </w:r>
          </w:p>
        </w:tc>
      </w:tr>
      <w:tr w:rsidR="00611F98" w:rsidRPr="004E582C" w:rsidTr="00611F98">
        <w:trPr>
          <w:trHeight w:val="315"/>
        </w:trPr>
        <w:tc>
          <w:tcPr>
            <w:tcW w:w="1207"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первичного жилья</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4,2</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4,3</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4,9</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5,4</w:t>
            </w:r>
          </w:p>
        </w:tc>
      </w:tr>
      <w:tr w:rsidR="00611F98" w:rsidRPr="004E582C" w:rsidTr="00611F98">
        <w:trPr>
          <w:trHeight w:val="315"/>
        </w:trPr>
        <w:tc>
          <w:tcPr>
            <w:tcW w:w="1207" w:type="dxa"/>
            <w:vMerge/>
            <w:tcBorders>
              <w:top w:val="nil"/>
              <w:left w:val="single" w:sz="8"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вторичного жилья</w:t>
            </w:r>
          </w:p>
        </w:tc>
        <w:tc>
          <w:tcPr>
            <w:tcW w:w="1275"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4,1</w:t>
            </w:r>
          </w:p>
        </w:tc>
        <w:tc>
          <w:tcPr>
            <w:tcW w:w="1276"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4,2</w:t>
            </w:r>
          </w:p>
        </w:tc>
        <w:tc>
          <w:tcPr>
            <w:tcW w:w="113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4,7</w:t>
            </w:r>
          </w:p>
        </w:tc>
        <w:tc>
          <w:tcPr>
            <w:tcW w:w="113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5,3</w:t>
            </w:r>
          </w:p>
        </w:tc>
      </w:tr>
      <w:tr w:rsidR="00611F98" w:rsidRPr="004E582C" w:rsidTr="00611F98">
        <w:trPr>
          <w:trHeight w:val="315"/>
        </w:trPr>
        <w:tc>
          <w:tcPr>
            <w:tcW w:w="1207" w:type="dxa"/>
            <w:vMerge w:val="restart"/>
            <w:tcBorders>
              <w:top w:val="single" w:sz="4" w:space="0" w:color="auto"/>
              <w:left w:val="single" w:sz="8"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Курск</w:t>
            </w: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месяц, руб.</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5085,3</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6439,8</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7907,9</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9969,7</w:t>
            </w:r>
          </w:p>
        </w:tc>
      </w:tr>
      <w:tr w:rsidR="00611F98" w:rsidRPr="004E582C" w:rsidTr="00611F98">
        <w:trPr>
          <w:trHeight w:val="315"/>
        </w:trPr>
        <w:tc>
          <w:tcPr>
            <w:tcW w:w="1207" w:type="dxa"/>
            <w:vMerge/>
            <w:tcBorders>
              <w:top w:val="single" w:sz="8" w:space="0" w:color="000000"/>
              <w:left w:val="single" w:sz="8"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год, руб.</w:t>
            </w:r>
          </w:p>
        </w:tc>
        <w:tc>
          <w:tcPr>
            <w:tcW w:w="1275"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61023,6</w:t>
            </w:r>
          </w:p>
        </w:tc>
        <w:tc>
          <w:tcPr>
            <w:tcW w:w="1276"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77277,6</w:t>
            </w:r>
          </w:p>
        </w:tc>
        <w:tc>
          <w:tcPr>
            <w:tcW w:w="1134"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94894,8</w:t>
            </w:r>
          </w:p>
        </w:tc>
        <w:tc>
          <w:tcPr>
            <w:tcW w:w="1134" w:type="dxa"/>
            <w:tcBorders>
              <w:top w:val="nil"/>
              <w:left w:val="nil"/>
              <w:bottom w:val="nil"/>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119636,4</w:t>
            </w:r>
          </w:p>
        </w:tc>
      </w:tr>
      <w:tr w:rsidR="00611F98" w:rsidRPr="004E582C" w:rsidTr="00611F98">
        <w:trPr>
          <w:trHeight w:val="315"/>
        </w:trPr>
        <w:tc>
          <w:tcPr>
            <w:tcW w:w="1207" w:type="dxa"/>
            <w:vMerge/>
            <w:tcBorders>
              <w:top w:val="single" w:sz="8" w:space="0" w:color="000000"/>
              <w:left w:val="single" w:sz="8"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nil"/>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первичного жилья</w:t>
            </w:r>
          </w:p>
        </w:tc>
        <w:tc>
          <w:tcPr>
            <w:tcW w:w="1275" w:type="dxa"/>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11740,8</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14068,4</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18826,9</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26577,9</w:t>
            </w:r>
          </w:p>
        </w:tc>
      </w:tr>
      <w:tr w:rsidR="00611F98" w:rsidRPr="004E582C" w:rsidTr="00611F98">
        <w:trPr>
          <w:trHeight w:val="315"/>
        </w:trPr>
        <w:tc>
          <w:tcPr>
            <w:tcW w:w="1207" w:type="dxa"/>
            <w:vMerge/>
            <w:tcBorders>
              <w:top w:val="single" w:sz="8" w:space="0" w:color="000000"/>
              <w:left w:val="single" w:sz="8"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nil"/>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вторичного жилья</w:t>
            </w:r>
          </w:p>
        </w:tc>
        <w:tc>
          <w:tcPr>
            <w:tcW w:w="1275"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н/д</w:t>
            </w:r>
          </w:p>
        </w:tc>
        <w:tc>
          <w:tcPr>
            <w:tcW w:w="1276"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13757,2</w:t>
            </w:r>
          </w:p>
        </w:tc>
        <w:tc>
          <w:tcPr>
            <w:tcW w:w="1134" w:type="dxa"/>
            <w:tcBorders>
              <w:top w:val="nil"/>
              <w:left w:val="nil"/>
              <w:bottom w:val="nil"/>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н/д</w:t>
            </w:r>
          </w:p>
        </w:tc>
        <w:tc>
          <w:tcPr>
            <w:tcW w:w="1134" w:type="dxa"/>
            <w:tcBorders>
              <w:top w:val="nil"/>
              <w:left w:val="nil"/>
              <w:bottom w:val="nil"/>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27920,6</w:t>
            </w:r>
          </w:p>
        </w:tc>
      </w:tr>
      <w:tr w:rsidR="00611F98" w:rsidRPr="004E582C" w:rsidTr="00611F98">
        <w:trPr>
          <w:trHeight w:val="315"/>
        </w:trPr>
        <w:tc>
          <w:tcPr>
            <w:tcW w:w="1207" w:type="dxa"/>
            <w:vMerge/>
            <w:tcBorders>
              <w:top w:val="single" w:sz="8" w:space="0" w:color="000000"/>
              <w:left w:val="single" w:sz="8"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первичного жилья</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3,8</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3,6</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4,0</w:t>
            </w:r>
          </w:p>
        </w:tc>
        <w:tc>
          <w:tcPr>
            <w:tcW w:w="1134" w:type="dxa"/>
            <w:tcBorders>
              <w:top w:val="single" w:sz="4" w:space="0" w:color="auto"/>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4,4</w:t>
            </w:r>
          </w:p>
        </w:tc>
      </w:tr>
      <w:tr w:rsidR="00611F98" w:rsidRPr="004E582C" w:rsidTr="00611F98">
        <w:trPr>
          <w:trHeight w:val="315"/>
        </w:trPr>
        <w:tc>
          <w:tcPr>
            <w:tcW w:w="1207" w:type="dxa"/>
            <w:vMerge/>
            <w:tcBorders>
              <w:top w:val="single" w:sz="8" w:space="0" w:color="000000"/>
              <w:left w:val="single" w:sz="8"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p>
        </w:tc>
        <w:tc>
          <w:tcPr>
            <w:tcW w:w="3402"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вторичного жилья</w:t>
            </w:r>
          </w:p>
        </w:tc>
        <w:tc>
          <w:tcPr>
            <w:tcW w:w="1275"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н/д</w:t>
            </w:r>
          </w:p>
        </w:tc>
        <w:tc>
          <w:tcPr>
            <w:tcW w:w="1276"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3,6</w:t>
            </w:r>
          </w:p>
        </w:tc>
        <w:tc>
          <w:tcPr>
            <w:tcW w:w="1134" w:type="dxa"/>
            <w:tcBorders>
              <w:top w:val="nil"/>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н/д</w:t>
            </w:r>
          </w:p>
        </w:tc>
        <w:tc>
          <w:tcPr>
            <w:tcW w:w="1134" w:type="dxa"/>
            <w:tcBorders>
              <w:top w:val="nil"/>
              <w:left w:val="nil"/>
              <w:bottom w:val="single" w:sz="4" w:space="0" w:color="auto"/>
              <w:right w:val="single" w:sz="8"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4,7</w:t>
            </w:r>
          </w:p>
        </w:tc>
      </w:tr>
      <w:tr w:rsidR="00611F98" w:rsidRPr="004E582C" w:rsidTr="00611F98">
        <w:trPr>
          <w:trHeight w:val="315"/>
        </w:trPr>
        <w:tc>
          <w:tcPr>
            <w:tcW w:w="1207" w:type="dxa"/>
            <w:vMerge w:val="restar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bCs/>
                <w:sz w:val="24"/>
                <w:szCs w:val="24"/>
              </w:rPr>
            </w:pPr>
            <w:r w:rsidRPr="004E582C">
              <w:rPr>
                <w:rFonts w:ascii="Arial" w:hAnsi="Arial" w:cs="Arial"/>
                <w:b/>
                <w:bCs/>
                <w:sz w:val="24"/>
                <w:szCs w:val="24"/>
              </w:rPr>
              <w:t>Смоленск</w:t>
            </w: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месяц, руб.</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6284,0</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7679,0</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9356,0</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sz w:val="24"/>
                <w:szCs w:val="24"/>
              </w:rPr>
            </w:pPr>
            <w:r w:rsidRPr="004E582C">
              <w:rPr>
                <w:rFonts w:ascii="Arial" w:hAnsi="Arial" w:cs="Arial"/>
                <w:b/>
                <w:sz w:val="24"/>
                <w:szCs w:val="24"/>
              </w:rPr>
              <w:t>11721,0</w:t>
            </w:r>
          </w:p>
        </w:tc>
      </w:tr>
      <w:tr w:rsidR="00611F98" w:rsidRPr="004E582C" w:rsidTr="00611F98">
        <w:trPr>
          <w:trHeight w:val="315"/>
        </w:trPr>
        <w:tc>
          <w:tcPr>
            <w:tcW w:w="1207" w:type="dxa"/>
            <w:vMerge/>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z w:val="24"/>
                <w:szCs w:val="24"/>
              </w:rPr>
            </w:pP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Заработная плата в год, руб.</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75408,0</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92148,0</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112272,0</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sz w:val="24"/>
                <w:szCs w:val="24"/>
                <w:u w:val="single"/>
              </w:rPr>
            </w:pPr>
            <w:r w:rsidRPr="004E582C">
              <w:rPr>
                <w:rFonts w:ascii="Arial" w:hAnsi="Arial" w:cs="Arial"/>
                <w:b/>
                <w:sz w:val="24"/>
                <w:szCs w:val="24"/>
                <w:u w:val="single"/>
              </w:rPr>
              <w:t>140652,0</w:t>
            </w:r>
          </w:p>
        </w:tc>
      </w:tr>
      <w:tr w:rsidR="00611F98" w:rsidRPr="004E582C" w:rsidTr="00611F98">
        <w:trPr>
          <w:trHeight w:val="315"/>
        </w:trPr>
        <w:tc>
          <w:tcPr>
            <w:tcW w:w="1207" w:type="dxa"/>
            <w:vMerge/>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z w:val="24"/>
                <w:szCs w:val="24"/>
              </w:rPr>
            </w:pPr>
          </w:p>
        </w:tc>
        <w:tc>
          <w:tcPr>
            <w:tcW w:w="3402" w:type="dxa"/>
            <w:tcBorders>
              <w:top w:val="single" w:sz="4" w:space="0" w:color="auto"/>
              <w:left w:val="nil"/>
              <w:bottom w:val="single" w:sz="4" w:space="0" w:color="auto"/>
              <w:right w:val="nil"/>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первичного жилья</w:t>
            </w:r>
          </w:p>
        </w:tc>
        <w:tc>
          <w:tcPr>
            <w:tcW w:w="1275" w:type="dxa"/>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12982,5</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14607,7</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21728,9</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i/>
                <w:sz w:val="24"/>
                <w:szCs w:val="24"/>
              </w:rPr>
            </w:pPr>
            <w:r w:rsidRPr="004E582C">
              <w:rPr>
                <w:rFonts w:ascii="Arial" w:hAnsi="Arial" w:cs="Arial"/>
                <w:i/>
                <w:sz w:val="24"/>
                <w:szCs w:val="24"/>
              </w:rPr>
              <w:t>26858,7</w:t>
            </w:r>
          </w:p>
        </w:tc>
      </w:tr>
      <w:tr w:rsidR="00611F98" w:rsidRPr="004E582C" w:rsidTr="00611F98">
        <w:trPr>
          <w:trHeight w:val="315"/>
        </w:trPr>
        <w:tc>
          <w:tcPr>
            <w:tcW w:w="1207" w:type="dxa"/>
            <w:vMerge/>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z w:val="24"/>
                <w:szCs w:val="24"/>
              </w:rPr>
            </w:pP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 xml:space="preserve">Стоимость </w:t>
            </w:r>
            <w:smartTag w:uri="urn:schemas-microsoft-com:office:smarttags" w:element="metricconverter">
              <w:smartTagPr>
                <w:attr w:name="ProductID" w:val="1 кв. м"/>
              </w:smartTagPr>
              <w:r w:rsidRPr="004E582C">
                <w:rPr>
                  <w:rFonts w:ascii="Arial" w:hAnsi="Arial" w:cs="Arial"/>
                  <w:spacing w:val="-8"/>
                  <w:sz w:val="24"/>
                  <w:szCs w:val="24"/>
                </w:rPr>
                <w:t>1 кв. м</w:t>
              </w:r>
            </w:smartTag>
            <w:r w:rsidRPr="004E582C">
              <w:rPr>
                <w:rFonts w:ascii="Arial" w:hAnsi="Arial" w:cs="Arial"/>
                <w:spacing w:val="-8"/>
                <w:sz w:val="24"/>
                <w:szCs w:val="24"/>
              </w:rPr>
              <w:t>. вторичного жилья</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12271,9</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16160</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24238,7</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i/>
                <w:sz w:val="24"/>
                <w:szCs w:val="24"/>
              </w:rPr>
            </w:pPr>
            <w:r w:rsidRPr="004E582C">
              <w:rPr>
                <w:rFonts w:ascii="Arial" w:hAnsi="Arial" w:cs="Arial"/>
                <w:b/>
                <w:i/>
                <w:sz w:val="24"/>
                <w:szCs w:val="24"/>
              </w:rPr>
              <w:t>28864,1</w:t>
            </w:r>
          </w:p>
        </w:tc>
      </w:tr>
      <w:tr w:rsidR="00611F98" w:rsidRPr="004E582C" w:rsidTr="00611F98">
        <w:trPr>
          <w:trHeight w:val="315"/>
        </w:trPr>
        <w:tc>
          <w:tcPr>
            <w:tcW w:w="1207" w:type="dxa"/>
            <w:vMerge/>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z w:val="24"/>
                <w:szCs w:val="24"/>
              </w:rPr>
            </w:pP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первичного жилья</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3,4</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3,2</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3,9</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i/>
                <w:sz w:val="24"/>
                <w:szCs w:val="24"/>
                <w:u w:val="single"/>
              </w:rPr>
            </w:pPr>
            <w:r w:rsidRPr="004E582C">
              <w:rPr>
                <w:rFonts w:ascii="Arial" w:hAnsi="Arial" w:cs="Arial"/>
                <w:i/>
                <w:sz w:val="24"/>
                <w:szCs w:val="24"/>
                <w:u w:val="single"/>
              </w:rPr>
              <w:t>3,8</w:t>
            </w:r>
          </w:p>
        </w:tc>
      </w:tr>
      <w:tr w:rsidR="00611F98" w:rsidRPr="004E582C" w:rsidTr="00611F98">
        <w:trPr>
          <w:trHeight w:val="315"/>
        </w:trPr>
        <w:tc>
          <w:tcPr>
            <w:tcW w:w="1207" w:type="dxa"/>
            <w:vMerge/>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z w:val="24"/>
                <w:szCs w:val="24"/>
              </w:rPr>
            </w:pPr>
          </w:p>
        </w:tc>
        <w:tc>
          <w:tcPr>
            <w:tcW w:w="3402"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rPr>
                <w:rFonts w:ascii="Arial" w:hAnsi="Arial" w:cs="Arial"/>
                <w:spacing w:val="-8"/>
                <w:sz w:val="24"/>
                <w:szCs w:val="24"/>
              </w:rPr>
            </w:pPr>
            <w:r w:rsidRPr="004E582C">
              <w:rPr>
                <w:rFonts w:ascii="Arial" w:hAnsi="Arial" w:cs="Arial"/>
                <w:spacing w:val="-8"/>
                <w:sz w:val="24"/>
                <w:szCs w:val="24"/>
              </w:rPr>
              <w:t>Индекс доступности вторичного жилья</w:t>
            </w:r>
          </w:p>
        </w:tc>
        <w:tc>
          <w:tcPr>
            <w:tcW w:w="1275"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3,3</w:t>
            </w:r>
          </w:p>
        </w:tc>
        <w:tc>
          <w:tcPr>
            <w:tcW w:w="1276"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3,5</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sz w:val="24"/>
                <w:szCs w:val="24"/>
              </w:rPr>
            </w:pPr>
            <w:r w:rsidRPr="004E582C">
              <w:rPr>
                <w:rFonts w:ascii="Arial" w:hAnsi="Arial" w:cs="Arial"/>
                <w:sz w:val="24"/>
                <w:szCs w:val="24"/>
              </w:rPr>
              <w:t>4,3</w:t>
            </w:r>
          </w:p>
        </w:tc>
        <w:tc>
          <w:tcPr>
            <w:tcW w:w="1134" w:type="dxa"/>
            <w:tcBorders>
              <w:top w:val="single" w:sz="4" w:space="0" w:color="auto"/>
              <w:left w:val="nil"/>
              <w:bottom w:val="single" w:sz="4" w:space="0" w:color="auto"/>
              <w:right w:val="single" w:sz="4" w:space="0" w:color="auto"/>
            </w:tcBorders>
            <w:vAlign w:val="center"/>
          </w:tcPr>
          <w:p w:rsidR="00611F98" w:rsidRPr="004E582C" w:rsidRDefault="00611F98" w:rsidP="00611F98">
            <w:pPr>
              <w:pStyle w:val="aff1"/>
              <w:spacing w:line="180" w:lineRule="exact"/>
              <w:jc w:val="center"/>
              <w:rPr>
                <w:rFonts w:ascii="Arial" w:hAnsi="Arial" w:cs="Arial"/>
                <w:b/>
                <w:i/>
                <w:sz w:val="24"/>
                <w:szCs w:val="24"/>
                <w:u w:val="single"/>
              </w:rPr>
            </w:pPr>
            <w:r w:rsidRPr="004E582C">
              <w:rPr>
                <w:rFonts w:ascii="Arial" w:hAnsi="Arial" w:cs="Arial"/>
                <w:b/>
                <w:i/>
                <w:sz w:val="24"/>
                <w:szCs w:val="24"/>
                <w:u w:val="single"/>
              </w:rPr>
              <w:t>4,1</w:t>
            </w:r>
          </w:p>
        </w:tc>
      </w:tr>
    </w:tbl>
    <w:p w:rsidR="00611F98" w:rsidRPr="004E582C" w:rsidRDefault="00611F98" w:rsidP="00611F98">
      <w:pPr>
        <w:pStyle w:val="aff1"/>
        <w:spacing w:line="180" w:lineRule="exact"/>
        <w:rPr>
          <w:rFonts w:ascii="Arial" w:hAnsi="Arial" w:cs="Arial"/>
          <w:sz w:val="24"/>
          <w:szCs w:val="24"/>
        </w:rPr>
      </w:pP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t xml:space="preserve">В результате строятся две диаграммы – по показателям на первичном и вторичных рынках. </w:t>
      </w:r>
      <w:r w:rsidRPr="004E582C">
        <w:rPr>
          <w:rFonts w:ascii="Times New Roman" w:hAnsi="Times New Roman" w:cs="Times New Roman"/>
          <w:sz w:val="24"/>
          <w:szCs w:val="24"/>
          <w:lang w:val="en-US"/>
        </w:rPr>
        <w:t>C</w:t>
      </w:r>
      <w:r w:rsidRPr="004E582C">
        <w:rPr>
          <w:rFonts w:ascii="Times New Roman" w:hAnsi="Times New Roman" w:cs="Times New Roman"/>
          <w:sz w:val="24"/>
          <w:szCs w:val="24"/>
        </w:rPr>
        <w:t xml:space="preserve"> применением опции программы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«гистограмма с группировкой».</w:t>
      </w:r>
    </w:p>
    <w:p w:rsidR="00611F98" w:rsidRPr="004E582C" w:rsidRDefault="00611F98" w:rsidP="00611F98">
      <w:pPr>
        <w:pStyle w:val="aff1"/>
        <w:outlineLvl w:val="0"/>
        <w:rPr>
          <w:rFonts w:ascii="Times New Roman" w:hAnsi="Times New Roman" w:cs="Times New Roman"/>
          <w:b/>
          <w:i/>
          <w:sz w:val="24"/>
          <w:szCs w:val="24"/>
        </w:rPr>
      </w:pPr>
      <w:r w:rsidRPr="004E582C">
        <w:rPr>
          <w:rFonts w:ascii="Times New Roman" w:hAnsi="Times New Roman" w:cs="Times New Roman"/>
          <w:sz w:val="24"/>
          <w:szCs w:val="24"/>
        </w:rPr>
        <w:tab/>
      </w:r>
      <w:r w:rsidRPr="004E582C">
        <w:rPr>
          <w:rFonts w:ascii="Times New Roman" w:hAnsi="Times New Roman" w:cs="Times New Roman"/>
          <w:b/>
          <w:i/>
          <w:sz w:val="24"/>
          <w:szCs w:val="24"/>
        </w:rPr>
        <w:t>Пример.</w:t>
      </w:r>
    </w:p>
    <w:p w:rsidR="00611F98" w:rsidRPr="004E582C" w:rsidRDefault="00611F98" w:rsidP="00611F98">
      <w:pPr>
        <w:pStyle w:val="aff1"/>
        <w:ind w:firstLine="708"/>
        <w:rPr>
          <w:rFonts w:ascii="Times New Roman" w:hAnsi="Times New Roman" w:cs="Times New Roman"/>
          <w:sz w:val="24"/>
          <w:szCs w:val="24"/>
        </w:rPr>
      </w:pPr>
      <w:r w:rsidRPr="004E582C">
        <w:rPr>
          <w:rFonts w:ascii="Times New Roman" w:hAnsi="Times New Roman" w:cs="Times New Roman"/>
          <w:sz w:val="24"/>
          <w:szCs w:val="24"/>
        </w:rPr>
        <w:t>В качестве примера представлены диаграммы по г. Брянску и его городам-конкурентам (рис. 28–29).</w:t>
      </w:r>
    </w:p>
    <w:p w:rsidR="00611F98" w:rsidRPr="004E582C" w:rsidRDefault="00611F98" w:rsidP="00611F98">
      <w:pPr>
        <w:pStyle w:val="aff1"/>
        <w:ind w:firstLine="708"/>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762625" cy="3457575"/>
            <wp:effectExtent l="0" t="0" r="0" b="0"/>
            <wp:docPr id="38" name="Объект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28</w:t>
      </w:r>
    </w:p>
    <w:p w:rsidR="00611F98" w:rsidRPr="004E582C" w:rsidRDefault="00611F98" w:rsidP="00611F98">
      <w:pPr>
        <w:pStyle w:val="aff1"/>
        <w:jc w:val="center"/>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791200" cy="3448050"/>
            <wp:effectExtent l="0" t="0" r="0" b="0"/>
            <wp:docPr id="39" name="Объект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29</w:t>
      </w:r>
    </w:p>
    <w:p w:rsidR="00611F98" w:rsidRPr="004E582C" w:rsidRDefault="00611F98" w:rsidP="00611F98">
      <w:pPr>
        <w:pStyle w:val="aff1"/>
        <w:ind w:firstLine="708"/>
        <w:outlineLvl w:val="0"/>
        <w:rPr>
          <w:rFonts w:ascii="Times New Roman" w:hAnsi="Times New Roman" w:cs="Times New Roman"/>
          <w:b/>
          <w:sz w:val="24"/>
          <w:szCs w:val="24"/>
        </w:rPr>
      </w:pPr>
    </w:p>
    <w:p w:rsidR="00611F98" w:rsidRPr="004E582C" w:rsidRDefault="00611F98" w:rsidP="00611F98">
      <w:pPr>
        <w:pStyle w:val="aff1"/>
        <w:ind w:firstLine="708"/>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Индекс доступности жилья не учитывает возможности приобретения жилья с помощью ипотечных кредитов и отражает лишь фактически сложившееся соотношение между средними ценами на жилье и средними доходами.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Тем не менее, он позволяет сравнить все города исследования и выявить, где условия для приобретения жилья наиболее благоприятные.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На графиках приведенных выше (рис. 28–29) наиболее доступное жилье в Орле и Смоленске, где цены на рынке недвижимости также ниже, чем в остальных городах сопоставления.</w:t>
      </w:r>
    </w:p>
    <w:p w:rsidR="00611F98" w:rsidRPr="004E582C" w:rsidRDefault="00611F98" w:rsidP="00611F98">
      <w:pPr>
        <w:pStyle w:val="aff1"/>
        <w:jc w:val="both"/>
        <w:rPr>
          <w:rFonts w:ascii="Times New Roman" w:hAnsi="Times New Roman" w:cs="Times New Roman"/>
          <w:b/>
          <w:sz w:val="24"/>
          <w:szCs w:val="24"/>
        </w:rPr>
      </w:pPr>
    </w:p>
    <w:p w:rsidR="00611F98" w:rsidRPr="004E582C" w:rsidRDefault="00611F98" w:rsidP="00611F98">
      <w:pPr>
        <w:pStyle w:val="aff1"/>
        <w:jc w:val="center"/>
        <w:outlineLvl w:val="0"/>
        <w:rPr>
          <w:rFonts w:ascii="Times New Roman" w:hAnsi="Times New Roman" w:cs="Times New Roman"/>
          <w:b/>
          <w:bCs/>
          <w:i/>
          <w:sz w:val="24"/>
          <w:szCs w:val="24"/>
        </w:rPr>
      </w:pPr>
      <w:r w:rsidRPr="004E582C">
        <w:rPr>
          <w:rFonts w:ascii="Times New Roman" w:hAnsi="Times New Roman" w:cs="Times New Roman"/>
          <w:b/>
          <w:bCs/>
          <w:i/>
          <w:sz w:val="24"/>
          <w:szCs w:val="24"/>
        </w:rPr>
        <w:t xml:space="preserve">1.3.6. Строительная активность в исследуемом городе </w:t>
      </w:r>
      <w:r w:rsidRPr="004E582C">
        <w:rPr>
          <w:rFonts w:ascii="Times New Roman" w:hAnsi="Times New Roman" w:cs="Times New Roman"/>
          <w:b/>
          <w:bCs/>
          <w:i/>
          <w:sz w:val="24"/>
          <w:szCs w:val="24"/>
        </w:rPr>
        <w:br/>
        <w:t>и его городах-конкурентах за период</w:t>
      </w:r>
    </w:p>
    <w:p w:rsidR="00611F98" w:rsidRPr="004E582C" w:rsidRDefault="00611F98" w:rsidP="00611F98">
      <w:pPr>
        <w:pStyle w:val="aff1"/>
        <w:jc w:val="center"/>
        <w:outlineLvl w:val="0"/>
        <w:rPr>
          <w:rFonts w:ascii="Times New Roman" w:hAnsi="Times New Roman" w:cs="Times New Roman"/>
          <w:b/>
          <w:bCs/>
          <w:i/>
          <w:sz w:val="24"/>
          <w:szCs w:val="24"/>
        </w:rPr>
      </w:pP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График включает в себя две группы динамических показателей: ввод жилья и объем договоров строительного подряда. Все показатели отнесены на душу населения и рассматриваются за период с 2002 по 2008 год.</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Сопоставление указанных значений, объединенных на одном графике, позволяет проанализировать строительную активность в городе и выявить определенные закономерности.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Del="00D930B8"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показатели из сборника «Регионы России» за 2002–2007 год: объем работ, выполненных по договору строительного подряда, и ввод в действие жилых домов, а также численность населения.</w:t>
      </w:r>
      <w:r w:rsidRPr="004E582C" w:rsidDel="00D930B8">
        <w:rPr>
          <w:rFonts w:ascii="Times New Roman" w:hAnsi="Times New Roman" w:cs="Times New Roman"/>
          <w:sz w:val="24"/>
          <w:szCs w:val="24"/>
        </w:rPr>
        <w:t xml:space="preserve"> </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Объем работ, выполненных по виду деятельности «Строительство» – это работы, выполненные организациями собственными силами по виду деятельности «Строительство» на основании договоров и (или) контрактов, заключаемых с заказчиками. В стоимость этих работ включаются работы по строительству новых объектов, капитальному и текущему ремонту, реконструкции, модернизации жилых и нежилых зданий и инженерных сооружений.</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Ввод в действие жилых домов показывает объем построенного жилья за год. При этом важно понимать, что ввод в действие объектов в формах статистического наблюдения отражается после ввода (приемки) их в эксплуатацию в установленном порядке, в размерах, указанных в документах о вводе (принятии в эксплуатацию).</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Общая площадь жилых домов определяется как сумма площадей жилых и подсобных помещений квартир, а также площадей лоджий, балконов, веранд, террас и холодных кладовых, рассчитываемых с соответствующими понижающими коэффициентами в домах квартирного и гостиничного типа, общежитиях постоянного типа и других строениях, предназначенных для проживания людей (домах для престарелых и инвалидов, спальных корпусах детских домах и школах-интернатах и др.). К подсобным помещениям относятся: кухни, передние, внутриквартирные коридоры, ванные или душевые, туалеты, кладовые или хозяйственные встроенные шкафы. В домах-интернатах для престарелых и инвалидов, ветеранов, специальных домах для одиноких престарелых, детских домах, школах-интернатах к подсобным помещениям также относятся помещения культурно-бытового назначения и медицинского обслуживания.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общую площадь жилых домов не входит площадь вестибюлей, тамбуров, лестничных площадок, общих коридоров, а также площадь в жилых домах, предназначенная для встроенно-пристроенных нежилых помещений.</w:t>
      </w:r>
    </w:p>
    <w:p w:rsidR="00611F98" w:rsidRPr="004E582C" w:rsidRDefault="00611F98" w:rsidP="00611F98">
      <w:pPr>
        <w:pStyle w:val="aff1"/>
        <w:ind w:firstLine="708"/>
        <w:jc w:val="both"/>
        <w:outlineLvl w:val="0"/>
        <w:rPr>
          <w:rFonts w:ascii="Times New Roman" w:hAnsi="Times New Roman" w:cs="Times New Roman"/>
          <w:b/>
          <w:i/>
          <w:spacing w:val="-8"/>
          <w:sz w:val="24"/>
          <w:szCs w:val="24"/>
        </w:rPr>
      </w:pPr>
      <w:r w:rsidRPr="004E582C">
        <w:rPr>
          <w:rFonts w:ascii="Times New Roman" w:hAnsi="Times New Roman" w:cs="Times New Roman"/>
          <w:b/>
          <w:i/>
          <w:spacing w:val="-8"/>
          <w:sz w:val="24"/>
          <w:szCs w:val="24"/>
        </w:rPr>
        <w:t>Обратимся к графику.</w:t>
      </w:r>
    </w:p>
    <w:p w:rsidR="00611F98" w:rsidRPr="004E582C" w:rsidRDefault="00611F98" w:rsidP="00D56057">
      <w:pPr>
        <w:pStyle w:val="aff1"/>
        <w:numPr>
          <w:ilvl w:val="0"/>
          <w:numId w:val="37"/>
        </w:numPr>
        <w:tabs>
          <w:tab w:val="clear" w:pos="780"/>
        </w:tabs>
        <w:ind w:left="0" w:firstLine="360"/>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Необходимо сформировать таблицу с исходными данными, куда выписать показатели ввода жилья на душу населения и объем работ, выполненных по договорам строительного подряда, предварительно разделив их на численность населения каждого года (табл.8);</w:t>
      </w:r>
    </w:p>
    <w:p w:rsidR="00611F98" w:rsidRPr="004E582C" w:rsidRDefault="00611F98" w:rsidP="00D56057">
      <w:pPr>
        <w:pStyle w:val="aff1"/>
        <w:numPr>
          <w:ilvl w:val="0"/>
          <w:numId w:val="37"/>
        </w:numPr>
        <w:tabs>
          <w:tab w:val="clear" w:pos="780"/>
        </w:tabs>
        <w:ind w:left="0" w:firstLine="360"/>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Выделите всю таблицу и нажмите на кнопку «Мастер диаграмм». Найдите точечную диаграмму и подтвердите все предложения мастера диаграмм, пока не будет построена диаграмма по умолчанию;</w:t>
      </w:r>
    </w:p>
    <w:p w:rsidR="00611F98" w:rsidRPr="004E582C" w:rsidRDefault="00611F98" w:rsidP="00D56057">
      <w:pPr>
        <w:pStyle w:val="aff1"/>
        <w:numPr>
          <w:ilvl w:val="0"/>
          <w:numId w:val="37"/>
        </w:numPr>
        <w:tabs>
          <w:tab w:val="clear" w:pos="780"/>
        </w:tabs>
        <w:ind w:left="0" w:firstLine="360"/>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Результат пугающий, но не стоит отчаиваться. После того как появится изображение с диаграммой, кликните на нем правой кнопкой мыши и в открывшемся списке найдите «Исходные данные»;</w:t>
      </w:r>
    </w:p>
    <w:p w:rsidR="00611F98" w:rsidRPr="004E582C" w:rsidRDefault="00611F98" w:rsidP="00D56057">
      <w:pPr>
        <w:pStyle w:val="aff1"/>
        <w:numPr>
          <w:ilvl w:val="0"/>
          <w:numId w:val="37"/>
        </w:numPr>
        <w:tabs>
          <w:tab w:val="clear" w:pos="780"/>
        </w:tabs>
        <w:ind w:left="0" w:firstLine="360"/>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В «Исходных данных» содержится перечень рядов с именами ваших городов и окна со значениями осей Х и Y. Выделяете соответствующий ряд (то есть имя города) и разворачиваете область (окно) построения оси Х. После этого действия откроется ваша основная таблица, по которой вы строили диаграмму. В этой таблице будет отмечена пунктиром область построения данных по выбранному городу. Как правило, выделенные ячейки не совпадают с ячейками, в которых содержатся действительные исходные данные по данному городу, так как изначально диаграмма строилась по умолчанию. Поэтому выделенную область исходных данных нужно сдвинуть  на показатели ввода нового жилья по рассматриваемому городу. Итак, по оси Х должны быть показатели ввода жилья на душу населения (кв.м./чел), находите эти данные по выбранному городу и выделяете их (с 2002 по 2007 год), далее нажмите на кнопку справа от окна и откроется общее окно с исходными данными, где будут содержаться отредактированные данные по значениям Х для выбранного города. То же проделайте для значений по оси Y, которые у нас должны показывать объем работ по договору строительного подряда на душу населения (руб./чел);</w:t>
      </w:r>
    </w:p>
    <w:p w:rsidR="00611F98" w:rsidRPr="004E582C" w:rsidRDefault="00611F98" w:rsidP="00D56057">
      <w:pPr>
        <w:pStyle w:val="aff1"/>
        <w:numPr>
          <w:ilvl w:val="0"/>
          <w:numId w:val="37"/>
        </w:numPr>
        <w:tabs>
          <w:tab w:val="clear" w:pos="780"/>
        </w:tabs>
        <w:ind w:left="0" w:firstLine="360"/>
        <w:jc w:val="both"/>
        <w:rPr>
          <w:rFonts w:ascii="Times New Roman" w:hAnsi="Times New Roman" w:cs="Times New Roman"/>
          <w:sz w:val="24"/>
          <w:szCs w:val="24"/>
        </w:rPr>
      </w:pPr>
      <w:r w:rsidRPr="004E582C">
        <w:rPr>
          <w:rFonts w:ascii="Times New Roman" w:hAnsi="Times New Roman" w:cs="Times New Roman"/>
          <w:sz w:val="24"/>
          <w:szCs w:val="24"/>
        </w:rPr>
        <w:t xml:space="preserve">Проделайте вышеуказанную операцию по всем городам; </w:t>
      </w:r>
    </w:p>
    <w:p w:rsidR="00611F98" w:rsidRPr="004E582C" w:rsidRDefault="00611F98" w:rsidP="00D56057">
      <w:pPr>
        <w:pStyle w:val="aff1"/>
        <w:numPr>
          <w:ilvl w:val="0"/>
          <w:numId w:val="37"/>
        </w:numPr>
        <w:tabs>
          <w:tab w:val="clear" w:pos="780"/>
        </w:tabs>
        <w:ind w:left="0" w:firstLine="360"/>
        <w:jc w:val="both"/>
        <w:rPr>
          <w:rFonts w:ascii="Times New Roman" w:hAnsi="Times New Roman" w:cs="Times New Roman"/>
          <w:sz w:val="24"/>
          <w:szCs w:val="24"/>
        </w:rPr>
      </w:pPr>
      <w:r w:rsidRPr="004E582C">
        <w:rPr>
          <w:rFonts w:ascii="Times New Roman" w:hAnsi="Times New Roman" w:cs="Times New Roman"/>
          <w:sz w:val="24"/>
          <w:szCs w:val="24"/>
        </w:rPr>
        <w:t>Таким образом, вы установите истинные исходные данные, которые должны отражаться на графике. Но они отражаются точками (так как изначально мы строили точечную диаграмму). Для того чтобы график отображался линиями, нажмите дважды на точку данных по любому городу, появится окно «формат ряда данных», в опции «Вид» установите два флажка: линия – «Обычная» и «Сглаженная линия», подтвердите выбор.</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sz w:val="24"/>
          <w:szCs w:val="24"/>
        </w:rPr>
        <w:t xml:space="preserve"> Проделайте вышеуказанную операцию по всем городам. Оформите диаграмму и подпишите оси. По оси Х представляются данные о </w:t>
      </w:r>
      <w:r w:rsidRPr="004E582C">
        <w:rPr>
          <w:rFonts w:ascii="Times New Roman" w:hAnsi="Times New Roman" w:cs="Times New Roman"/>
          <w:bCs/>
          <w:sz w:val="24"/>
          <w:szCs w:val="24"/>
        </w:rPr>
        <w:t xml:space="preserve">вводе жилья на душу населения (кв. м на человека), а по оси </w:t>
      </w:r>
      <w:r w:rsidRPr="004E582C">
        <w:rPr>
          <w:rFonts w:ascii="Times New Roman" w:hAnsi="Times New Roman" w:cs="Times New Roman"/>
          <w:bCs/>
          <w:sz w:val="24"/>
          <w:szCs w:val="24"/>
          <w:lang w:val="en-US"/>
        </w:rPr>
        <w:t>Y</w:t>
      </w:r>
      <w:r w:rsidRPr="004E582C">
        <w:rPr>
          <w:rFonts w:ascii="Times New Roman" w:hAnsi="Times New Roman" w:cs="Times New Roman"/>
          <w:bCs/>
          <w:sz w:val="24"/>
          <w:szCs w:val="24"/>
        </w:rPr>
        <w:t xml:space="preserve"> – данные об объеме работ на душу населения (тыс. руб. на человека).</w:t>
      </w:r>
    </w:p>
    <w:p w:rsidR="00611F98" w:rsidRPr="004E582C" w:rsidRDefault="00611F98" w:rsidP="00611F98">
      <w:pPr>
        <w:pStyle w:val="aff1"/>
        <w:jc w:val="right"/>
        <w:outlineLvl w:val="0"/>
        <w:rPr>
          <w:rFonts w:ascii="Arial" w:hAnsi="Arial" w:cs="Arial"/>
          <w:sz w:val="24"/>
          <w:szCs w:val="24"/>
        </w:rPr>
      </w:pPr>
      <w:r w:rsidRPr="004E582C">
        <w:rPr>
          <w:rFonts w:ascii="Arial" w:hAnsi="Arial" w:cs="Arial"/>
          <w:iCs/>
          <w:sz w:val="24"/>
          <w:szCs w:val="24"/>
        </w:rPr>
        <w:t>Таблица 8.</w:t>
      </w:r>
    </w:p>
    <w:p w:rsidR="00611F98" w:rsidRPr="004E582C" w:rsidRDefault="00611F98" w:rsidP="00611F98">
      <w:pPr>
        <w:pStyle w:val="aff1"/>
        <w:jc w:val="center"/>
        <w:outlineLvl w:val="0"/>
        <w:rPr>
          <w:rFonts w:ascii="Arial" w:hAnsi="Arial" w:cs="Arial"/>
          <w:b/>
          <w:bCs/>
          <w:sz w:val="24"/>
          <w:szCs w:val="24"/>
        </w:rPr>
      </w:pPr>
      <w:r w:rsidRPr="004E582C">
        <w:rPr>
          <w:rFonts w:ascii="Arial" w:hAnsi="Arial" w:cs="Arial"/>
          <w:b/>
          <w:bCs/>
          <w:sz w:val="24"/>
          <w:szCs w:val="24"/>
        </w:rPr>
        <w:t>Строительная активность по г. Брянску и его городам-конкурентам</w:t>
      </w: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за период 2002-2007 гг.</w:t>
      </w:r>
    </w:p>
    <w:p w:rsidR="00611F98" w:rsidRPr="004E582C" w:rsidRDefault="00611F98" w:rsidP="00611F98">
      <w:pPr>
        <w:pStyle w:val="aff1"/>
        <w:jc w:val="center"/>
        <w:rPr>
          <w:rFonts w:ascii="Arial" w:hAnsi="Arial" w:cs="Arial"/>
          <w:b/>
          <w:bCs/>
          <w:sz w:val="24"/>
          <w:szCs w:val="24"/>
        </w:rPr>
      </w:pPr>
    </w:p>
    <w:tbl>
      <w:tblPr>
        <w:tblW w:w="9428" w:type="dxa"/>
        <w:tblInd w:w="-106" w:type="dxa"/>
        <w:tblLayout w:type="fixed"/>
        <w:tblLook w:val="0000"/>
      </w:tblPr>
      <w:tblGrid>
        <w:gridCol w:w="1490"/>
        <w:gridCol w:w="2552"/>
        <w:gridCol w:w="897"/>
        <w:gridCol w:w="898"/>
        <w:gridCol w:w="898"/>
        <w:gridCol w:w="897"/>
        <w:gridCol w:w="898"/>
        <w:gridCol w:w="898"/>
      </w:tblGrid>
      <w:tr w:rsidR="00611F98" w:rsidRPr="004E582C" w:rsidTr="00611F98">
        <w:trPr>
          <w:trHeight w:val="645"/>
        </w:trPr>
        <w:tc>
          <w:tcPr>
            <w:tcW w:w="1490" w:type="dxa"/>
            <w:tcBorders>
              <w:top w:val="single" w:sz="8" w:space="0" w:color="auto"/>
              <w:left w:val="single" w:sz="8" w:space="0" w:color="auto"/>
              <w:bottom w:val="nil"/>
              <w:right w:val="single" w:sz="4" w:space="0" w:color="auto"/>
              <w:tl2br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Год</w:t>
            </w:r>
          </w:p>
          <w:p w:rsidR="00611F98" w:rsidRPr="004E582C" w:rsidRDefault="00611F98" w:rsidP="00611F98">
            <w:pPr>
              <w:pStyle w:val="aff1"/>
              <w:jc w:val="center"/>
              <w:rPr>
                <w:rFonts w:ascii="Arial" w:hAnsi="Arial" w:cs="Arial"/>
                <w:b/>
                <w:bCs/>
                <w:sz w:val="24"/>
                <w:szCs w:val="24"/>
              </w:rPr>
            </w:pP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Город</w:t>
            </w:r>
          </w:p>
        </w:tc>
        <w:tc>
          <w:tcPr>
            <w:tcW w:w="2552" w:type="dxa"/>
            <w:tcBorders>
              <w:top w:val="single" w:sz="8" w:space="0" w:color="auto"/>
              <w:left w:val="nil"/>
              <w:bottom w:val="nil"/>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Показатель</w:t>
            </w:r>
          </w:p>
        </w:tc>
        <w:tc>
          <w:tcPr>
            <w:tcW w:w="897" w:type="dxa"/>
            <w:tcBorders>
              <w:top w:val="single" w:sz="8" w:space="0" w:color="auto"/>
              <w:left w:val="nil"/>
              <w:bottom w:val="nil"/>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2002</w:t>
            </w:r>
          </w:p>
        </w:tc>
        <w:tc>
          <w:tcPr>
            <w:tcW w:w="898" w:type="dxa"/>
            <w:tcBorders>
              <w:top w:val="single" w:sz="8" w:space="0" w:color="auto"/>
              <w:left w:val="nil"/>
              <w:bottom w:val="nil"/>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2003</w:t>
            </w:r>
          </w:p>
        </w:tc>
        <w:tc>
          <w:tcPr>
            <w:tcW w:w="898" w:type="dxa"/>
            <w:tcBorders>
              <w:top w:val="single" w:sz="8" w:space="0" w:color="auto"/>
              <w:left w:val="nil"/>
              <w:bottom w:val="nil"/>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2004</w:t>
            </w:r>
          </w:p>
        </w:tc>
        <w:tc>
          <w:tcPr>
            <w:tcW w:w="897" w:type="dxa"/>
            <w:tcBorders>
              <w:top w:val="single" w:sz="8" w:space="0" w:color="auto"/>
              <w:left w:val="nil"/>
              <w:bottom w:val="nil"/>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2005</w:t>
            </w:r>
          </w:p>
        </w:tc>
        <w:tc>
          <w:tcPr>
            <w:tcW w:w="898" w:type="dxa"/>
            <w:tcBorders>
              <w:top w:val="single" w:sz="8" w:space="0" w:color="auto"/>
              <w:left w:val="nil"/>
              <w:bottom w:val="nil"/>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2006</w:t>
            </w:r>
          </w:p>
        </w:tc>
        <w:tc>
          <w:tcPr>
            <w:tcW w:w="898" w:type="dxa"/>
            <w:tcBorders>
              <w:top w:val="single" w:sz="8" w:space="0" w:color="auto"/>
              <w:left w:val="nil"/>
              <w:bottom w:val="nil"/>
              <w:right w:val="single" w:sz="8"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2007</w:t>
            </w:r>
          </w:p>
        </w:tc>
      </w:tr>
      <w:tr w:rsidR="00611F98" w:rsidRPr="004E582C" w:rsidTr="00611F98">
        <w:trPr>
          <w:trHeight w:val="533"/>
        </w:trPr>
        <w:tc>
          <w:tcPr>
            <w:tcW w:w="1490" w:type="dxa"/>
            <w:vMerge w:val="restart"/>
            <w:tcBorders>
              <w:top w:val="single" w:sz="8" w:space="0" w:color="auto"/>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Брянск</w:t>
            </w:r>
          </w:p>
        </w:tc>
        <w:tc>
          <w:tcPr>
            <w:tcW w:w="2552" w:type="dxa"/>
            <w:tcBorders>
              <w:top w:val="single" w:sz="8" w:space="0" w:color="auto"/>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 xml:space="preserve">Ввод жилья на душу населения, кв. м </w:t>
            </w:r>
            <w:r w:rsidRPr="004E582C">
              <w:rPr>
                <w:rFonts w:ascii="Arial" w:hAnsi="Arial" w:cs="Arial"/>
                <w:b/>
                <w:bCs/>
                <w:sz w:val="24"/>
                <w:szCs w:val="24"/>
              </w:rPr>
              <w:br/>
              <w:t>на чел.</w:t>
            </w:r>
          </w:p>
        </w:tc>
        <w:tc>
          <w:tcPr>
            <w:tcW w:w="897" w:type="dxa"/>
            <w:tcBorders>
              <w:top w:val="single" w:sz="8" w:space="0" w:color="auto"/>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0,27</w:t>
            </w:r>
          </w:p>
        </w:tc>
        <w:tc>
          <w:tcPr>
            <w:tcW w:w="898" w:type="dxa"/>
            <w:tcBorders>
              <w:top w:val="single" w:sz="8" w:space="0" w:color="auto"/>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0,23</w:t>
            </w:r>
          </w:p>
        </w:tc>
        <w:tc>
          <w:tcPr>
            <w:tcW w:w="898" w:type="dxa"/>
            <w:tcBorders>
              <w:top w:val="single" w:sz="8" w:space="0" w:color="auto"/>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0,30</w:t>
            </w:r>
          </w:p>
        </w:tc>
        <w:tc>
          <w:tcPr>
            <w:tcW w:w="897" w:type="dxa"/>
            <w:tcBorders>
              <w:top w:val="single" w:sz="8" w:space="0" w:color="auto"/>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0,21</w:t>
            </w:r>
          </w:p>
        </w:tc>
        <w:tc>
          <w:tcPr>
            <w:tcW w:w="898" w:type="dxa"/>
            <w:tcBorders>
              <w:top w:val="single" w:sz="8" w:space="0" w:color="auto"/>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0,33</w:t>
            </w:r>
          </w:p>
        </w:tc>
        <w:tc>
          <w:tcPr>
            <w:tcW w:w="898" w:type="dxa"/>
            <w:tcBorders>
              <w:top w:val="single" w:sz="8" w:space="0" w:color="auto"/>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0,45</w:t>
            </w:r>
          </w:p>
        </w:tc>
      </w:tr>
      <w:tr w:rsidR="00611F98" w:rsidRPr="004E582C" w:rsidTr="00611F98">
        <w:trPr>
          <w:trHeight w:val="533"/>
        </w:trPr>
        <w:tc>
          <w:tcPr>
            <w:tcW w:w="1490" w:type="dxa"/>
            <w:vMerge/>
            <w:tcBorders>
              <w:top w:val="single" w:sz="8" w:space="0" w:color="auto"/>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2552"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Объем работ на душу населения, тыс. руб. на чел.</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3,51</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5,13</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5,57</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6,52</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19,55</w:t>
            </w:r>
          </w:p>
        </w:tc>
        <w:tc>
          <w:tcPr>
            <w:tcW w:w="898"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23,85</w:t>
            </w:r>
          </w:p>
        </w:tc>
      </w:tr>
      <w:tr w:rsidR="00611F98" w:rsidRPr="004E582C" w:rsidTr="00611F98">
        <w:trPr>
          <w:trHeight w:val="533"/>
        </w:trPr>
        <w:tc>
          <w:tcPr>
            <w:tcW w:w="1490"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Орел</w:t>
            </w:r>
          </w:p>
        </w:tc>
        <w:tc>
          <w:tcPr>
            <w:tcW w:w="2552"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 xml:space="preserve">Ввод жилья на душу населения, кв. м </w:t>
            </w:r>
            <w:r w:rsidRPr="004E582C">
              <w:rPr>
                <w:rFonts w:ascii="Arial" w:hAnsi="Arial" w:cs="Arial"/>
                <w:b/>
                <w:bCs/>
                <w:sz w:val="24"/>
                <w:szCs w:val="24"/>
              </w:rPr>
              <w:br/>
              <w:t>на чел.</w:t>
            </w:r>
          </w:p>
        </w:tc>
        <w:tc>
          <w:tcPr>
            <w:tcW w:w="897"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0,30</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0,32</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0,37</w:t>
            </w:r>
          </w:p>
        </w:tc>
        <w:tc>
          <w:tcPr>
            <w:tcW w:w="897"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0,45</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0,53</w:t>
            </w:r>
          </w:p>
        </w:tc>
        <w:tc>
          <w:tcPr>
            <w:tcW w:w="898"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0,71</w:t>
            </w:r>
          </w:p>
        </w:tc>
      </w:tr>
      <w:tr w:rsidR="00611F98" w:rsidRPr="004E582C" w:rsidTr="00611F98">
        <w:trPr>
          <w:trHeight w:val="533"/>
        </w:trPr>
        <w:tc>
          <w:tcPr>
            <w:tcW w:w="1490"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2552"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Объем работ на душу населения, тыс. руб. на чел.</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6,72</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7,30</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8,76</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8,99</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11,75</w:t>
            </w:r>
          </w:p>
        </w:tc>
        <w:tc>
          <w:tcPr>
            <w:tcW w:w="898"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14,12</w:t>
            </w:r>
          </w:p>
        </w:tc>
      </w:tr>
      <w:tr w:rsidR="00611F98" w:rsidRPr="004E582C" w:rsidTr="00611F98">
        <w:trPr>
          <w:trHeight w:val="533"/>
        </w:trPr>
        <w:tc>
          <w:tcPr>
            <w:tcW w:w="1490"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Тула</w:t>
            </w:r>
          </w:p>
        </w:tc>
        <w:tc>
          <w:tcPr>
            <w:tcW w:w="2552"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 xml:space="preserve">Ввод жилья на душу населения, кв. м </w:t>
            </w:r>
            <w:r w:rsidRPr="004E582C">
              <w:rPr>
                <w:rFonts w:ascii="Arial" w:hAnsi="Arial" w:cs="Arial"/>
                <w:b/>
                <w:bCs/>
                <w:sz w:val="24"/>
                <w:szCs w:val="24"/>
              </w:rPr>
              <w:br/>
              <w:t>на чел.</w:t>
            </w:r>
          </w:p>
        </w:tc>
        <w:tc>
          <w:tcPr>
            <w:tcW w:w="897"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0,18</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0,22</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0,22</w:t>
            </w:r>
          </w:p>
        </w:tc>
        <w:tc>
          <w:tcPr>
            <w:tcW w:w="897"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0,24</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0,25</w:t>
            </w:r>
          </w:p>
        </w:tc>
        <w:tc>
          <w:tcPr>
            <w:tcW w:w="898"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0,33</w:t>
            </w:r>
          </w:p>
        </w:tc>
      </w:tr>
      <w:tr w:rsidR="00611F98" w:rsidRPr="004E582C" w:rsidTr="00611F98">
        <w:trPr>
          <w:trHeight w:val="533"/>
        </w:trPr>
        <w:tc>
          <w:tcPr>
            <w:tcW w:w="1490"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2552"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Объем работ на душу населения, тыс. руб. на чел.</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3,37</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5,06</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н/д</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4,12</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5,18</w:t>
            </w:r>
          </w:p>
        </w:tc>
        <w:tc>
          <w:tcPr>
            <w:tcW w:w="898"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8,34</w:t>
            </w:r>
          </w:p>
        </w:tc>
      </w:tr>
      <w:tr w:rsidR="00611F98" w:rsidRPr="004E582C" w:rsidTr="00611F98">
        <w:trPr>
          <w:trHeight w:val="533"/>
        </w:trPr>
        <w:tc>
          <w:tcPr>
            <w:tcW w:w="1490"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Калуга</w:t>
            </w:r>
          </w:p>
        </w:tc>
        <w:tc>
          <w:tcPr>
            <w:tcW w:w="2552"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 xml:space="preserve">Ввод жилья на душу населения, кв. м </w:t>
            </w:r>
            <w:r w:rsidRPr="004E582C">
              <w:rPr>
                <w:rFonts w:ascii="Arial" w:hAnsi="Arial" w:cs="Arial"/>
                <w:b/>
                <w:bCs/>
                <w:sz w:val="24"/>
                <w:szCs w:val="24"/>
              </w:rPr>
              <w:br/>
              <w:t>на чел.</w:t>
            </w:r>
          </w:p>
        </w:tc>
        <w:tc>
          <w:tcPr>
            <w:tcW w:w="897"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0,25</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0,21</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0,15</w:t>
            </w:r>
          </w:p>
        </w:tc>
        <w:tc>
          <w:tcPr>
            <w:tcW w:w="897"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0,29</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0,31</w:t>
            </w:r>
          </w:p>
        </w:tc>
        <w:tc>
          <w:tcPr>
            <w:tcW w:w="898"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0,48</w:t>
            </w:r>
          </w:p>
        </w:tc>
      </w:tr>
      <w:tr w:rsidR="00611F98" w:rsidRPr="004E582C" w:rsidTr="00611F98">
        <w:trPr>
          <w:trHeight w:val="533"/>
        </w:trPr>
        <w:tc>
          <w:tcPr>
            <w:tcW w:w="1490"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2552"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Объем работ на душу населения, тыс. руб. на чел.</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2,70</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3,43</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4,15</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5,31</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20,82</w:t>
            </w:r>
          </w:p>
        </w:tc>
        <w:tc>
          <w:tcPr>
            <w:tcW w:w="898"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28,96</w:t>
            </w:r>
          </w:p>
        </w:tc>
      </w:tr>
      <w:tr w:rsidR="00611F98" w:rsidRPr="004E582C" w:rsidTr="00611F98">
        <w:trPr>
          <w:trHeight w:val="533"/>
        </w:trPr>
        <w:tc>
          <w:tcPr>
            <w:tcW w:w="1490" w:type="dxa"/>
            <w:vMerge w:val="restart"/>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Курск</w:t>
            </w:r>
          </w:p>
        </w:tc>
        <w:tc>
          <w:tcPr>
            <w:tcW w:w="2552"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 xml:space="preserve">Ввод жилья на душу населения, кв. м </w:t>
            </w:r>
            <w:r w:rsidRPr="004E582C">
              <w:rPr>
                <w:rFonts w:ascii="Arial" w:hAnsi="Arial" w:cs="Arial"/>
                <w:b/>
                <w:bCs/>
                <w:sz w:val="24"/>
                <w:szCs w:val="24"/>
              </w:rPr>
              <w:br/>
              <w:t>на чел.</w:t>
            </w:r>
          </w:p>
        </w:tc>
        <w:tc>
          <w:tcPr>
            <w:tcW w:w="897"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0,33</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0,44</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0,45</w:t>
            </w:r>
          </w:p>
        </w:tc>
        <w:tc>
          <w:tcPr>
            <w:tcW w:w="897"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0,48</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0,56</w:t>
            </w:r>
          </w:p>
        </w:tc>
        <w:tc>
          <w:tcPr>
            <w:tcW w:w="898"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0,60</w:t>
            </w:r>
          </w:p>
        </w:tc>
      </w:tr>
      <w:tr w:rsidR="00611F98" w:rsidRPr="004E582C" w:rsidTr="00611F98">
        <w:trPr>
          <w:trHeight w:val="533"/>
        </w:trPr>
        <w:tc>
          <w:tcPr>
            <w:tcW w:w="1490" w:type="dxa"/>
            <w:vMerge/>
            <w:tcBorders>
              <w:top w:val="nil"/>
              <w:left w:val="single" w:sz="8" w:space="0" w:color="auto"/>
              <w:bottom w:val="single" w:sz="8" w:space="0" w:color="000000"/>
              <w:right w:val="single" w:sz="4" w:space="0" w:color="auto"/>
            </w:tcBorders>
            <w:vAlign w:val="center"/>
          </w:tcPr>
          <w:p w:rsidR="00611F98" w:rsidRPr="004E582C" w:rsidRDefault="00611F98" w:rsidP="00611F98">
            <w:pPr>
              <w:pStyle w:val="aff1"/>
              <w:jc w:val="center"/>
              <w:rPr>
                <w:rFonts w:ascii="Arial" w:hAnsi="Arial" w:cs="Arial"/>
                <w:b/>
                <w:bCs/>
                <w:sz w:val="24"/>
                <w:szCs w:val="24"/>
              </w:rPr>
            </w:pPr>
          </w:p>
        </w:tc>
        <w:tc>
          <w:tcPr>
            <w:tcW w:w="2552"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Объем работ на душу населения, тыс. руб. на чел.</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3,78</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5,34</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6,93</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10,40</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14,52</w:t>
            </w:r>
          </w:p>
        </w:tc>
        <w:tc>
          <w:tcPr>
            <w:tcW w:w="898"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22,56</w:t>
            </w:r>
          </w:p>
        </w:tc>
      </w:tr>
      <w:tr w:rsidR="00611F98" w:rsidRPr="004E582C" w:rsidTr="00611F98">
        <w:trPr>
          <w:trHeight w:val="533"/>
        </w:trPr>
        <w:tc>
          <w:tcPr>
            <w:tcW w:w="1490" w:type="dxa"/>
            <w:vMerge w:val="restart"/>
            <w:tcBorders>
              <w:top w:val="nil"/>
              <w:left w:val="single" w:sz="8" w:space="0" w:color="auto"/>
              <w:bottom w:val="single" w:sz="8" w:space="0" w:color="000000"/>
              <w:right w:val="nil"/>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Смоленск</w:t>
            </w:r>
          </w:p>
        </w:tc>
        <w:tc>
          <w:tcPr>
            <w:tcW w:w="2552" w:type="dxa"/>
            <w:tcBorders>
              <w:top w:val="nil"/>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 xml:space="preserve">Ввод жилья на душу населения, кв. м </w:t>
            </w:r>
            <w:r w:rsidRPr="004E582C">
              <w:rPr>
                <w:rFonts w:ascii="Arial" w:hAnsi="Arial" w:cs="Arial"/>
                <w:b/>
                <w:bCs/>
                <w:sz w:val="24"/>
                <w:szCs w:val="24"/>
              </w:rPr>
              <w:br/>
              <w:t>на чел.</w:t>
            </w:r>
          </w:p>
        </w:tc>
        <w:tc>
          <w:tcPr>
            <w:tcW w:w="897"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0,42</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0,53</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0,52</w:t>
            </w:r>
          </w:p>
        </w:tc>
        <w:tc>
          <w:tcPr>
            <w:tcW w:w="897"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0,55</w:t>
            </w:r>
          </w:p>
        </w:tc>
        <w:tc>
          <w:tcPr>
            <w:tcW w:w="898" w:type="dxa"/>
            <w:tcBorders>
              <w:top w:val="nil"/>
              <w:left w:val="nil"/>
              <w:bottom w:val="single" w:sz="4"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0,60</w:t>
            </w:r>
          </w:p>
        </w:tc>
        <w:tc>
          <w:tcPr>
            <w:tcW w:w="898" w:type="dxa"/>
            <w:tcBorders>
              <w:top w:val="nil"/>
              <w:left w:val="nil"/>
              <w:bottom w:val="single" w:sz="4"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0,54</w:t>
            </w:r>
          </w:p>
        </w:tc>
      </w:tr>
      <w:tr w:rsidR="00611F98" w:rsidRPr="004E582C" w:rsidTr="00611F98">
        <w:trPr>
          <w:trHeight w:val="533"/>
        </w:trPr>
        <w:tc>
          <w:tcPr>
            <w:tcW w:w="1490" w:type="dxa"/>
            <w:vMerge/>
            <w:tcBorders>
              <w:top w:val="nil"/>
              <w:left w:val="single" w:sz="8" w:space="0" w:color="auto"/>
              <w:bottom w:val="single" w:sz="8" w:space="0" w:color="000000"/>
              <w:right w:val="nil"/>
            </w:tcBorders>
            <w:vAlign w:val="center"/>
          </w:tcPr>
          <w:p w:rsidR="00611F98" w:rsidRPr="004E582C" w:rsidRDefault="00611F98" w:rsidP="00611F98">
            <w:pPr>
              <w:pStyle w:val="aff1"/>
              <w:rPr>
                <w:rFonts w:ascii="Arial" w:hAnsi="Arial" w:cs="Arial"/>
                <w:sz w:val="24"/>
                <w:szCs w:val="24"/>
              </w:rPr>
            </w:pPr>
          </w:p>
        </w:tc>
        <w:tc>
          <w:tcPr>
            <w:tcW w:w="2552" w:type="dxa"/>
            <w:tcBorders>
              <w:top w:val="nil"/>
              <w:left w:val="single" w:sz="4" w:space="0" w:color="auto"/>
              <w:bottom w:val="single" w:sz="8"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Объем работ на душу населения, тыс. руб. на чел.</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4,00</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5,31</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н/д</w:t>
            </w:r>
          </w:p>
        </w:tc>
        <w:tc>
          <w:tcPr>
            <w:tcW w:w="897"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8,61</w:t>
            </w:r>
          </w:p>
        </w:tc>
        <w:tc>
          <w:tcPr>
            <w:tcW w:w="898" w:type="dxa"/>
            <w:tcBorders>
              <w:top w:val="nil"/>
              <w:left w:val="nil"/>
              <w:bottom w:val="single" w:sz="8" w:space="0" w:color="auto"/>
              <w:right w:val="single" w:sz="4"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6,71</w:t>
            </w:r>
          </w:p>
        </w:tc>
        <w:tc>
          <w:tcPr>
            <w:tcW w:w="898" w:type="dxa"/>
            <w:tcBorders>
              <w:top w:val="nil"/>
              <w:left w:val="nil"/>
              <w:bottom w:val="single" w:sz="8" w:space="0" w:color="auto"/>
              <w:right w:val="single" w:sz="8" w:space="0" w:color="auto"/>
            </w:tcBorders>
            <w:vAlign w:val="center"/>
          </w:tcPr>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7,43</w:t>
            </w:r>
          </w:p>
        </w:tc>
      </w:tr>
    </w:tbl>
    <w:p w:rsidR="00611F98" w:rsidRPr="004E582C" w:rsidRDefault="00611F98" w:rsidP="00611F98">
      <w:pPr>
        <w:pStyle w:val="aff1"/>
        <w:ind w:firstLine="708"/>
        <w:jc w:val="both"/>
        <w:rPr>
          <w:rFonts w:ascii="Times New Roman" w:hAnsi="Times New Roman" w:cs="Times New Roman"/>
          <w:b/>
          <w:bCs/>
          <w:i/>
          <w:sz w:val="24"/>
          <w:szCs w:val="24"/>
        </w:rPr>
      </w:pPr>
    </w:p>
    <w:p w:rsidR="00611F98" w:rsidRPr="004E582C" w:rsidRDefault="00611F98" w:rsidP="00611F98">
      <w:pPr>
        <w:pStyle w:val="aff1"/>
        <w:ind w:firstLine="708"/>
        <w:jc w:val="both"/>
        <w:rPr>
          <w:rFonts w:ascii="Times New Roman" w:hAnsi="Times New Roman" w:cs="Times New Roman"/>
          <w:b/>
          <w:bCs/>
          <w:i/>
          <w:sz w:val="24"/>
          <w:szCs w:val="24"/>
        </w:rPr>
      </w:pPr>
      <w:r w:rsidRPr="004E582C">
        <w:rPr>
          <w:rFonts w:ascii="Times New Roman" w:hAnsi="Times New Roman" w:cs="Times New Roman"/>
          <w:b/>
          <w:bCs/>
          <w:i/>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приведены графики по г. Брянску (рис. 30) и его городам-конкурентам (данные по городам Смоленск и Тула за 2004 год отсутствуют).</w:t>
      </w:r>
    </w:p>
    <w:p w:rsidR="00611F98" w:rsidRPr="004E582C" w:rsidRDefault="00611F98" w:rsidP="00611F98">
      <w:pPr>
        <w:pStyle w:val="aff1"/>
        <w:jc w:val="center"/>
        <w:rPr>
          <w:rFonts w:ascii="Times New Roman" w:hAnsi="Times New Roman" w:cs="Times New Roman"/>
          <w:noProof/>
          <w:sz w:val="24"/>
          <w:szCs w:val="24"/>
        </w:rPr>
      </w:pPr>
      <w:r w:rsidRPr="004E582C">
        <w:rPr>
          <w:rFonts w:ascii="Times New Roman" w:hAnsi="Times New Roman" w:cs="Times New Roman"/>
          <w:noProof/>
          <w:sz w:val="24"/>
          <w:szCs w:val="24"/>
        </w:rPr>
        <w:drawing>
          <wp:inline distT="0" distB="0" distL="0" distR="0">
            <wp:extent cx="5572125" cy="5543550"/>
            <wp:effectExtent l="0" t="0" r="0" b="0"/>
            <wp:docPr id="40" name="Объект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611F98" w:rsidRPr="004E582C" w:rsidRDefault="00611F98" w:rsidP="00611F98">
      <w:pPr>
        <w:pStyle w:val="aff1"/>
        <w:jc w:val="center"/>
        <w:outlineLvl w:val="0"/>
        <w:rPr>
          <w:rFonts w:ascii="Arial" w:hAnsi="Arial" w:cs="Arial"/>
          <w:noProof/>
          <w:sz w:val="24"/>
          <w:szCs w:val="24"/>
        </w:rPr>
      </w:pPr>
    </w:p>
    <w:p w:rsidR="00611F98" w:rsidRPr="004E582C" w:rsidRDefault="00611F98" w:rsidP="00611F98">
      <w:pPr>
        <w:pStyle w:val="aff1"/>
        <w:jc w:val="center"/>
        <w:outlineLvl w:val="0"/>
        <w:rPr>
          <w:rFonts w:ascii="Arial" w:hAnsi="Arial" w:cs="Arial"/>
          <w:noProof/>
          <w:sz w:val="24"/>
          <w:szCs w:val="24"/>
        </w:rPr>
      </w:pPr>
      <w:r w:rsidRPr="004E582C">
        <w:rPr>
          <w:rFonts w:ascii="Arial" w:hAnsi="Arial" w:cs="Arial"/>
          <w:noProof/>
          <w:sz w:val="24"/>
          <w:szCs w:val="24"/>
        </w:rPr>
        <w:t>Рис. 30</w:t>
      </w:r>
    </w:p>
    <w:p w:rsidR="00611F98" w:rsidRPr="004E582C" w:rsidRDefault="00611F98" w:rsidP="00611F98">
      <w:pPr>
        <w:pStyle w:val="aff1"/>
        <w:jc w:val="center"/>
        <w:outlineLvl w:val="0"/>
        <w:rPr>
          <w:rFonts w:ascii="Times New Roman" w:hAnsi="Times New Roman" w:cs="Times New Roman"/>
          <w:noProof/>
          <w:sz w:val="24"/>
          <w:szCs w:val="24"/>
        </w:rPr>
      </w:pPr>
    </w:p>
    <w:p w:rsidR="00611F98" w:rsidRPr="004E582C" w:rsidRDefault="00611F98" w:rsidP="00611F98">
      <w:pPr>
        <w:pStyle w:val="aff1"/>
        <w:outlineLvl w:val="0"/>
        <w:rPr>
          <w:rFonts w:ascii="Times New Roman" w:hAnsi="Times New Roman" w:cs="Times New Roman"/>
          <w:b/>
          <w:i/>
          <w:sz w:val="24"/>
          <w:szCs w:val="24"/>
        </w:rPr>
      </w:pPr>
      <w:r w:rsidRPr="004E582C">
        <w:rPr>
          <w:rFonts w:ascii="Times New Roman" w:hAnsi="Times New Roman" w:cs="Times New Roman"/>
          <w:sz w:val="24"/>
          <w:szCs w:val="24"/>
        </w:rPr>
        <w:tab/>
      </w:r>
      <w:r w:rsidRPr="004E582C">
        <w:rPr>
          <w:rFonts w:ascii="Times New Roman" w:hAnsi="Times New Roman" w:cs="Times New Roman"/>
          <w:b/>
          <w:i/>
          <w:sz w:val="24"/>
          <w:szCs w:val="24"/>
        </w:rPr>
        <w:t>Выводы.</w:t>
      </w:r>
    </w:p>
    <w:p w:rsidR="00611F98" w:rsidRPr="004E582C" w:rsidRDefault="00611F98" w:rsidP="00611F98">
      <w:pPr>
        <w:pStyle w:val="aff1"/>
        <w:ind w:firstLine="660"/>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При анализе следует учитывать то, что указанные показатели не всегда сопоставимы по времени. А именно: строительные работы по возведению жилого дома могут происходить в один год и, следовательно, отражаться на показателях объема строительного подряда этого года, а ввод в эксплуатацию построенного жилого дома может состояться только в следующем году, что в свою очередь будет зафиксировано в показателях ввода жилья следующего года. В связи с этим, обратите внимание на соотношение этих двух показателей во времени. Если за ростом договоров строительного подряда следует сопоставимый рост показателя ввода жилья, то строительная активность явно была связана со строительством нового жилья. Если показатель ввода жилья не увеличился, то рост договоров строительного подряда связан со строительством, реконструкцией или модернизацией нежилых зданий и инженерных сооружений. На графике (рис. 30) показана ситуация, сложившаяся в г. Курске, где в последние пять лет наблюдается рост объема договоров строительного подряда и незначительное увеличение ввода жилья. На фоне такой строительной активности можно предположить в будущем более динамичное развитие бизнеса в Курске за счет увеличения количества нежилых помещений.</w:t>
      </w:r>
    </w:p>
    <w:p w:rsidR="00611F98" w:rsidRPr="004E582C" w:rsidRDefault="00611F98" w:rsidP="00611F98">
      <w:pPr>
        <w:pStyle w:val="aff1"/>
        <w:ind w:firstLine="660"/>
        <w:jc w:val="both"/>
        <w:rPr>
          <w:rFonts w:ascii="Times New Roman" w:hAnsi="Times New Roman" w:cs="Times New Roman"/>
          <w:spacing w:val="-6"/>
          <w:sz w:val="24"/>
          <w:szCs w:val="24"/>
        </w:rPr>
      </w:pPr>
    </w:p>
    <w:p w:rsidR="00611F98" w:rsidRPr="004E582C" w:rsidRDefault="00611F98" w:rsidP="00611F98">
      <w:pPr>
        <w:pStyle w:val="aff1"/>
        <w:jc w:val="center"/>
        <w:outlineLvl w:val="0"/>
        <w:rPr>
          <w:rFonts w:ascii="Times New Roman" w:hAnsi="Times New Roman" w:cs="Times New Roman"/>
          <w:b/>
          <w:bCs/>
          <w:sz w:val="24"/>
          <w:szCs w:val="24"/>
        </w:rPr>
      </w:pPr>
      <w:r w:rsidRPr="004E582C">
        <w:rPr>
          <w:rFonts w:ascii="Times New Roman" w:hAnsi="Times New Roman" w:cs="Times New Roman"/>
          <w:b/>
          <w:bCs/>
          <w:sz w:val="24"/>
          <w:szCs w:val="24"/>
        </w:rPr>
        <w:t xml:space="preserve">1.4. </w:t>
      </w:r>
      <w:bookmarkStart w:id="17" w:name="инвестиции"/>
      <w:bookmarkEnd w:id="17"/>
      <w:r w:rsidRPr="004E582C">
        <w:rPr>
          <w:rFonts w:ascii="Times New Roman" w:hAnsi="Times New Roman" w:cs="Times New Roman"/>
          <w:b/>
          <w:bCs/>
          <w:sz w:val="24"/>
          <w:szCs w:val="24"/>
        </w:rPr>
        <w:t>Инвестиции в экономику города и деловая активность</w:t>
      </w:r>
    </w:p>
    <w:p w:rsidR="00611F98" w:rsidRPr="004E582C" w:rsidRDefault="00611F98" w:rsidP="00611F98">
      <w:pPr>
        <w:pStyle w:val="aff1"/>
        <w:jc w:val="center"/>
        <w:outlineLvl w:val="0"/>
        <w:rPr>
          <w:rFonts w:ascii="Times New Roman" w:hAnsi="Times New Roman" w:cs="Times New Roman"/>
          <w:b/>
          <w:bCs/>
          <w:sz w:val="24"/>
          <w:szCs w:val="24"/>
        </w:rPr>
      </w:pP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i/>
          <w:iCs/>
          <w:sz w:val="24"/>
          <w:szCs w:val="24"/>
        </w:rPr>
        <w:t>Инвестиции</w:t>
      </w:r>
      <w:r w:rsidRPr="004E582C">
        <w:rPr>
          <w:rFonts w:ascii="Times New Roman" w:hAnsi="Times New Roman" w:cs="Times New Roman"/>
          <w:sz w:val="24"/>
          <w:szCs w:val="24"/>
        </w:rPr>
        <w:t xml:space="preserve"> (от лат. </w:t>
      </w:r>
      <w:r w:rsidRPr="004E582C">
        <w:rPr>
          <w:rFonts w:ascii="Times New Roman" w:hAnsi="Times New Roman" w:cs="Times New Roman"/>
          <w:i/>
          <w:sz w:val="24"/>
          <w:szCs w:val="24"/>
        </w:rPr>
        <w:t>investre</w:t>
      </w:r>
      <w:r w:rsidRPr="004E582C">
        <w:rPr>
          <w:rFonts w:ascii="Times New Roman" w:hAnsi="Times New Roman" w:cs="Times New Roman"/>
          <w:sz w:val="24"/>
          <w:szCs w:val="24"/>
        </w:rPr>
        <w:t xml:space="preserve"> – </w:t>
      </w:r>
      <w:bookmarkStart w:id="18" w:name="облачать"/>
      <w:bookmarkEnd w:id="18"/>
      <w:r w:rsidRPr="004E582C">
        <w:rPr>
          <w:rFonts w:ascii="Times New Roman" w:hAnsi="Times New Roman" w:cs="Times New Roman"/>
          <w:sz w:val="24"/>
          <w:szCs w:val="24"/>
        </w:rPr>
        <w:t>облачать) – долгосрочные вложения государственного или частного капитала (в собственной стране или за рубежом) в предприятия разных отраслей, предпринимательские проекты, социально-экономические программы, инновационные проекты с целью получения дохода. Прибыль с вложенных инвестиций можно получить через определенный (довольно значительный) срок после их вложения.</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i/>
          <w:iCs/>
          <w:sz w:val="24"/>
          <w:szCs w:val="24"/>
        </w:rPr>
        <w:t xml:space="preserve">Инвестиции </w:t>
      </w:r>
      <w:r w:rsidRPr="004E582C">
        <w:rPr>
          <w:rFonts w:ascii="Times New Roman" w:hAnsi="Times New Roman" w:cs="Times New Roman"/>
          <w:sz w:val="24"/>
          <w:szCs w:val="24"/>
        </w:rPr>
        <w:t xml:space="preserve">(нем. </w:t>
      </w:r>
      <w:r w:rsidRPr="004E582C">
        <w:rPr>
          <w:rFonts w:ascii="Times New Roman" w:hAnsi="Times New Roman" w:cs="Times New Roman"/>
          <w:i/>
          <w:iCs/>
          <w:sz w:val="24"/>
          <w:szCs w:val="24"/>
        </w:rPr>
        <w:t>Investition</w:t>
      </w:r>
      <w:r w:rsidRPr="004E582C">
        <w:rPr>
          <w:rFonts w:ascii="Times New Roman" w:hAnsi="Times New Roman" w:cs="Times New Roman"/>
          <w:sz w:val="24"/>
          <w:szCs w:val="24"/>
        </w:rPr>
        <w:t xml:space="preserve">, от лат. </w:t>
      </w:r>
      <w:r w:rsidRPr="004E582C">
        <w:rPr>
          <w:rFonts w:ascii="Times New Roman" w:hAnsi="Times New Roman" w:cs="Times New Roman"/>
          <w:i/>
          <w:iCs/>
          <w:sz w:val="24"/>
          <w:szCs w:val="24"/>
        </w:rPr>
        <w:t>investio</w:t>
      </w:r>
      <w:r w:rsidRPr="004E582C">
        <w:rPr>
          <w:rFonts w:ascii="Times New Roman" w:hAnsi="Times New Roman" w:cs="Times New Roman"/>
          <w:sz w:val="24"/>
          <w:szCs w:val="24"/>
        </w:rPr>
        <w:t xml:space="preserve"> – одеваю) –  денежные средства, ценные бумаги, иное имущество, в том числе имущественные права, иные права, имеющие денежную оценку, вкладываемые в объекты предпринимательской и (или) иной деятельности в целях получения прибыли и (или) достижения иного полезного эффекта (ФЗ «Об инвестиционной деятельности в Российской Федерации, осуществляемой в форме капитальных вложений» от 25 февраля </w:t>
      </w:r>
      <w:smartTag w:uri="urn:schemas-microsoft-com:office:smarttags" w:element="metricconverter">
        <w:smartTagPr>
          <w:attr w:name="ProductID" w:val="1999 г"/>
        </w:smartTagPr>
        <w:r w:rsidRPr="004E582C">
          <w:rPr>
            <w:rFonts w:ascii="Times New Roman" w:hAnsi="Times New Roman" w:cs="Times New Roman"/>
            <w:sz w:val="24"/>
            <w:szCs w:val="24"/>
          </w:rPr>
          <w:t>1999 г</w:t>
        </w:r>
      </w:smartTag>
      <w:r w:rsidRPr="004E582C">
        <w:rPr>
          <w:rFonts w:ascii="Times New Roman" w:hAnsi="Times New Roman" w:cs="Times New Roman"/>
          <w:sz w:val="24"/>
          <w:szCs w:val="24"/>
        </w:rPr>
        <w:t>.)</w:t>
      </w:r>
    </w:p>
    <w:p w:rsidR="00611F98" w:rsidRPr="004E582C" w:rsidRDefault="00611F98" w:rsidP="00611F98">
      <w:pPr>
        <w:pStyle w:val="aff1"/>
        <w:ind w:firstLine="660"/>
        <w:jc w:val="both"/>
        <w:outlineLvl w:val="0"/>
        <w:rPr>
          <w:rFonts w:ascii="Times New Roman" w:hAnsi="Times New Roman" w:cs="Times New Roman"/>
          <w:sz w:val="24"/>
          <w:szCs w:val="24"/>
          <w:u w:val="single"/>
        </w:rPr>
      </w:pPr>
      <w:r w:rsidRPr="004E582C">
        <w:rPr>
          <w:rFonts w:ascii="Times New Roman" w:hAnsi="Times New Roman" w:cs="Times New Roman"/>
          <w:sz w:val="24"/>
          <w:szCs w:val="24"/>
          <w:u w:val="single"/>
        </w:rPr>
        <w:t>Различают следующие виды инвестиций:</w:t>
      </w:r>
    </w:p>
    <w:p w:rsidR="00611F98" w:rsidRPr="004E582C" w:rsidRDefault="00611F98" w:rsidP="00611F98">
      <w:pPr>
        <w:pStyle w:val="aff1"/>
        <w:tabs>
          <w:tab w:val="left" w:pos="1134"/>
        </w:tabs>
        <w:ind w:firstLine="709"/>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государственные инвестиции, образуемые из средств государственного бюджета, из государственных финансовых источников;</w:t>
      </w:r>
    </w:p>
    <w:p w:rsidR="00611F98" w:rsidRPr="004E582C" w:rsidRDefault="00611F98" w:rsidP="00611F98">
      <w:pPr>
        <w:pStyle w:val="aff1"/>
        <w:tabs>
          <w:tab w:val="left" w:pos="1134"/>
        </w:tabs>
        <w:ind w:firstLine="709"/>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hyperlink r:id="rId239" w:history="1">
        <w:r w:rsidRPr="004E582C">
          <w:rPr>
            <w:rStyle w:val="aff0"/>
            <w:rFonts w:ascii="Times New Roman" w:hAnsi="Times New Roman" w:cs="Times New Roman"/>
            <w:sz w:val="24"/>
            <w:szCs w:val="24"/>
          </w:rPr>
          <w:t>иностранные</w:t>
        </w:r>
      </w:hyperlink>
      <w:r w:rsidRPr="004E582C">
        <w:rPr>
          <w:rFonts w:ascii="Times New Roman" w:hAnsi="Times New Roman" w:cs="Times New Roman"/>
          <w:sz w:val="24"/>
          <w:szCs w:val="24"/>
        </w:rPr>
        <w:t xml:space="preserve"> инвестиции – вкладываемые зарубежными инвесторами, другими государствами, иностранными банками, компаниями, предпринимателями;</w:t>
      </w:r>
    </w:p>
    <w:p w:rsidR="00611F98" w:rsidRPr="004E582C" w:rsidRDefault="00611F98" w:rsidP="00611F98">
      <w:pPr>
        <w:pStyle w:val="aff1"/>
        <w:tabs>
          <w:tab w:val="left" w:pos="1134"/>
        </w:tabs>
        <w:ind w:firstLine="709"/>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частные инвестиции, образуемые из средств частных, корпоративных предприятий и организаций, граждан, включая как собственные, так и привлеченные средства;</w:t>
      </w:r>
    </w:p>
    <w:p w:rsidR="00611F98" w:rsidRPr="004E582C" w:rsidRDefault="00611F98" w:rsidP="00611F98">
      <w:pPr>
        <w:pStyle w:val="aff1"/>
        <w:tabs>
          <w:tab w:val="left" w:pos="1134"/>
        </w:tabs>
        <w:ind w:firstLine="709"/>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производственные инвестиции, направляемые на новое строительство, реконструкцию, расширение и техническое перевооружение действующих предприятий;</w:t>
      </w:r>
    </w:p>
    <w:p w:rsidR="00611F98" w:rsidRPr="004E582C" w:rsidRDefault="00611F98" w:rsidP="00611F98">
      <w:pPr>
        <w:pStyle w:val="aff1"/>
        <w:tabs>
          <w:tab w:val="left" w:pos="1134"/>
        </w:tabs>
        <w:ind w:firstLine="709"/>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hyperlink r:id="rId240" w:history="1">
        <w:r w:rsidRPr="004E582C">
          <w:rPr>
            <w:rStyle w:val="aff0"/>
            <w:rFonts w:ascii="Times New Roman" w:hAnsi="Times New Roman" w:cs="Times New Roman"/>
            <w:sz w:val="24"/>
            <w:szCs w:val="24"/>
          </w:rPr>
          <w:t>интеллектуальные</w:t>
        </w:r>
      </w:hyperlink>
      <w:r w:rsidRPr="004E582C">
        <w:rPr>
          <w:rFonts w:ascii="Times New Roman" w:hAnsi="Times New Roman" w:cs="Times New Roman"/>
          <w:sz w:val="24"/>
          <w:szCs w:val="24"/>
        </w:rPr>
        <w:t xml:space="preserve"> инвестиции, вкладываемые в создание интеллектуального, духовного продукта;</w:t>
      </w:r>
    </w:p>
    <w:p w:rsidR="00611F98" w:rsidRPr="004E582C" w:rsidRDefault="00611F98" w:rsidP="00611F98">
      <w:pPr>
        <w:pStyle w:val="aff1"/>
        <w:tabs>
          <w:tab w:val="left" w:pos="1134"/>
        </w:tabs>
        <w:ind w:firstLine="709"/>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контролирующие, прямые инвестиции.</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i/>
          <w:sz w:val="24"/>
          <w:szCs w:val="24"/>
        </w:rPr>
        <w:t>Инвестиции в основной капитал</w:t>
      </w:r>
      <w:r w:rsidRPr="004E582C">
        <w:rPr>
          <w:rFonts w:ascii="Times New Roman" w:hAnsi="Times New Roman" w:cs="Times New Roman"/>
          <w:sz w:val="24"/>
          <w:szCs w:val="24"/>
        </w:rPr>
        <w:t xml:space="preserve"> представляют собой совокупность затрат на создание и воспроизводство основных средств (новое строительство, расширение, а также реконструкция и модернизация объектов), которые приводят к увеличению первоначальной стоимости объектов и направлены на добавочный капитал организации, приобретение машин, оборудования, транспортных средств, затраты на формирование основного стада, выращивание многолетних насаждений и т.д.</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Инвестиции в основной капитал приведены без затрат на приобретение основных средств, бывших в употреблении у других организаций и объектов незавершенного строительства. Инвестиции в основной капитал учитываются без налога на добавленную стоимость.</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Таким образом, </w:t>
      </w:r>
      <w:r w:rsidRPr="004E582C">
        <w:rPr>
          <w:rFonts w:ascii="Times New Roman" w:hAnsi="Times New Roman" w:cs="Times New Roman"/>
          <w:i/>
          <w:iCs/>
          <w:sz w:val="24"/>
          <w:szCs w:val="24"/>
        </w:rPr>
        <w:t>инвестиции в экономику города</w:t>
      </w:r>
      <w:r w:rsidRPr="004E582C">
        <w:rPr>
          <w:rFonts w:ascii="Times New Roman" w:hAnsi="Times New Roman" w:cs="Times New Roman"/>
          <w:sz w:val="24"/>
          <w:szCs w:val="24"/>
        </w:rPr>
        <w:t xml:space="preserve"> – это строительство, реконструкция жилищного фонда, производственных предприятий, объектов социальной инфраструктуры; строительство, модернизация инженерно-технической, транспортной инфраструктуры; закупка нового оборудования для производства; приобретение транспортных средств и т.д. за счет бюджетных и внебюджетных источников.</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Структуру и объем инвестиций в экономику Вашего города </w:t>
      </w:r>
      <w:r w:rsidRPr="004E582C">
        <w:rPr>
          <w:rFonts w:ascii="Times New Roman" w:hAnsi="Times New Roman" w:cs="Times New Roman"/>
          <w:sz w:val="24"/>
          <w:szCs w:val="24"/>
          <w:lang w:val="en-US"/>
        </w:rPr>
        <w:t>N</w:t>
      </w:r>
      <w:r w:rsidRPr="004E582C">
        <w:rPr>
          <w:rFonts w:ascii="Times New Roman" w:hAnsi="Times New Roman" w:cs="Times New Roman"/>
          <w:sz w:val="24"/>
          <w:szCs w:val="24"/>
        </w:rPr>
        <w:t xml:space="preserve"> иллюстрирует серия графиков, представленных ниже.</w:t>
      </w:r>
    </w:p>
    <w:p w:rsidR="00611F98" w:rsidRPr="004E582C" w:rsidRDefault="00611F98" w:rsidP="00611F98">
      <w:pPr>
        <w:pStyle w:val="aff1"/>
        <w:jc w:val="center"/>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1.4.1. Инвестиции в экономику исследуемого города и его городов-конкурентов за период</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График дает представление о динамике инвестиций в экономику исследуемых городов и позволяет выявить наиболее динамично развивающиеся города и города, экономическое развитие которых происходит медленнее. </w:t>
      </w:r>
    </w:p>
    <w:p w:rsidR="00611F98" w:rsidRPr="004E582C" w:rsidRDefault="00611F98" w:rsidP="00611F98">
      <w:pPr>
        <w:pStyle w:val="aff1"/>
        <w:ind w:firstLine="660"/>
        <w:jc w:val="both"/>
        <w:rPr>
          <w:rFonts w:ascii="Times New Roman" w:hAnsi="Times New Roman" w:cs="Times New Roman"/>
          <w:i/>
          <w:sz w:val="24"/>
          <w:szCs w:val="24"/>
        </w:rPr>
      </w:pPr>
      <w:r w:rsidRPr="004E582C">
        <w:rPr>
          <w:rFonts w:ascii="Times New Roman" w:hAnsi="Times New Roman" w:cs="Times New Roman"/>
          <w:sz w:val="24"/>
          <w:szCs w:val="24"/>
        </w:rPr>
        <w:t xml:space="preserve">В данном случае под экономическим развитием понимается </w:t>
      </w:r>
      <w:r w:rsidRPr="004E582C">
        <w:rPr>
          <w:rFonts w:ascii="Times New Roman" w:hAnsi="Times New Roman" w:cs="Times New Roman"/>
          <w:i/>
          <w:sz w:val="24"/>
          <w:szCs w:val="24"/>
        </w:rPr>
        <w:t xml:space="preserve">совокупность эффектов. </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Во-первых, это появление непосредственно в городе объектов, на создание (приобретение) которых были направлены инвестиции. </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Во-вторых, это эффект от функционирования таких объектов – вторичный эффект. К нему можно отнести: увеличение налоговых поступлений от построенной недвижимости, развитие объектов обслуживания жителей новостроек, развитие частно-государственного партнерства на базе скоординированных проектов по развитию и модернизации инженерно-технической инфраструктуры. Это в свою очередь должно привлекать новые инвестиции в строительство недвижимости, способствуя увеличению объема или качества выпускаемой продукции, снижению издержек на производство продукции за счет модернизации оборудования предприятий и т.д.</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Важно понимать, что на данном графике показан объем инвестиций из всех источников: бюджетных и внебюджетных.  Поэтому говорить об инвестиционной привлекательности городов, лидирующих на этом графике, преждевременно. Бюджетные инвестиции не постоянны, не могут использоваться в коммерческом секторе и эффективны только при скоординированном использовании наряду с частными инвестициями в рамках частно-государственного партнерства. В противном случае они снижают интерес города к развитию условий для привлечения частных инвестиций и провоцируют  иждивенческую позицию.</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необходимо использовать информацию об общем объеме инвестиций в экономику городов за исследуемый период из сборников «Регионы России».</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Данные из сборников об объеме инвестиций необходимо перевести на душу населения. Для перевода объема инвестиций на душу населения делим объем инвестиций за определенный год в исследуемом городе, на численность его населения за год, который нас интересует.</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в программе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используйте тип диаграммы «график с маркерами, помечающими точки данных»,  покажите значения инвестиций в основной капитал одного человека по городам сопоставления за исследуемый период.</w:t>
      </w:r>
    </w:p>
    <w:p w:rsidR="00611F98" w:rsidRPr="004E582C" w:rsidRDefault="00611F98" w:rsidP="00611F98">
      <w:pPr>
        <w:pStyle w:val="aff1"/>
        <w:ind w:firstLine="660"/>
        <w:jc w:val="both"/>
        <w:rPr>
          <w:rFonts w:ascii="Times New Roman" w:hAnsi="Times New Roman" w:cs="Times New Roman"/>
          <w:b/>
          <w:i/>
          <w:noProof/>
          <w:sz w:val="24"/>
          <w:szCs w:val="24"/>
        </w:rPr>
      </w:pPr>
      <w:r w:rsidRPr="004E582C">
        <w:rPr>
          <w:rFonts w:ascii="Times New Roman" w:hAnsi="Times New Roman" w:cs="Times New Roman"/>
          <w:b/>
          <w:i/>
          <w:noProof/>
          <w:sz w:val="24"/>
          <w:szCs w:val="24"/>
        </w:rPr>
        <w:t>Пример.</w:t>
      </w:r>
    </w:p>
    <w:p w:rsidR="00611F98" w:rsidRPr="004E582C" w:rsidRDefault="00611F98" w:rsidP="00611F98">
      <w:pPr>
        <w:pStyle w:val="aff1"/>
        <w:ind w:firstLine="660"/>
        <w:jc w:val="both"/>
        <w:rPr>
          <w:rFonts w:ascii="Times New Roman" w:hAnsi="Times New Roman" w:cs="Times New Roman"/>
          <w:noProof/>
          <w:sz w:val="24"/>
          <w:szCs w:val="24"/>
        </w:rPr>
      </w:pPr>
      <w:r w:rsidRPr="004E582C">
        <w:rPr>
          <w:rFonts w:ascii="Times New Roman" w:hAnsi="Times New Roman" w:cs="Times New Roman"/>
          <w:noProof/>
          <w:sz w:val="24"/>
          <w:szCs w:val="24"/>
        </w:rPr>
        <w:t>В качестве примера приведен график по г. Томску (рис. 31).</w:t>
      </w:r>
    </w:p>
    <w:p w:rsidR="00611F98" w:rsidRPr="004E582C" w:rsidRDefault="00611F98" w:rsidP="00611F98">
      <w:pPr>
        <w:pStyle w:val="aff1"/>
        <w:ind w:firstLine="660"/>
        <w:jc w:val="both"/>
        <w:rPr>
          <w:rFonts w:ascii="Times New Roman" w:hAnsi="Times New Roman" w:cs="Times New Roman"/>
          <w:noProof/>
          <w:sz w:val="24"/>
          <w:szCs w:val="24"/>
        </w:rPr>
      </w:pPr>
    </w:p>
    <w:p w:rsidR="00611F98" w:rsidRPr="004E582C" w:rsidRDefault="00611F98" w:rsidP="00611F98">
      <w:pPr>
        <w:pStyle w:val="aff1"/>
        <w:jc w:val="center"/>
        <w:rPr>
          <w:rFonts w:ascii="Times New Roman" w:hAnsi="Times New Roman" w:cs="Times New Roman"/>
          <w:b/>
          <w:sz w:val="24"/>
          <w:szCs w:val="24"/>
        </w:rPr>
      </w:pPr>
      <w:r w:rsidRPr="004E582C">
        <w:rPr>
          <w:rFonts w:ascii="Times New Roman" w:hAnsi="Times New Roman" w:cs="Times New Roman"/>
          <w:b/>
          <w:noProof/>
          <w:sz w:val="24"/>
          <w:szCs w:val="24"/>
        </w:rPr>
        <w:drawing>
          <wp:inline distT="0" distB="0" distL="0" distR="0">
            <wp:extent cx="5324475" cy="4743450"/>
            <wp:effectExtent l="0" t="0" r="0" b="0"/>
            <wp:docPr id="41" name="Объект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31</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outlineLvl w:val="0"/>
        <w:rPr>
          <w:rFonts w:ascii="Times New Roman" w:hAnsi="Times New Roman" w:cs="Times New Roman"/>
          <w:b/>
          <w:i/>
          <w:sz w:val="24"/>
          <w:szCs w:val="24"/>
        </w:rPr>
      </w:pPr>
      <w:r w:rsidRPr="004E582C">
        <w:rPr>
          <w:rFonts w:ascii="Times New Roman" w:hAnsi="Times New Roman" w:cs="Times New Roman"/>
          <w:sz w:val="24"/>
          <w:szCs w:val="24"/>
        </w:rPr>
        <w:tab/>
      </w:r>
      <w:r w:rsidRPr="004E582C">
        <w:rPr>
          <w:rFonts w:ascii="Times New Roman" w:hAnsi="Times New Roman" w:cs="Times New Roman"/>
          <w:b/>
          <w:i/>
          <w:sz w:val="24"/>
          <w:szCs w:val="24"/>
        </w:rPr>
        <w:t>Выводы.</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Приступать к анализу графика следует после построения всех диаграмм на тему инвестиционной активности. Динамика инвестиций в основной капитал на представленном графике (рис.31) у всех городов, кроме Читы, имеет положительную динамику. Следующий график сохраняет распределение мест и по внебюджетным инвестициям, однако, показывает, что внебюджетное участие в процентном соотношении сокращается у всех городов, кроме г. Кемерово.</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В процессе анализа обратите внимание на направленность инвестиционных потоков. Если инвестиции связаны со строительством, то на графике по строительной активности должна быть явно выраженная положительная динамика по объему договоров строительного подряда. Если это не так, то можно предположить, что инвестиции больше связаны с модернизацией производства, на это также будет указывать на высокий процент внебюджетного участия (график 1.4.2). </w:t>
      </w: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1.4.2. Анализ динамики внебюджетных инвестиций в основной капитал исследуемого города и его городов-конкурентов </w:t>
      </w:r>
      <w:r w:rsidRPr="004E582C">
        <w:rPr>
          <w:rFonts w:ascii="Times New Roman" w:hAnsi="Times New Roman" w:cs="Times New Roman"/>
          <w:b/>
          <w:bCs/>
          <w:i/>
          <w:sz w:val="24"/>
          <w:szCs w:val="24"/>
        </w:rPr>
        <w:br/>
        <w:t>за период</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i/>
          <w:sz w:val="24"/>
          <w:szCs w:val="24"/>
        </w:rPr>
        <w:tab/>
      </w: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Данный график показывает нам привлекательность городов для частных инвесторов, а также отражает стабильность или нестабильность вложения частных средств в основной капитал. </w:t>
      </w:r>
    </w:p>
    <w:p w:rsidR="00611F98" w:rsidRPr="004E582C" w:rsidRDefault="00611F98" w:rsidP="00611F98">
      <w:pPr>
        <w:pStyle w:val="aff1"/>
        <w:ind w:firstLine="708"/>
        <w:jc w:val="both"/>
        <w:outlineLvl w:val="0"/>
        <w:rPr>
          <w:rFonts w:ascii="Times New Roman" w:hAnsi="Times New Roman" w:cs="Times New Roman"/>
          <w:b/>
          <w:i/>
          <w:spacing w:val="-4"/>
          <w:sz w:val="24"/>
          <w:szCs w:val="24"/>
        </w:rPr>
      </w:pPr>
      <w:r w:rsidRPr="004E582C">
        <w:rPr>
          <w:rFonts w:ascii="Times New Roman" w:hAnsi="Times New Roman" w:cs="Times New Roman"/>
          <w:b/>
          <w:i/>
          <w:spacing w:val="-4"/>
          <w:sz w:val="24"/>
          <w:szCs w:val="24"/>
        </w:rPr>
        <w:t>Исходные данные.</w:t>
      </w:r>
    </w:p>
    <w:p w:rsidR="00611F98" w:rsidRPr="004E582C" w:rsidRDefault="00611F98" w:rsidP="00611F98">
      <w:pPr>
        <w:pStyle w:val="aff1"/>
        <w:ind w:firstLine="708"/>
        <w:jc w:val="both"/>
        <w:rPr>
          <w:rFonts w:ascii="Times New Roman" w:hAnsi="Times New Roman" w:cs="Times New Roman"/>
          <w:spacing w:val="-4"/>
          <w:sz w:val="24"/>
          <w:szCs w:val="24"/>
        </w:rPr>
      </w:pPr>
      <w:r w:rsidRPr="004E582C">
        <w:rPr>
          <w:rFonts w:ascii="Times New Roman" w:hAnsi="Times New Roman" w:cs="Times New Roman"/>
          <w:spacing w:val="-4"/>
          <w:sz w:val="24"/>
          <w:szCs w:val="24"/>
        </w:rPr>
        <w:t>Для построения данного графика необходимо использовать показатели: «Инвестиции в основной капитал», «Удельный вес инвестиций в основной капитал, финансируемых за счет бюджетных средств, в общем объеме инвестиций (%)», численность населения (из сборников «Регионы России» за период 2002–</w:t>
      </w:r>
      <w:smartTag w:uri="urn:schemas-microsoft-com:office:smarttags" w:element="metricconverter">
        <w:smartTagPr>
          <w:attr w:name="ProductID" w:val="2007 г"/>
        </w:smartTagPr>
        <w:r w:rsidRPr="004E582C">
          <w:rPr>
            <w:rFonts w:ascii="Times New Roman" w:hAnsi="Times New Roman" w:cs="Times New Roman"/>
            <w:spacing w:val="-4"/>
            <w:sz w:val="24"/>
            <w:szCs w:val="24"/>
          </w:rPr>
          <w:t>2007 г</w:t>
        </w:r>
      </w:smartTag>
      <w:r w:rsidRPr="004E582C">
        <w:rPr>
          <w:rFonts w:ascii="Times New Roman" w:hAnsi="Times New Roman" w:cs="Times New Roman"/>
          <w:spacing w:val="-4"/>
          <w:sz w:val="24"/>
          <w:szCs w:val="24"/>
        </w:rPr>
        <w:t>г.).</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Внебюджетные инвестиции в данной работе рассчитываются как разность между всеми инвестициями в экономику и бюджетными инвестициями.</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Для расчета внебюджетных инвестиций на душу населения необходимо определить их процент от общего объема инвестиций. Затем рассчитать их объем и разделить на численность населения.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Например: возьмем данные по г. Брянску за 2007 год. Объем инвестиций в этом году был равен 7943,3 млн. руб., удельный вес инвестиций за счет бюджетных средств – 18,9 %, численность населения – 413,9 тыс. человек.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Расчет выглядит так: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100 % – 8,9 % = 81,1% – составляет удельный вес внебюджетных инвестиций</w:t>
      </w:r>
      <w:r w:rsidRPr="004E582C">
        <w:rPr>
          <w:rFonts w:ascii="Times New Roman" w:hAnsi="Times New Roman" w:cs="Times New Roman"/>
          <w:sz w:val="24"/>
          <w:szCs w:val="24"/>
          <w:vertAlign w:val="superscript"/>
        </w:rPr>
        <w:t>*</w:t>
      </w:r>
      <w:r w:rsidRPr="004E582C">
        <w:rPr>
          <w:rFonts w:ascii="Times New Roman" w:hAnsi="Times New Roman" w:cs="Times New Roman"/>
          <w:sz w:val="24"/>
          <w:szCs w:val="24"/>
        </w:rPr>
        <w:t>.</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Далее рассчитываем их объем, составляя пропорцию:</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100% – 7943,3 млн. руб.</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81,1% – Х млн. руб.</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xml:space="preserve"> Следовательно:</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position w:val="-24"/>
          <w:sz w:val="24"/>
          <w:szCs w:val="24"/>
        </w:rPr>
        <w:object w:dxaOrig="1740" w:dyaOrig="620">
          <v:shape id="_x0000_i1035" type="#_x0000_t75" style="width:119.25pt;height:42pt" o:ole="">
            <v:imagedata r:id="rId242" o:title=""/>
          </v:shape>
          <o:OLEObject Type="Embed" ProgID="Equation.3" ShapeID="_x0000_i1035" DrawAspect="Content" ObjectID="_1579956862" r:id="rId243"/>
        </w:object>
      </w:r>
      <w:r w:rsidRPr="004E582C">
        <w:rPr>
          <w:rFonts w:ascii="Times New Roman" w:hAnsi="Times New Roman" w:cs="Times New Roman"/>
          <w:sz w:val="24"/>
          <w:szCs w:val="24"/>
        </w:rPr>
        <w:t>= 6442,02 млн. руб. – объем внебюджетных инвестиций.</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t>Далее рассчитываем объем инвестиций на душу населения. Для этого:</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position w:val="-24"/>
          <w:sz w:val="24"/>
          <w:szCs w:val="24"/>
        </w:rPr>
        <w:object w:dxaOrig="1760" w:dyaOrig="620">
          <v:shape id="_x0000_i1036" type="#_x0000_t75" style="width:126pt;height:44.25pt" o:ole="">
            <v:imagedata r:id="rId244" o:title=""/>
          </v:shape>
          <o:OLEObject Type="Embed" ProgID="Equation.3" ShapeID="_x0000_i1036" DrawAspect="Content" ObjectID="_1579956863" r:id="rId245"/>
        </w:object>
      </w:r>
      <w:r w:rsidRPr="004E582C">
        <w:rPr>
          <w:rFonts w:ascii="Times New Roman" w:hAnsi="Times New Roman" w:cs="Times New Roman"/>
          <w:sz w:val="24"/>
          <w:szCs w:val="24"/>
        </w:rPr>
        <w:t xml:space="preserve">= 15564,19 руб. на чел. </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~15,6 тыс.руб. на человека.</w:t>
      </w:r>
    </w:p>
    <w:p w:rsidR="00611F98" w:rsidRPr="004E582C" w:rsidRDefault="00611F98" w:rsidP="00611F98">
      <w:pPr>
        <w:pStyle w:val="aff1"/>
        <w:ind w:firstLine="708"/>
        <w:rPr>
          <w:rFonts w:ascii="Times New Roman" w:hAnsi="Times New Roman" w:cs="Times New Roman"/>
          <w:sz w:val="24"/>
          <w:szCs w:val="24"/>
        </w:rPr>
      </w:pPr>
      <w:r w:rsidRPr="004E582C">
        <w:rPr>
          <w:rFonts w:ascii="Times New Roman" w:hAnsi="Times New Roman" w:cs="Times New Roman"/>
          <w:sz w:val="24"/>
          <w:szCs w:val="24"/>
        </w:rPr>
        <w:t>График строится аналогично графику 1.3.6 по строительной активности.</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t xml:space="preserve">По оси Х отображаются значения, характеризующие объем внебюджетных инвестиций в основной капитал на одного горожанина, а по оси </w:t>
      </w:r>
      <w:r w:rsidRPr="004E582C">
        <w:rPr>
          <w:rFonts w:ascii="Times New Roman" w:hAnsi="Times New Roman" w:cs="Times New Roman"/>
          <w:sz w:val="24"/>
          <w:szCs w:val="24"/>
          <w:lang w:val="en-US"/>
        </w:rPr>
        <w:t>Y</w:t>
      </w:r>
      <w:r w:rsidRPr="004E582C">
        <w:rPr>
          <w:rFonts w:ascii="Times New Roman" w:hAnsi="Times New Roman" w:cs="Times New Roman"/>
          <w:sz w:val="24"/>
          <w:szCs w:val="24"/>
        </w:rPr>
        <w:t xml:space="preserve"> – значения, характеризующие объем внебюджетных инвестиций в основной капитал в процентах.</w:t>
      </w: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представлен график по г. Томску (рис. 32).</w:t>
      </w:r>
    </w:p>
    <w:p w:rsidR="00611F98" w:rsidRPr="004E582C" w:rsidRDefault="00611F98" w:rsidP="00611F98">
      <w:pPr>
        <w:pStyle w:val="aff1"/>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591175" cy="5743575"/>
            <wp:effectExtent l="0" t="0" r="0" b="0"/>
            <wp:docPr id="44" name="Объект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32</w:t>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outlineLvl w:val="0"/>
        <w:rPr>
          <w:rFonts w:ascii="Times New Roman" w:hAnsi="Times New Roman" w:cs="Times New Roman"/>
          <w:b/>
          <w:bCs/>
          <w:i/>
          <w:sz w:val="24"/>
          <w:szCs w:val="24"/>
        </w:rPr>
      </w:pPr>
      <w:r w:rsidRPr="004E582C">
        <w:rPr>
          <w:rFonts w:ascii="Times New Roman" w:hAnsi="Times New Roman" w:cs="Times New Roman"/>
          <w:i/>
          <w:sz w:val="24"/>
          <w:szCs w:val="24"/>
        </w:rPr>
        <w:tab/>
      </w: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sz w:val="24"/>
          <w:szCs w:val="24"/>
        </w:rPr>
        <w:t xml:space="preserve">График отражает интерес частных инвесторов к анализируемым городам. Чем выше удельный вес внебюджетных инвестиций, тем больше активность частных инвесторов в городе. </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Изменение показателя внебюджетных инвестиций в основной капитал зависит от многих факторов, которые определяют инвестиционную привлекательность города. Продвинутые города, понимая важную роль частных инвестиций в развитии экономики города, начинают осваивать маркетинг территории (метод продвижения интересов города)</w:t>
      </w:r>
      <w:r w:rsidRPr="004E582C">
        <w:rPr>
          <w:rStyle w:val="aff8"/>
          <w:rFonts w:ascii="Times New Roman" w:hAnsi="Times New Roman" w:cs="Times New Roman"/>
          <w:bCs/>
          <w:sz w:val="24"/>
          <w:szCs w:val="24"/>
        </w:rPr>
        <w:footnoteReference w:id="8"/>
      </w:r>
      <w:r w:rsidRPr="004E582C">
        <w:rPr>
          <w:rFonts w:ascii="Times New Roman" w:hAnsi="Times New Roman" w:cs="Times New Roman"/>
          <w:bCs/>
          <w:sz w:val="24"/>
          <w:szCs w:val="24"/>
        </w:rPr>
        <w:t>. Задача маркетинга сделать город интересным для частных инвесторов, выделить его среди остальных и показать его инвестиционную привлекательность. Но одной рекламы недостаточно. Необходимы конкретные действия администрации города по принятию местных нормативных правовых актов, устанавливающих правовые гарантии частным инвесторам в части инвестирования в недвижимость. Правовые гарантии порождают экономические мотивации и «притягивают» частные инвестиции для развития города. За счёт «притянутых» правовыми гарантиями частных денег строятся новые объекты, создаются новые рабочие места, строится жильё, благоустраиваются общественные пространства. Построенные новые объекты, созданные новые рабочие места увеличивают налогооблагаемую базу. Увеличение налогооблагаемой базы обеспечивает рост доходной части бюджета. Рост доходной части бюджета позволяет совершенствовать системы коммунального обслуживания, расширять масштабы строительства социального жилья для малообеспеченных граждан, реализовывать программы помощи бедным. Совокупность предыдущих позиций – это создание благоприятного образа города, возрастание его конкурентоспособности в сравнении с иными городами. Рост конкурентоспособности города – это выход на новый качественный уровень благосостояния населения.</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1.4.3. Число предприятий и организаций на душу населения в исследуемом городе и его городах-конкурентах за период</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pacing w:val="-10"/>
          <w:sz w:val="24"/>
          <w:szCs w:val="24"/>
        </w:rPr>
      </w:pPr>
      <w:r w:rsidRPr="004E582C">
        <w:rPr>
          <w:rFonts w:ascii="Times New Roman" w:hAnsi="Times New Roman" w:cs="Times New Roman"/>
          <w:spacing w:val="-10"/>
          <w:sz w:val="24"/>
          <w:szCs w:val="24"/>
        </w:rPr>
        <w:t>График отражает состояние деловой активности в исследуемых городах. Следует отметить, что данный показатель имеет определенную специфику, связанную с институтом регистрации. В силу экономических, политических или иных факторов сами предприятия зачастую бывают зарегистрированы не там, где находится основное производство. Это важно в том отношении, что налоги предприятие уплачивает в бюджет того города (субъекта РФ), где оно зарегистрировано. Поэтому при разработке администрацией города мер по социально-экономическому развитию города следует учитывать необходимость создания благоприятных экономических условий для бизнеса.</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Используйте показатель «Число предприятий и организаций» из сборников «Регионы России». Данные о числе предприятий и организаций Российской Федерации, представленные в сборнике «Регионы России» получены на основе сведений о государственной регистрации, предоставляемых ФНС России из Единого государственного реестра юридических лиц, а также с использованием сведений о государственной регистрации юридических лиц, поступивших в органы государственной статистики до введения в действие Федерального закона «О государственной регистрации юридических лиц и индивидуальных предпринимателей», не перерегистрированных и не ликвидированных в установленном порядке.</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покажите рассчитанные значения числа предприятий и организаций на душу населения. Для этого возьмите показатель «Число предприятий и организаций» по городам сопоставления за исследуемый период из сборников «Регионы России» и разделите на численность населения соответствующего года.</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rPr>
          <w:rFonts w:ascii="Times New Roman" w:hAnsi="Times New Roman" w:cs="Times New Roman"/>
          <w:sz w:val="24"/>
          <w:szCs w:val="24"/>
        </w:rPr>
      </w:pPr>
      <w:r w:rsidRPr="004E582C">
        <w:rPr>
          <w:rFonts w:ascii="Times New Roman" w:hAnsi="Times New Roman" w:cs="Times New Roman"/>
          <w:noProof/>
          <w:sz w:val="24"/>
          <w:szCs w:val="24"/>
        </w:rPr>
        <w:drawing>
          <wp:anchor distT="0" distB="0" distL="114300" distR="114300" simplePos="0" relativeHeight="251661824" behindDoc="0" locked="0" layoutInCell="1" allowOverlap="1">
            <wp:simplePos x="0" y="0"/>
            <wp:positionH relativeFrom="column">
              <wp:posOffset>88900</wp:posOffset>
            </wp:positionH>
            <wp:positionV relativeFrom="paragraph">
              <wp:posOffset>264160</wp:posOffset>
            </wp:positionV>
            <wp:extent cx="5591810" cy="3950970"/>
            <wp:effectExtent l="0" t="0" r="0" b="0"/>
            <wp:wrapTight wrapText="bothSides">
              <wp:wrapPolygon edited="0">
                <wp:start x="-37" y="-66"/>
                <wp:lineTo x="-37" y="21600"/>
                <wp:lineTo x="21637" y="21600"/>
                <wp:lineTo x="21637" y="-66"/>
                <wp:lineTo x="-37" y="-66"/>
              </wp:wrapPolygon>
            </wp:wrapTight>
            <wp:docPr id="81" name="Объект 8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anchor>
        </w:drawing>
      </w:r>
      <w:r w:rsidRPr="004E582C">
        <w:rPr>
          <w:rFonts w:ascii="Times New Roman" w:hAnsi="Times New Roman" w:cs="Times New Roman"/>
          <w:sz w:val="24"/>
          <w:szCs w:val="24"/>
        </w:rPr>
        <w:t>В качестве примера приведен график по г. Томску.</w:t>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33</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660"/>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Количество предприятий и организаций в городе на душу населения позволяет оценить уровень развития малого и среднего бизнеса в городе.</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На рис. 33 лидирующее положение по количеству организаций и предприятий на душу населения занимает г. Иркутск. Следует отметить, что Иркутск по данному показателю среди российских городов занимает второе место, уступая Москве (показатель 0,10 за 2007 год), и делит второе место вместе с Санкт-Петербургом и Екатеринбургом (имеющих  показатель 0,9 за 2007 год). Такой результат во многом обязан активной поддержке инвестиционной деятельности в городе со стороны городской и региональной администраций.</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Инвестиционная деятельность в городе включает:</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1. муниципальные гарантии – предоставление поручительства администрации г. Иркутска либо залога муниципального имущества в обеспечение обязательств инвесторов, реализующих высокоэффективные инвестиционные проекты на территории г. Иркутска, перед кредитором и (или) банком-гарантом (положение «О порядке и условиях предоставления муниципальных гарантий в г. Иркутске»);</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 xml:space="preserve">2. компенсацию процентов по банковским кредитам </w:t>
      </w:r>
      <w:hyperlink r:id="rId248" w:history="1"/>
      <w:r w:rsidRPr="004E582C">
        <w:rPr>
          <w:rFonts w:ascii="Times New Roman" w:hAnsi="Times New Roman" w:cs="Times New Roman"/>
          <w:bCs/>
          <w:sz w:val="24"/>
          <w:szCs w:val="24"/>
        </w:rPr>
        <w:t>– предоставление субвенций из бюджета г. Иркутска юридическим лицам, реализующим высокоэффективные инвестиционные проекты путем привлечения кредитов финансово-кредитных организаций (положение «О порядке компенсации процентов по банковским кредитам»);</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3. компенсацию суммы лизингового платежа по договору лизинга – предоставление юридическим лицам, зарегистрированным и действующим на территории г. Иркутска, лизингополучателям субвенций из бюджета г. Иркутска для реализации инвестиционных проектов (положение «О поддержке лизинговой деятельности на территории г. Иркутска»);</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4. льготы по налогообложению организаций (положение «О пониженной ставке налога на прибыль организаций в отношении сумм, зачисляемых в областной бюджет»);</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5. обеспечение предпринимателей полной информацией по всем вопросам открытия и ведения бизнеса в Иркутске, представленной на официальном сайте города.</w:t>
      </w: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1.4.4. Оборот розничной торговли на душу населения в </w:t>
      </w:r>
      <w:r w:rsidRPr="004E582C">
        <w:rPr>
          <w:rFonts w:ascii="Times New Roman" w:hAnsi="Times New Roman" w:cs="Times New Roman"/>
          <w:b/>
          <w:bCs/>
          <w:i/>
          <w:sz w:val="24"/>
          <w:szCs w:val="24"/>
        </w:rPr>
        <w:br/>
        <w:t>исследуемом городе и его городах-конкурентах за период</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i/>
          <w:sz w:val="24"/>
          <w:szCs w:val="24"/>
        </w:rPr>
        <w:t>Оборот розничной торговли</w:t>
      </w:r>
      <w:r w:rsidRPr="004E582C">
        <w:rPr>
          <w:rFonts w:ascii="Times New Roman" w:hAnsi="Times New Roman" w:cs="Times New Roman"/>
          <w:sz w:val="24"/>
          <w:szCs w:val="24"/>
        </w:rPr>
        <w:t xml:space="preserve"> – стоимость товаров, проданных населению для личного потребления или использования в домашнем хозяйстве за наличный расчет или оплаченных по кредитным карточкам, по расчетным чекам банков, по перечислениям со счетов вкладчиков, посредством платежных карт, что также учитывается как продажа за наличный расчет. Он отражает фактическую выручку торговых организаций от продажи товаров населению, включая товары частично или полностью оплаченные органами социальной защиты. </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Оборот розничной торговли включает данные как по организациям, для которых эта деятельность является основной, так и по организациям других видов деятельности, осуществляющим продажу населению товаров через собственные торговые заведения или с оплатой через свою кассу. Оборот розничной торговли, кроме того, включает продажу товаров индивидуальными предпринимателями и физическими лицами на вещевых, смешанных и продовольственных рынках.</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Используйте показатель «Оборот розничной торговли на душу населения» из сборников «Регионы России».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покажите значения оборота розничной торговли на душу населения.</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представлен график по г. Брянску и его городам-конкурентам (рис. 34).</w:t>
      </w:r>
    </w:p>
    <w:p w:rsidR="00611F98" w:rsidRPr="004E582C" w:rsidRDefault="00611F98" w:rsidP="00611F98">
      <w:pPr>
        <w:pStyle w:val="aff1"/>
        <w:ind w:firstLine="660"/>
        <w:jc w:val="both"/>
        <w:rPr>
          <w:rFonts w:ascii="Times New Roman" w:hAnsi="Times New Roman" w:cs="Times New Roman"/>
          <w:sz w:val="24"/>
          <w:szCs w:val="24"/>
        </w:rPr>
      </w:pPr>
    </w:p>
    <w:bookmarkStart w:id="19" w:name="_MON_1326143027"/>
    <w:bookmarkEnd w:id="19"/>
    <w:bookmarkStart w:id="20" w:name="_MON_1326143660"/>
    <w:bookmarkEnd w:id="20"/>
    <w:p w:rsidR="00611F98" w:rsidRPr="004E582C" w:rsidRDefault="00611F98" w:rsidP="00611F98">
      <w:pPr>
        <w:pStyle w:val="aff1"/>
        <w:jc w:val="center"/>
        <w:rPr>
          <w:rFonts w:ascii="Times New Roman" w:hAnsi="Times New Roman" w:cs="Times New Roman"/>
          <w:b/>
          <w:sz w:val="24"/>
          <w:szCs w:val="24"/>
        </w:rPr>
      </w:pPr>
      <w:r w:rsidRPr="004E582C">
        <w:rPr>
          <w:rFonts w:ascii="Times New Roman" w:hAnsi="Times New Roman" w:cs="Times New Roman"/>
          <w:b/>
          <w:sz w:val="24"/>
          <w:szCs w:val="24"/>
        </w:rPr>
        <w:object w:dxaOrig="8307" w:dyaOrig="7280">
          <v:shape id="_x0000_i1037" type="#_x0000_t75" style="width:410.25pt;height:327pt" o:ole="">
            <v:imagedata r:id="rId249" o:title=""/>
          </v:shape>
          <o:OLEObject Type="Embed" ProgID="Excel.Sheet.12" ShapeID="_x0000_i1037" DrawAspect="Content" ObjectID="_1579956864" r:id="rId250"/>
        </w:object>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34</w:t>
      </w:r>
    </w:p>
    <w:p w:rsidR="00611F98" w:rsidRPr="004E582C" w:rsidRDefault="00611F98" w:rsidP="00611F98">
      <w:pPr>
        <w:pStyle w:val="aff1"/>
        <w:ind w:left="708"/>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outlineLvl w:val="0"/>
        <w:rPr>
          <w:rFonts w:ascii="Times New Roman" w:hAnsi="Times New Roman" w:cs="Times New Roman"/>
          <w:bCs/>
          <w:sz w:val="24"/>
          <w:szCs w:val="24"/>
        </w:rPr>
      </w:pPr>
      <w:r w:rsidRPr="004E582C">
        <w:rPr>
          <w:rFonts w:ascii="Times New Roman" w:hAnsi="Times New Roman" w:cs="Times New Roman"/>
          <w:bCs/>
          <w:sz w:val="24"/>
          <w:szCs w:val="24"/>
        </w:rPr>
        <w:t>Показатели оборота розничной торговли отражают уровень благосостояния населения. Реальные расходы населения лучше характеризуют уровень доходов, чем официальные показатели среднемесячной начисленной заработной платы. Поэтому в процессе анализа обратите внимание, как соотносится положение городов по указанным показателям.</w:t>
      </w:r>
    </w:p>
    <w:p w:rsidR="00611F98" w:rsidRPr="004E582C" w:rsidRDefault="00611F98" w:rsidP="00611F98">
      <w:pPr>
        <w:pStyle w:val="aff1"/>
        <w:ind w:firstLine="708"/>
        <w:jc w:val="both"/>
        <w:outlineLvl w:val="0"/>
        <w:rPr>
          <w:rFonts w:ascii="Times New Roman" w:hAnsi="Times New Roman" w:cs="Times New Roman"/>
          <w:bCs/>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1.4.5. Анализ обеспеченности населения магазинами в </w:t>
      </w:r>
      <w:r w:rsidRPr="004E582C">
        <w:rPr>
          <w:rFonts w:ascii="Times New Roman" w:hAnsi="Times New Roman" w:cs="Times New Roman"/>
          <w:b/>
          <w:bCs/>
          <w:i/>
          <w:sz w:val="24"/>
          <w:szCs w:val="24"/>
        </w:rPr>
        <w:br/>
        <w:t>исследуемом городе и его городах-конкурентах за период</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b/>
          <w:bCs/>
          <w:spacing w:val="-6"/>
          <w:sz w:val="24"/>
          <w:szCs w:val="24"/>
        </w:rPr>
      </w:pPr>
      <w:r w:rsidRPr="004E582C">
        <w:rPr>
          <w:rFonts w:ascii="Times New Roman" w:hAnsi="Times New Roman" w:cs="Times New Roman"/>
          <w:bCs/>
          <w:spacing w:val="-6"/>
          <w:sz w:val="24"/>
          <w:szCs w:val="24"/>
        </w:rPr>
        <w:t>Развитие бизнеса в городе во многом зависит от условий, которыми местная власть призвана этот бизнес обеспечить. Это выражается в принятии различных программ по развитию бизнеса, выборе направлений экономической политики, установлении различных льгот и привилегий, принятии местных правил, направленных на упрощение формальных процедур, связанных с открытием и ведением бизнеса в городе. Безусловно, усилия местной власти не безграничны. Ограничены они прежде всего рамками, которые устанавливает государственная власть для самостоятельной деятельности органов местного самоуправления в этом направлении. Но даже созданные в этих рамках условия для бизнеса в российских городах очень отличаются от города к городу. Исследовать этот вопрос в некоторой степени позволяют данные Росстата. Наглядным подтверждением сложившихся благоприятных условий для развития бизнеса является рост числа павильонов, кафе, магазинов. С некоторой условностью данный факт можно рассмотреть на примере показателя «Число магазинов, павильонов и их торговая площадь».</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Используйте показатели «Т</w:t>
      </w:r>
      <w:r w:rsidRPr="004E582C">
        <w:rPr>
          <w:rFonts w:ascii="Times New Roman" w:hAnsi="Times New Roman" w:cs="Times New Roman"/>
          <w:bCs/>
          <w:sz w:val="24"/>
          <w:szCs w:val="24"/>
        </w:rPr>
        <w:t>орговой площади магазинов и павильонов</w:t>
      </w:r>
      <w:r w:rsidRPr="004E582C">
        <w:rPr>
          <w:rFonts w:ascii="Times New Roman" w:hAnsi="Times New Roman" w:cs="Times New Roman"/>
          <w:sz w:val="24"/>
          <w:szCs w:val="24"/>
        </w:rPr>
        <w:t xml:space="preserve"> и численности городов-сопоставления» из сборников «Регионы России».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660"/>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Для построения графика используйте тип диаграммы «график с маркерами, помечающими точки данных», отразите показатели торговой площади магазинов и павильонов в расчете на душу населения. Для этого возьмите показатель «Т</w:t>
      </w:r>
      <w:r w:rsidRPr="004E582C">
        <w:rPr>
          <w:rFonts w:ascii="Times New Roman" w:hAnsi="Times New Roman" w:cs="Times New Roman"/>
          <w:bCs/>
          <w:spacing w:val="-6"/>
          <w:sz w:val="24"/>
          <w:szCs w:val="24"/>
        </w:rPr>
        <w:t>орговой площади магазинов и павильонов в городах сопоставления» за исследуемый период и разделите на численность населения соответствующего года.</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представлен график по г. Брянску и его городам-конкурентам (рис. 35).</w:t>
      </w:r>
    </w:p>
    <w:p w:rsidR="00611F98" w:rsidRPr="004E582C" w:rsidRDefault="00611F98" w:rsidP="00611F98">
      <w:pPr>
        <w:pStyle w:val="aff1"/>
        <w:jc w:val="center"/>
        <w:rPr>
          <w:rFonts w:ascii="Times New Roman" w:hAnsi="Times New Roman" w:cs="Times New Roman"/>
          <w:b/>
          <w:sz w:val="24"/>
          <w:szCs w:val="24"/>
        </w:rPr>
      </w:pPr>
      <w:r w:rsidRPr="004E582C">
        <w:rPr>
          <w:rFonts w:ascii="Times New Roman" w:hAnsi="Times New Roman" w:cs="Times New Roman"/>
          <w:b/>
          <w:sz w:val="24"/>
          <w:szCs w:val="24"/>
        </w:rPr>
        <w:object w:dxaOrig="8156" w:dyaOrig="7323">
          <v:shape id="_x0000_i1038" type="#_x0000_t75" style="width:393.75pt;height:337.5pt" o:ole="">
            <v:imagedata r:id="rId251" o:title=""/>
          </v:shape>
          <o:OLEObject Type="Embed" ProgID="Excel.Sheet.12" ShapeID="_x0000_i1038" DrawAspect="Content" ObjectID="_1579956865" r:id="rId252"/>
        </w:object>
      </w:r>
    </w:p>
    <w:p w:rsidR="00611F98" w:rsidRPr="004E582C" w:rsidRDefault="00611F98" w:rsidP="00611F98">
      <w:pPr>
        <w:pStyle w:val="aff1"/>
        <w:jc w:val="center"/>
        <w:outlineLvl w:val="0"/>
        <w:rPr>
          <w:rFonts w:ascii="Arial" w:hAnsi="Arial" w:cs="Arial"/>
          <w:sz w:val="24"/>
          <w:szCs w:val="24"/>
          <w:lang w:val="en-US"/>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35</w:t>
      </w:r>
    </w:p>
    <w:p w:rsidR="00611F98" w:rsidRPr="004E582C" w:rsidRDefault="00611F98" w:rsidP="00611F98">
      <w:pPr>
        <w:pStyle w:val="aff1"/>
        <w:ind w:firstLine="708"/>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sz w:val="24"/>
          <w:szCs w:val="24"/>
        </w:rPr>
        <w:t>Данный график говорит в первую очередь о наличии благоприятных условий для развития малого бизнеса.</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sz w:val="24"/>
          <w:szCs w:val="24"/>
        </w:rPr>
        <w:t>Развитие торгово-развлекательной инфраструктуры поможет решить несколько задач, стоящих перед каждым муниципальным образованием. Эти задачи следующие:</w:t>
      </w:r>
    </w:p>
    <w:p w:rsidR="00611F98" w:rsidRPr="004E582C" w:rsidRDefault="00611F98" w:rsidP="00D56057">
      <w:pPr>
        <w:pStyle w:val="aff1"/>
        <w:numPr>
          <w:ilvl w:val="0"/>
          <w:numId w:val="35"/>
        </w:numPr>
        <w:tabs>
          <w:tab w:val="left" w:pos="1134"/>
        </w:tabs>
        <w:ind w:left="0" w:firstLine="709"/>
        <w:jc w:val="both"/>
        <w:rPr>
          <w:rFonts w:ascii="Times New Roman" w:hAnsi="Times New Roman" w:cs="Times New Roman"/>
          <w:bCs/>
          <w:sz w:val="24"/>
          <w:szCs w:val="24"/>
        </w:rPr>
      </w:pPr>
      <w:r w:rsidRPr="004E582C">
        <w:rPr>
          <w:rFonts w:ascii="Times New Roman" w:hAnsi="Times New Roman" w:cs="Times New Roman"/>
          <w:bCs/>
          <w:sz w:val="24"/>
          <w:szCs w:val="24"/>
        </w:rPr>
        <w:t>Насыщение города магазинами позволяет создать конкурентную среду, призванную обеспечить людей необходимыми товарами по ожидаемой ими цене. При этом решается ещё и проблема занятости населения.</w:t>
      </w:r>
    </w:p>
    <w:p w:rsidR="00611F98" w:rsidRPr="004E582C" w:rsidRDefault="00611F98" w:rsidP="00D56057">
      <w:pPr>
        <w:pStyle w:val="aff1"/>
        <w:numPr>
          <w:ilvl w:val="0"/>
          <w:numId w:val="35"/>
        </w:numPr>
        <w:tabs>
          <w:tab w:val="left" w:pos="1134"/>
        </w:tabs>
        <w:ind w:left="0" w:firstLine="709"/>
        <w:jc w:val="both"/>
        <w:rPr>
          <w:rFonts w:ascii="Times New Roman" w:hAnsi="Times New Roman" w:cs="Times New Roman"/>
          <w:bCs/>
          <w:sz w:val="24"/>
          <w:szCs w:val="24"/>
        </w:rPr>
      </w:pPr>
      <w:r w:rsidRPr="004E582C">
        <w:rPr>
          <w:rFonts w:ascii="Times New Roman" w:hAnsi="Times New Roman" w:cs="Times New Roman"/>
          <w:bCs/>
          <w:sz w:val="24"/>
          <w:szCs w:val="24"/>
        </w:rPr>
        <w:t>Развитие торгово-развлекательной инфраструктуры города послужит мощным толчком для внутренних инвестиций, а также способствует притоку инвесторов извне. Ведь за успехом того или иного проекта будут следить многие инвесторы, которые желают прийти на региональный рынок, но боятся рискованных инвестиций.</w:t>
      </w:r>
    </w:p>
    <w:p w:rsidR="00611F98" w:rsidRPr="004E582C" w:rsidRDefault="00611F98" w:rsidP="00D56057">
      <w:pPr>
        <w:pStyle w:val="aff1"/>
        <w:numPr>
          <w:ilvl w:val="0"/>
          <w:numId w:val="35"/>
        </w:numPr>
        <w:tabs>
          <w:tab w:val="left" w:pos="1134"/>
        </w:tabs>
        <w:ind w:left="0" w:firstLine="709"/>
        <w:jc w:val="both"/>
        <w:rPr>
          <w:rFonts w:ascii="Times New Roman" w:hAnsi="Times New Roman" w:cs="Times New Roman"/>
          <w:bCs/>
          <w:spacing w:val="-6"/>
          <w:sz w:val="24"/>
          <w:szCs w:val="24"/>
        </w:rPr>
      </w:pPr>
      <w:r w:rsidRPr="004E582C">
        <w:rPr>
          <w:rFonts w:ascii="Times New Roman" w:hAnsi="Times New Roman" w:cs="Times New Roman"/>
          <w:bCs/>
          <w:spacing w:val="-6"/>
          <w:sz w:val="24"/>
          <w:szCs w:val="24"/>
        </w:rPr>
        <w:t xml:space="preserve">Наличие большого количества подобных заведений (магазинчики, кафе, павильоны и т.д.) показывает уровень социально-экономического развития города. Как правило, это небольшой бизнес (малое предприятие, ИП или несетевая ООО), владельцами и работниками которых являются жители этого города. Словом, большое количество подобных заведений говорит о благоприятных условиях для инвестиций в собственный </w:t>
      </w:r>
      <w:bookmarkStart w:id="21" w:name="небольшой"/>
      <w:bookmarkEnd w:id="21"/>
      <w:r w:rsidRPr="004E582C">
        <w:rPr>
          <w:rFonts w:ascii="Times New Roman" w:hAnsi="Times New Roman" w:cs="Times New Roman"/>
          <w:bCs/>
          <w:spacing w:val="-6"/>
          <w:sz w:val="24"/>
          <w:szCs w:val="24"/>
        </w:rPr>
        <w:t>небольшой бизнес.</w:t>
      </w:r>
    </w:p>
    <w:p w:rsidR="00611F98" w:rsidRPr="004E582C" w:rsidRDefault="00611F98" w:rsidP="00611F98">
      <w:pPr>
        <w:pStyle w:val="aff1"/>
        <w:ind w:firstLine="709"/>
        <w:jc w:val="both"/>
        <w:rPr>
          <w:rFonts w:ascii="Times New Roman" w:hAnsi="Times New Roman" w:cs="Times New Roman"/>
          <w:bCs/>
          <w:spacing w:val="-10"/>
          <w:sz w:val="24"/>
          <w:szCs w:val="24"/>
        </w:rPr>
      </w:pPr>
      <w:r w:rsidRPr="004E582C">
        <w:rPr>
          <w:rFonts w:ascii="Times New Roman" w:hAnsi="Times New Roman" w:cs="Times New Roman"/>
          <w:bCs/>
          <w:spacing w:val="-10"/>
          <w:sz w:val="24"/>
          <w:szCs w:val="24"/>
        </w:rPr>
        <w:t>При этом следует учитывать, что подобное развитие часто спровоцировано не внутренним спросом и внутренними инвестициями, а приходом на региональный рынок внешних инвесторов, крупных сетевиков («</w:t>
      </w:r>
      <w:r w:rsidRPr="004E582C">
        <w:rPr>
          <w:rFonts w:ascii="Times New Roman" w:hAnsi="Times New Roman" w:cs="Times New Roman"/>
          <w:bCs/>
          <w:spacing w:val="-10"/>
          <w:sz w:val="24"/>
          <w:szCs w:val="24"/>
          <w:lang w:val="en-US"/>
        </w:rPr>
        <w:t>X</w:t>
      </w:r>
      <w:r w:rsidRPr="004E582C">
        <w:rPr>
          <w:rFonts w:ascii="Times New Roman" w:hAnsi="Times New Roman" w:cs="Times New Roman"/>
          <w:bCs/>
          <w:spacing w:val="-10"/>
          <w:sz w:val="24"/>
          <w:szCs w:val="24"/>
        </w:rPr>
        <w:t xml:space="preserve">5 </w:t>
      </w:r>
      <w:r w:rsidRPr="004E582C">
        <w:rPr>
          <w:rFonts w:ascii="Times New Roman" w:hAnsi="Times New Roman" w:cs="Times New Roman"/>
          <w:bCs/>
          <w:spacing w:val="-10"/>
          <w:sz w:val="24"/>
          <w:szCs w:val="24"/>
          <w:lang w:val="en-US"/>
        </w:rPr>
        <w:t>Retail</w:t>
      </w:r>
      <w:r w:rsidRPr="004E582C">
        <w:rPr>
          <w:rFonts w:ascii="Times New Roman" w:hAnsi="Times New Roman" w:cs="Times New Roman"/>
          <w:bCs/>
          <w:spacing w:val="-10"/>
          <w:sz w:val="24"/>
          <w:szCs w:val="24"/>
        </w:rPr>
        <w:t>», «</w:t>
      </w:r>
      <w:r w:rsidRPr="004E582C">
        <w:rPr>
          <w:rFonts w:ascii="Times New Roman" w:hAnsi="Times New Roman" w:cs="Times New Roman"/>
          <w:bCs/>
          <w:spacing w:val="-10"/>
          <w:sz w:val="24"/>
          <w:szCs w:val="24"/>
          <w:lang w:val="en-US"/>
        </w:rPr>
        <w:t>Megamoll</w:t>
      </w:r>
      <w:r w:rsidRPr="004E582C">
        <w:rPr>
          <w:rFonts w:ascii="Times New Roman" w:hAnsi="Times New Roman" w:cs="Times New Roman"/>
          <w:bCs/>
          <w:spacing w:val="-10"/>
          <w:sz w:val="24"/>
          <w:szCs w:val="24"/>
        </w:rPr>
        <w:t>», «</w:t>
      </w:r>
      <w:r w:rsidRPr="004E582C">
        <w:rPr>
          <w:rFonts w:ascii="Times New Roman" w:hAnsi="Times New Roman" w:cs="Times New Roman"/>
          <w:bCs/>
          <w:spacing w:val="-10"/>
          <w:sz w:val="24"/>
          <w:szCs w:val="24"/>
          <w:lang w:val="en-US"/>
        </w:rPr>
        <w:t>MacDonalds</w:t>
      </w:r>
      <w:r w:rsidRPr="004E582C">
        <w:rPr>
          <w:rFonts w:ascii="Times New Roman" w:hAnsi="Times New Roman" w:cs="Times New Roman"/>
          <w:bCs/>
          <w:spacing w:val="-10"/>
          <w:sz w:val="24"/>
          <w:szCs w:val="24"/>
        </w:rPr>
        <w:t xml:space="preserve">», «Магнит», «Табрис»). Поэтому важно понять, каким образом город получил такое развитие, и  это будет характеризовать его инвестиционную привлекательность и стабильность. В то время, как крупные сетевые компании могут позволить себе работать в убыток, ради будущего спроса, мелкие внутренние инвесторы не в состоянии этого делать. Приблизиться к пониманию ситуации в городе можно через изучение интернет-сайтов, посвященных исследуемому муниципальному образованию. </w:t>
      </w:r>
    </w:p>
    <w:p w:rsidR="00611F98" w:rsidRPr="004E582C" w:rsidRDefault="00611F98" w:rsidP="00611F98">
      <w:pPr>
        <w:pStyle w:val="aff1"/>
        <w:ind w:firstLine="709"/>
        <w:jc w:val="both"/>
        <w:rPr>
          <w:rFonts w:ascii="Times New Roman" w:hAnsi="Times New Roman" w:cs="Times New Roman"/>
          <w:b/>
          <w:bCs/>
          <w:i/>
          <w:spacing w:val="-8"/>
          <w:sz w:val="24"/>
          <w:szCs w:val="24"/>
        </w:rPr>
      </w:pPr>
    </w:p>
    <w:p w:rsidR="00611F98" w:rsidRPr="004E582C" w:rsidRDefault="00611F98" w:rsidP="00611F98">
      <w:pPr>
        <w:pStyle w:val="aff1"/>
        <w:jc w:val="center"/>
        <w:rPr>
          <w:rFonts w:ascii="Times New Roman" w:hAnsi="Times New Roman" w:cs="Times New Roman"/>
          <w:b/>
          <w:bCs/>
          <w:i/>
          <w:spacing w:val="-8"/>
          <w:sz w:val="24"/>
          <w:szCs w:val="24"/>
        </w:rPr>
      </w:pPr>
      <w:r w:rsidRPr="004E582C">
        <w:rPr>
          <w:rFonts w:ascii="Times New Roman" w:hAnsi="Times New Roman" w:cs="Times New Roman"/>
          <w:b/>
          <w:bCs/>
          <w:i/>
          <w:spacing w:val="-8"/>
          <w:sz w:val="24"/>
          <w:szCs w:val="24"/>
        </w:rPr>
        <w:t xml:space="preserve">1.4.6. Объем платных услуг (в ценах, </w:t>
      </w:r>
      <w:bookmarkStart w:id="22" w:name="фактически"/>
      <w:bookmarkEnd w:id="22"/>
      <w:r w:rsidRPr="004E582C">
        <w:rPr>
          <w:rFonts w:ascii="Times New Roman" w:hAnsi="Times New Roman" w:cs="Times New Roman"/>
          <w:b/>
          <w:bCs/>
          <w:i/>
          <w:spacing w:val="-8"/>
          <w:sz w:val="24"/>
          <w:szCs w:val="24"/>
        </w:rPr>
        <w:t>фактически действующих) на душу населения в исследуемом городе и его городах-конкурентах за период</w:t>
      </w:r>
    </w:p>
    <w:p w:rsidR="00611F98" w:rsidRPr="004E582C" w:rsidRDefault="00611F98" w:rsidP="00611F98">
      <w:pPr>
        <w:pStyle w:val="aff1"/>
        <w:jc w:val="center"/>
        <w:rPr>
          <w:rFonts w:ascii="Times New Roman" w:hAnsi="Times New Roman" w:cs="Times New Roman"/>
          <w:b/>
          <w:bCs/>
          <w:i/>
          <w:spacing w:val="-8"/>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660"/>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Объем платных услуг населению отражает общий объем денежных средств, уплаченных самим потребителем за оказанную ему (или членам его семьи) услугу или организацией (предприятием), в которой он работает. Производителями услуг выступают исключительно резиденты российской экономики (организации, предприятия, индивидуальные предприниматели различных видов деятельности, зарегистрированные на территории Российской Федерации). Потребителями услуг являются граждане Российской Федерации, а также граждане других государств (не резиденты), потребляющие те или иные услуги на территории Российской Федерации. Объем платных услуг включает объемы услуг, оказанных населению крупными и средними организациями и малыми предприятиями, не корпоративными предприятиями, гражданами, занимающимися предпринимательской деятельностью без образования юридического лица на индивидуальной основе. Этот показатель формируется на основании данных форм федерального государственного статистического наблюдения и экспертной оценки скрытой и неформальной деятельности на рынке услуг по утвержденной методике.</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Платные услуги населению включают: бытовые, транспортные, услуги связи, жилищные, коммунальные, услуги гостиниц и аналогичных средств размещения, услуги системы образования, культуры, туризма, услуги физической культуры и спорта, медицинские, санаторно-оздоровительные, ветеринарные, услуги правового характера и другие.</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Используйте показатель «Объем платных услуг на душу населения» из сборников «Регионы России».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покажите значения объема платных услуг на душу населения.</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представлен график по г. Брянску и его городам-конкурентам (рис. 36).</w:t>
      </w:r>
    </w:p>
    <w:p w:rsidR="00611F98" w:rsidRPr="004E582C" w:rsidRDefault="00611F98" w:rsidP="00611F98">
      <w:pPr>
        <w:pStyle w:val="aff1"/>
        <w:ind w:firstLine="660"/>
        <w:jc w:val="both"/>
        <w:rPr>
          <w:rFonts w:ascii="Times New Roman" w:hAnsi="Times New Roman" w:cs="Times New Roman"/>
          <w:b/>
          <w:sz w:val="24"/>
          <w:szCs w:val="24"/>
        </w:rPr>
      </w:pPr>
    </w:p>
    <w:p w:rsidR="00611F98" w:rsidRPr="004E582C" w:rsidRDefault="00611F98" w:rsidP="00611F98">
      <w:pPr>
        <w:pStyle w:val="aff1"/>
        <w:jc w:val="center"/>
        <w:rPr>
          <w:rFonts w:ascii="Times New Roman" w:hAnsi="Times New Roman" w:cs="Times New Roman"/>
          <w:b/>
          <w:sz w:val="24"/>
          <w:szCs w:val="24"/>
        </w:rPr>
      </w:pPr>
      <w:r w:rsidRPr="004E582C">
        <w:rPr>
          <w:rFonts w:ascii="Times New Roman" w:hAnsi="Times New Roman" w:cs="Times New Roman"/>
          <w:b/>
          <w:sz w:val="24"/>
          <w:szCs w:val="24"/>
        </w:rPr>
        <w:object w:dxaOrig="8307" w:dyaOrig="5483">
          <v:shape id="_x0000_i1039" type="#_x0000_t75" style="width:403.5pt;height:266.25pt" o:ole="">
            <v:imagedata r:id="rId253" o:title=""/>
          </v:shape>
          <o:OLEObject Type="Embed" ProgID="Excel.Sheet.12" ShapeID="_x0000_i1039" DrawAspect="Content" ObjectID="_1579956866" r:id="rId254"/>
        </w:object>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36</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Объем платных услуг населению так же, как и показатели оборота розничной торговли, характеризует уровень благосостояния жителей муниципального образования.</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В процессе анализа следует сопоставить результаты диаграммы с графиками 1.4.3–1.4.5, 1.2.4.</w:t>
      </w:r>
    </w:p>
    <w:p w:rsidR="00611F98" w:rsidRPr="004E582C" w:rsidRDefault="00611F98" w:rsidP="00611F98">
      <w:pPr>
        <w:pStyle w:val="aff1"/>
        <w:jc w:val="center"/>
        <w:outlineLvl w:val="0"/>
        <w:rPr>
          <w:rFonts w:ascii="Times New Roman" w:hAnsi="Times New Roman" w:cs="Times New Roman"/>
          <w:b/>
          <w:bCs/>
          <w:sz w:val="24"/>
          <w:szCs w:val="24"/>
        </w:rPr>
      </w:pPr>
      <w:r w:rsidRPr="004E582C">
        <w:rPr>
          <w:rFonts w:ascii="Times New Roman" w:hAnsi="Times New Roman" w:cs="Times New Roman"/>
          <w:b/>
          <w:bCs/>
          <w:sz w:val="24"/>
          <w:szCs w:val="24"/>
        </w:rPr>
        <w:br w:type="page"/>
        <w:t xml:space="preserve">Р а з д е л 2. Качество городской среды в городе </w:t>
      </w:r>
      <w:r w:rsidRPr="004E582C">
        <w:rPr>
          <w:rFonts w:ascii="Times New Roman" w:hAnsi="Times New Roman" w:cs="Times New Roman"/>
          <w:b/>
          <w:bCs/>
          <w:sz w:val="24"/>
          <w:szCs w:val="24"/>
          <w:lang w:val="en-US"/>
        </w:rPr>
        <w:t>N</w:t>
      </w:r>
      <w:r w:rsidRPr="004E582C">
        <w:rPr>
          <w:rFonts w:ascii="Times New Roman" w:hAnsi="Times New Roman" w:cs="Times New Roman"/>
          <w:b/>
          <w:bCs/>
          <w:sz w:val="24"/>
          <w:szCs w:val="24"/>
        </w:rPr>
        <w:t>.</w:t>
      </w:r>
    </w:p>
    <w:p w:rsidR="00611F98" w:rsidRPr="004E582C" w:rsidRDefault="00611F98" w:rsidP="00611F98">
      <w:pPr>
        <w:pStyle w:val="aff1"/>
        <w:jc w:val="center"/>
        <w:outlineLvl w:val="0"/>
        <w:rPr>
          <w:rFonts w:ascii="Times New Roman" w:hAnsi="Times New Roman" w:cs="Times New Roman"/>
          <w:b/>
          <w:bCs/>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i/>
          <w:iCs/>
          <w:sz w:val="24"/>
          <w:szCs w:val="24"/>
        </w:rPr>
        <w:t>Качество городской среды</w:t>
      </w:r>
      <w:r w:rsidRPr="004E582C">
        <w:rPr>
          <w:rFonts w:ascii="Times New Roman" w:hAnsi="Times New Roman" w:cs="Times New Roman"/>
          <w:sz w:val="24"/>
          <w:szCs w:val="24"/>
        </w:rPr>
        <w:t xml:space="preserve"> – это показатель, включающий в себя не только благоприятные экологические условия, но и комфортную социальную среду.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настоящее время ведутся работы над созданием правовых и организационных условий для обеспечения экологически безопасного и комфортного проживания населения. Формируется нормативно-правовая база в области рационального природопользования и охраны окружающей среды, градостроительства, землепользования, санитарно-эпидемиологического надзора.</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Накоплен положительный опыт реализации и развития градостроительных проектов, обеспечивающих комфортное обустройство жилых территорий. Происходят некоторые улучшения в облике городского пространства за счет внедрения новых подходов и методов сохранения природных компонентов городских ландшафтов, комплексного благоустройства, озеленения, цветочного оформления, экореабилитации прудов и водоемов.</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Вместе с тем увеличивается и негативное воздействие на окружающую среду за счет уплотнения существующей застройки, роста автомобильного парка, создания новых предприятий, использование незастроенных территорий под строительство. </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 xml:space="preserve">Существенное влияние на качество жизни в городе оказывают и такие негативные факторы текущей хозяйственной деятельности, как привлечение к работам по созданию и уходу за городскими ландшафтами организаций, не обладающих соответствующим уровнем квалификации. Так же негативно на качестве жизни сказывается присутствие на рынке товаров и услуг несертифицированной продукции. </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Сдерживающим фактором в повышении качества городской среды, экологической безопасности и комфортности проживания является отсутствие или несовершенство (неактуальность) системы стандартизации качества. При этом стандарты, которые должны устанавливаться на продукцию, процессы производства и строительства, объекты благоустройства, эксплуатации, утилизации, подменяются специальными техническими регламентами и так называемыми «экологическими требованиями», а эффективный контроль за их выполнением отсутствует. Государственный контроль, как правило, подменяется формальной проверкой документации или, еще хуже – репрессивно-карательными санкциями.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Понятийный аппарат, используемый в области стандартов качества городской среды, представляет собой бессистемный набор заимствований из разных областей – регулирования градостроительных, экологических, земельных, коммунальных, медицинских, экономических, социальных отношений. </w:t>
      </w:r>
    </w:p>
    <w:p w:rsidR="00611F98" w:rsidRPr="004E582C" w:rsidRDefault="00611F98" w:rsidP="00611F98">
      <w:pPr>
        <w:pStyle w:val="ConsPlusNormal"/>
        <w:widowControl/>
        <w:ind w:firstLine="540"/>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На федеральном уровне затягивается совершенствование системы экологического нормирования, что крайне затрудняет разработку региональных и местных нормативов и стандартов. Только 30 декабря 2009 г. был утвержден технический регламент о безопасности зданий и сооружений, направленный в том числе  на охрану окружающей среды, жизни и здоровья животных и растений.</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Практически не проводится экологический аудит городских территорий, которые участвуют в муниципальных конкурсах на проведение строительных работ и комплексного благоустройства. В результате этого допускаются существенные просчеты при определении объемов работ и затрат на их проведение, снижается качество создаваемых объектов.</w:t>
      </w:r>
    </w:p>
    <w:p w:rsidR="00611F98" w:rsidRPr="004E582C" w:rsidRDefault="00611F98" w:rsidP="00611F98">
      <w:pPr>
        <w:pStyle w:val="aff1"/>
        <w:jc w:val="both"/>
        <w:rPr>
          <w:rFonts w:ascii="Times New Roman" w:hAnsi="Times New Roman" w:cs="Times New Roman"/>
          <w:sz w:val="24"/>
          <w:szCs w:val="24"/>
        </w:rPr>
      </w:pPr>
    </w:p>
    <w:p w:rsidR="00611F98" w:rsidRPr="004E582C" w:rsidRDefault="00611F98" w:rsidP="00611F98">
      <w:pPr>
        <w:pStyle w:val="aff1"/>
        <w:jc w:val="center"/>
        <w:outlineLvl w:val="0"/>
        <w:rPr>
          <w:rFonts w:ascii="Times New Roman" w:hAnsi="Times New Roman" w:cs="Times New Roman"/>
          <w:b/>
          <w:bCs/>
          <w:sz w:val="24"/>
          <w:szCs w:val="24"/>
        </w:rPr>
      </w:pPr>
      <w:r w:rsidRPr="004E582C">
        <w:rPr>
          <w:rFonts w:ascii="Times New Roman" w:hAnsi="Times New Roman" w:cs="Times New Roman"/>
          <w:b/>
          <w:bCs/>
          <w:sz w:val="24"/>
          <w:szCs w:val="24"/>
        </w:rPr>
        <w:t>2.1. Социальная сфера в исследуемом городе</w:t>
      </w:r>
    </w:p>
    <w:p w:rsidR="00611F98" w:rsidRPr="004E582C" w:rsidRDefault="00611F98" w:rsidP="00611F98">
      <w:pPr>
        <w:pStyle w:val="aff1"/>
        <w:jc w:val="center"/>
        <w:outlineLvl w:val="0"/>
        <w:rPr>
          <w:rFonts w:ascii="Times New Roman" w:hAnsi="Times New Roman" w:cs="Times New Roman"/>
          <w:b/>
          <w:bCs/>
          <w:i/>
          <w:sz w:val="24"/>
          <w:szCs w:val="24"/>
        </w:rPr>
      </w:pP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i/>
          <w:iCs/>
          <w:spacing w:val="-6"/>
          <w:sz w:val="24"/>
          <w:szCs w:val="24"/>
        </w:rPr>
        <w:t>Социальная сфера</w:t>
      </w:r>
      <w:r w:rsidRPr="004E582C">
        <w:rPr>
          <w:rFonts w:ascii="Times New Roman" w:hAnsi="Times New Roman" w:cs="Times New Roman"/>
          <w:spacing w:val="-6"/>
          <w:sz w:val="24"/>
          <w:szCs w:val="24"/>
        </w:rPr>
        <w:t xml:space="preserve"> – совокупность отраслей, предприятий, организаций, непосредственным образом связанных и определяющих образ и уровень жизни людей, их благосостояние, потребление.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К социальной сфере относят, прежде всего, сферу услуг (образование, культуру, здравоохранение, социальное обеспечение, физическую культуру, общественное питание, коммунальное обслуживание, пассажирский транспорт, связь).</w:t>
      </w:r>
    </w:p>
    <w:p w:rsidR="00611F98" w:rsidRPr="004E582C" w:rsidRDefault="00611F98" w:rsidP="00611F98">
      <w:pPr>
        <w:pStyle w:val="aff1"/>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2.1.1. Обеспеченность населения местами в больницах для стационарного лечения в исследуемом городе и городах-конкурентах за период (коек на 10 тыс. чел.)</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i/>
          <w:sz w:val="24"/>
          <w:szCs w:val="24"/>
        </w:rPr>
        <w:tab/>
      </w: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Этот график позволяет определить обеспеченность населения местами в больничных стационарах, то есть характеризует возможную максимальную нагрузку на больницы.</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br w:type="page"/>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необходимо использовать данные обеспеченности населения больничными койками на 10 тыс. человек (сборники «Регионы России»).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строить график.</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t xml:space="preserve">Для построения данного графика в программе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используйте опцию «график с маркерами». В узловых точках должны быть представлены значения показателя по исследуемым городам за исследуемый период.</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В качестве примера представлен график по г. Петрозаводску (рис. 37).  </w:t>
      </w:r>
    </w:p>
    <w:p w:rsidR="00611F98" w:rsidRPr="004E582C" w:rsidRDefault="00611F98" w:rsidP="00611F98">
      <w:pPr>
        <w:pStyle w:val="aff1"/>
        <w:jc w:val="center"/>
        <w:rPr>
          <w:rFonts w:ascii="Times New Roman" w:hAnsi="Times New Roman" w:cs="Times New Roman"/>
          <w:sz w:val="24"/>
          <w:szCs w:val="24"/>
          <w:lang w:val="en-US"/>
        </w:rPr>
      </w:pPr>
      <w:r w:rsidRPr="004E582C">
        <w:rPr>
          <w:rFonts w:ascii="Times New Roman" w:hAnsi="Times New Roman" w:cs="Times New Roman"/>
          <w:noProof/>
          <w:sz w:val="24"/>
          <w:szCs w:val="24"/>
        </w:rPr>
        <w:drawing>
          <wp:inline distT="0" distB="0" distL="0" distR="0">
            <wp:extent cx="5934075" cy="4191000"/>
            <wp:effectExtent l="0" t="0" r="0" b="0"/>
            <wp:docPr id="48" name="Объект 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37.</w:t>
      </w:r>
    </w:p>
    <w:p w:rsidR="00611F98" w:rsidRPr="004E582C" w:rsidRDefault="00611F98" w:rsidP="00611F98">
      <w:pPr>
        <w:pStyle w:val="aff1"/>
        <w:jc w:val="center"/>
        <w:outlineLvl w:val="0"/>
        <w:rPr>
          <w:rFonts w:ascii="Times New Roman" w:hAnsi="Times New Roman" w:cs="Times New Roman"/>
          <w:sz w:val="24"/>
          <w:szCs w:val="24"/>
          <w:vertAlign w:val="superscript"/>
        </w:rPr>
      </w:pPr>
    </w:p>
    <w:p w:rsidR="00611F98" w:rsidRPr="004E582C" w:rsidRDefault="00611F98" w:rsidP="00611F98">
      <w:pPr>
        <w:pStyle w:val="aff1"/>
        <w:ind w:firstLine="708"/>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Обеспеченность населения местами в больницах для стационарного лечения отражена на одном из графиков, характеризующих сферу здравоохранения в городах исследования и уровень развития социальной сферы в целом. Для оценки уровня развития социальной сферы следует сравнить рассматриваемый показатель с нормативным показателем </w:t>
      </w:r>
      <w:r w:rsidRPr="004E582C">
        <w:rPr>
          <w:rFonts w:ascii="Times New Roman" w:hAnsi="Times New Roman" w:cs="Times New Roman"/>
          <w:sz w:val="24"/>
          <w:szCs w:val="24"/>
          <w:u w:val="single"/>
        </w:rPr>
        <w:t>134,7 больничных коек на 10 тыс. человек,</w:t>
      </w:r>
      <w:r w:rsidRPr="004E582C">
        <w:rPr>
          <w:rFonts w:ascii="Times New Roman" w:hAnsi="Times New Roman" w:cs="Times New Roman"/>
          <w:sz w:val="24"/>
          <w:szCs w:val="24"/>
        </w:rPr>
        <w:t xml:space="preserve"> установленным Правительством РФ</w:t>
      </w:r>
      <w:r w:rsidRPr="004E582C">
        <w:rPr>
          <w:rStyle w:val="aff8"/>
          <w:rFonts w:ascii="Times New Roman" w:hAnsi="Times New Roman" w:cs="Times New Roman"/>
          <w:sz w:val="24"/>
          <w:szCs w:val="24"/>
        </w:rPr>
        <w:footnoteReference w:id="9"/>
      </w:r>
      <w:r w:rsidRPr="004E582C">
        <w:rPr>
          <w:rFonts w:ascii="Times New Roman" w:hAnsi="Times New Roman" w:cs="Times New Roman"/>
          <w:sz w:val="24"/>
          <w:szCs w:val="24"/>
        </w:rPr>
        <w:t>. В процессе анализа следует обратить внимание на экологическое состояние города, на специфику производства городских предприятий с точки зрения загрязнения окружающей среды и вреда здоровью человека. Местные власти должны быть заинтересованы в создании благоприятной среды проживания местного населения. Поэтому для городов с плохой экологией развитие сферы здравоохранения особенно актуально.</w:t>
      </w:r>
    </w:p>
    <w:p w:rsidR="00611F98" w:rsidRPr="004E582C" w:rsidRDefault="00611F98" w:rsidP="00611F98">
      <w:pPr>
        <w:pStyle w:val="aff1"/>
        <w:rPr>
          <w:rFonts w:ascii="Times New Roman" w:hAnsi="Times New Roman" w:cs="Times New Roman"/>
          <w:spacing w:val="-6"/>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2.1.2. Обеспеченность населения услугами амбулаторно-клинических учреждений в исследуемом городе и городах-конкурентах за период (посещений в смену на 10 тыс. чел.)</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График позволяет сопоставить данный показатель по городам выборки за исследуемый период.</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число врачебных амбулаторно-поликлинических учреждений включены все медицинские учреждения, которые ведут амбулаторный прием (поликлиники, амбулатории, диспансеры, поликлинические отделения в составе больничных учреждений и др.). В амбулаторно-поликлинических учреждениях учитывается их мощность (число посещений в смену). Этот показатель предусмотрен в проектной документации. При отсутствии данного показателя его можно определить как частное от деления фактически занимаемой площади на нормативный показатель площади.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соответствующие данные Федеральной государственной службы. Данные отражают обеспеченность населения услугами амбулаторно-клинических учреждений (количество посещений в смену на 10 тыс. человек).</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строить график.</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покажите значения мощности амбулаторно-поликлинических учреждений за исследуемый период для городов выборки.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br w:type="page"/>
        <w:t>Пример.</w:t>
      </w:r>
    </w:p>
    <w:p w:rsidR="00611F98" w:rsidRPr="004E582C" w:rsidRDefault="00611F98" w:rsidP="00611F98">
      <w:pPr>
        <w:pStyle w:val="aff1"/>
        <w:ind w:firstLine="708"/>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В качестве примера представлен график по г. Брянску (рис. 38).</w:t>
      </w:r>
    </w:p>
    <w:p w:rsidR="00611F98" w:rsidRPr="004E582C" w:rsidRDefault="00611F98" w:rsidP="00611F98">
      <w:pPr>
        <w:pStyle w:val="aff1"/>
        <w:jc w:val="center"/>
        <w:rPr>
          <w:rFonts w:ascii="Times New Roman" w:hAnsi="Times New Roman" w:cs="Times New Roman"/>
          <w:noProof/>
          <w:sz w:val="24"/>
          <w:szCs w:val="24"/>
        </w:rPr>
      </w:pPr>
      <w:r w:rsidRPr="004E582C">
        <w:rPr>
          <w:rFonts w:ascii="Times New Roman" w:hAnsi="Times New Roman" w:cs="Times New Roman"/>
          <w:noProof/>
          <w:sz w:val="24"/>
          <w:szCs w:val="24"/>
        </w:rPr>
        <w:drawing>
          <wp:inline distT="0" distB="0" distL="0" distR="0">
            <wp:extent cx="5724525" cy="5705475"/>
            <wp:effectExtent l="0" t="0" r="0" b="0"/>
            <wp:docPr id="49" name="Объект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rsidR="00611F98" w:rsidRPr="004E582C" w:rsidRDefault="00611F98" w:rsidP="00611F98">
      <w:pPr>
        <w:pStyle w:val="aff1"/>
        <w:jc w:val="center"/>
        <w:rPr>
          <w:rFonts w:ascii="Times New Roman" w:hAnsi="Times New Roman" w:cs="Times New Roman"/>
          <w:noProof/>
          <w:sz w:val="24"/>
          <w:szCs w:val="24"/>
        </w:rPr>
      </w:pPr>
    </w:p>
    <w:p w:rsidR="00611F98" w:rsidRPr="004E582C" w:rsidRDefault="00611F98" w:rsidP="00611F98">
      <w:pPr>
        <w:pStyle w:val="aff1"/>
        <w:jc w:val="center"/>
        <w:rPr>
          <w:rFonts w:ascii="Arial" w:hAnsi="Arial" w:cs="Arial"/>
          <w:sz w:val="24"/>
          <w:szCs w:val="24"/>
        </w:rPr>
      </w:pPr>
      <w:r w:rsidRPr="004E582C">
        <w:rPr>
          <w:rFonts w:ascii="Arial" w:hAnsi="Arial" w:cs="Arial"/>
          <w:noProof/>
          <w:sz w:val="24"/>
          <w:szCs w:val="24"/>
        </w:rPr>
        <w:t>Рис. 38</w:t>
      </w:r>
    </w:p>
    <w:p w:rsidR="00611F98" w:rsidRPr="004E582C" w:rsidRDefault="00611F98" w:rsidP="00611F98">
      <w:pPr>
        <w:pStyle w:val="aff1"/>
        <w:ind w:firstLine="709"/>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График, отражающий обеспеченность населения услугами амбулаторно-клинических учреждений, продолжает серию графиков, характеризующих сферу здравоохранения. Для оценки уровня развития социальной сферы следует сравнить рассматриваемый показатель с нормативным показателем </w:t>
      </w:r>
      <w:r w:rsidRPr="004E582C">
        <w:rPr>
          <w:rFonts w:ascii="Times New Roman" w:hAnsi="Times New Roman" w:cs="Times New Roman"/>
          <w:sz w:val="24"/>
          <w:szCs w:val="24"/>
          <w:u w:val="single"/>
        </w:rPr>
        <w:t>181,5 посещений в смену на 10 тыс. человек,</w:t>
      </w:r>
      <w:r w:rsidRPr="004E582C">
        <w:rPr>
          <w:rFonts w:ascii="Times New Roman" w:hAnsi="Times New Roman" w:cs="Times New Roman"/>
          <w:sz w:val="24"/>
          <w:szCs w:val="24"/>
        </w:rPr>
        <w:t xml:space="preserve"> установленным Правительством РФ</w:t>
      </w:r>
      <w:r w:rsidRPr="004E582C">
        <w:rPr>
          <w:rStyle w:val="aff8"/>
          <w:rFonts w:ascii="Times New Roman" w:hAnsi="Times New Roman" w:cs="Times New Roman"/>
          <w:sz w:val="24"/>
          <w:szCs w:val="24"/>
        </w:rPr>
        <w:footnoteReference w:id="10"/>
      </w:r>
      <w:r w:rsidRPr="004E582C">
        <w:rPr>
          <w:rFonts w:ascii="Times New Roman" w:hAnsi="Times New Roman" w:cs="Times New Roman"/>
          <w:sz w:val="24"/>
          <w:szCs w:val="24"/>
        </w:rPr>
        <w:t>. При проведении анализа также следует обратить внимание на связь таких факторов, как здоровье населения и экологическая ситуация. Также следует сопоставить динамику показателей: «Мощность врачебных амбулаторно-поликлинических учреждений» и «Число больничных коек». Можно предположить, что предоставление качественных услуг на базе амбулаторно-поликлинических учреждений, а именно: регулярное проведение диспансеризаций населения, диагностика заболеваний на ранних стадиях развития, определение правильного диагноза, своевременное назначение эффективного и адекватного заболеванию лечения с использованием современных лекарственных препаратов, а также совершенствование стационарного лечения, – все это должно существенным образом сокращать развитие заболеваний.</w:t>
      </w:r>
    </w:p>
    <w:p w:rsidR="00611F98" w:rsidRPr="004E582C" w:rsidRDefault="00611F98" w:rsidP="00611F98">
      <w:pPr>
        <w:pStyle w:val="aff1"/>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2.1.3. Обеспеченность населения врачами в исследуемом </w:t>
      </w:r>
      <w:r w:rsidRPr="004E582C">
        <w:rPr>
          <w:rFonts w:ascii="Times New Roman" w:hAnsi="Times New Roman" w:cs="Times New Roman"/>
          <w:b/>
          <w:bCs/>
          <w:i/>
          <w:sz w:val="24"/>
          <w:szCs w:val="24"/>
        </w:rPr>
        <w:br/>
        <w:t>городе и городах-конкурентах за период (на 10 тыс. чел.)</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i/>
          <w:sz w:val="24"/>
          <w:szCs w:val="24"/>
        </w:rPr>
        <w:tab/>
      </w:r>
      <w:r w:rsidRPr="004E582C">
        <w:rPr>
          <w:rFonts w:ascii="Times New Roman" w:hAnsi="Times New Roman" w:cs="Times New Roman"/>
          <w:b/>
          <w:i/>
          <w:sz w:val="24"/>
          <w:szCs w:val="24"/>
        </w:rPr>
        <w:t xml:space="preserve"> 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График иллюстрирует обеспеченность населения городов врачами и позволяет сопоставить данные по городам выборки за исследуемый период.</w:t>
      </w:r>
    </w:p>
    <w:p w:rsidR="00611F98" w:rsidRPr="004E582C" w:rsidRDefault="00611F98" w:rsidP="00611F98">
      <w:pPr>
        <w:pStyle w:val="aff1"/>
        <w:ind w:firstLine="770"/>
        <w:jc w:val="both"/>
        <w:rPr>
          <w:rFonts w:ascii="Times New Roman" w:hAnsi="Times New Roman" w:cs="Times New Roman"/>
          <w:sz w:val="24"/>
          <w:szCs w:val="24"/>
        </w:rPr>
      </w:pPr>
      <w:r w:rsidRPr="004E582C">
        <w:rPr>
          <w:rFonts w:ascii="Times New Roman" w:hAnsi="Times New Roman" w:cs="Times New Roman"/>
          <w:sz w:val="24"/>
          <w:szCs w:val="24"/>
        </w:rPr>
        <w:t>В общую численность врачей включаются все врачи с высшим медицинским образованием, занятые в лечебных, санитарных организациях, учреждениях социальной защиты населения, научно-исследовательских институтах, учреждениях, занятых подготовкой кадров, в аппарате органов здравоохранения и др.</w:t>
      </w: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i/>
          <w:sz w:val="24"/>
          <w:szCs w:val="24"/>
        </w:rPr>
        <w:tab/>
      </w: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Данные необходимо взять из сборника «Регионы России» Федеральной службы государственной статистики по городам выборки за период на 10 тыс. жителей.</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строить график.</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покажите значения численности врачей на 10 тыс. жителей за исследуемый период для городов выборки.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t>В качестве примера представлен график по г. Петрозаводску (рис. 39).</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334000" cy="3676650"/>
            <wp:effectExtent l="0" t="0" r="0" b="0"/>
            <wp:docPr id="50" name="Объект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39</w:t>
      </w:r>
    </w:p>
    <w:p w:rsidR="00611F98" w:rsidRPr="004E582C" w:rsidRDefault="00611F98" w:rsidP="00611F98">
      <w:pPr>
        <w:pStyle w:val="aff1"/>
        <w:ind w:firstLine="708"/>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660"/>
        <w:jc w:val="both"/>
        <w:rPr>
          <w:rFonts w:ascii="Times New Roman" w:hAnsi="Times New Roman" w:cs="Times New Roman"/>
          <w:spacing w:val="-10"/>
          <w:sz w:val="24"/>
          <w:szCs w:val="24"/>
        </w:rPr>
      </w:pPr>
      <w:r w:rsidRPr="004E582C">
        <w:rPr>
          <w:rFonts w:ascii="Times New Roman" w:hAnsi="Times New Roman" w:cs="Times New Roman"/>
          <w:spacing w:val="-10"/>
          <w:sz w:val="24"/>
          <w:szCs w:val="24"/>
        </w:rPr>
        <w:t xml:space="preserve">График, отражающий анализ численности врачей в городе, продолжает серию графиков, характеризующих сферу здравоохранения. Для оценки уровня развития социальной сферы следует сравнить рассматриваемый показатель с нормативным показателем </w:t>
      </w:r>
      <w:r w:rsidRPr="004E582C">
        <w:rPr>
          <w:rFonts w:ascii="Times New Roman" w:hAnsi="Times New Roman" w:cs="Times New Roman"/>
          <w:spacing w:val="-10"/>
          <w:sz w:val="24"/>
          <w:szCs w:val="24"/>
          <w:u w:val="single"/>
        </w:rPr>
        <w:t>41 врач на 10 тыс. человек,</w:t>
      </w:r>
      <w:r w:rsidRPr="004E582C">
        <w:rPr>
          <w:rFonts w:ascii="Times New Roman" w:hAnsi="Times New Roman" w:cs="Times New Roman"/>
          <w:spacing w:val="-10"/>
          <w:sz w:val="24"/>
          <w:szCs w:val="24"/>
        </w:rPr>
        <w:t xml:space="preserve"> установленным Правительством РФ</w:t>
      </w:r>
      <w:r w:rsidRPr="004E582C">
        <w:rPr>
          <w:rFonts w:ascii="Times New Roman" w:hAnsi="Times New Roman" w:cs="Times New Roman"/>
          <w:spacing w:val="-10"/>
          <w:sz w:val="24"/>
          <w:szCs w:val="24"/>
          <w:vertAlign w:val="superscript"/>
        </w:rPr>
        <w:footnoteReference w:id="11"/>
      </w:r>
      <w:r w:rsidRPr="004E582C">
        <w:rPr>
          <w:rFonts w:ascii="Times New Roman" w:hAnsi="Times New Roman" w:cs="Times New Roman"/>
          <w:spacing w:val="-10"/>
          <w:sz w:val="24"/>
          <w:szCs w:val="24"/>
        </w:rPr>
        <w:t xml:space="preserve">. Обратите внимание на соотношение количества врачей и медицинских учреждений. Например, увеличение количества больничных коек или посещений амбулаторно-поликлинических учреждений должно сопровождаться пропорциональным увеличением медицинского персонала. </w:t>
      </w:r>
    </w:p>
    <w:p w:rsidR="00611F98" w:rsidRPr="004E582C" w:rsidRDefault="00611F98" w:rsidP="00611F98">
      <w:pPr>
        <w:pStyle w:val="aff1"/>
        <w:rPr>
          <w:rFonts w:ascii="Times New Roman" w:hAnsi="Times New Roman" w:cs="Times New Roman"/>
          <w:b/>
          <w:sz w:val="24"/>
          <w:szCs w:val="24"/>
        </w:rPr>
      </w:pPr>
    </w:p>
    <w:p w:rsidR="00611F98" w:rsidRPr="004E582C" w:rsidRDefault="00611F98" w:rsidP="00611F98">
      <w:pPr>
        <w:pStyle w:val="aff1"/>
        <w:jc w:val="center"/>
        <w:rPr>
          <w:rFonts w:ascii="Times New Roman" w:hAnsi="Times New Roman" w:cs="Times New Roman"/>
          <w:b/>
          <w:bCs/>
          <w:i/>
          <w:spacing w:val="-6"/>
          <w:sz w:val="24"/>
          <w:szCs w:val="24"/>
        </w:rPr>
      </w:pPr>
      <w:r w:rsidRPr="004E582C">
        <w:rPr>
          <w:rFonts w:ascii="Times New Roman" w:hAnsi="Times New Roman" w:cs="Times New Roman"/>
          <w:b/>
          <w:bCs/>
          <w:i/>
          <w:spacing w:val="-6"/>
          <w:sz w:val="24"/>
          <w:szCs w:val="24"/>
        </w:rPr>
        <w:t xml:space="preserve">2.1.4. Обеспеченность детей дошкольного возраста местами </w:t>
      </w:r>
      <w:r w:rsidRPr="004E582C">
        <w:rPr>
          <w:rFonts w:ascii="Times New Roman" w:hAnsi="Times New Roman" w:cs="Times New Roman"/>
          <w:b/>
          <w:bCs/>
          <w:i/>
          <w:spacing w:val="-6"/>
          <w:sz w:val="24"/>
          <w:szCs w:val="24"/>
        </w:rPr>
        <w:br/>
        <w:t>в детских дошкольных учреждениях в исследуемом городе и городах-конкурентах за период  (количество мест на 100 детей)</w:t>
      </w:r>
    </w:p>
    <w:p w:rsidR="00611F98" w:rsidRPr="004E582C" w:rsidRDefault="00611F98" w:rsidP="00611F98">
      <w:pPr>
        <w:pStyle w:val="aff1"/>
        <w:jc w:val="center"/>
        <w:rPr>
          <w:rFonts w:ascii="Times New Roman" w:hAnsi="Times New Roman" w:cs="Times New Roman"/>
          <w:b/>
          <w:bCs/>
          <w:i/>
          <w:spacing w:val="-6"/>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Данный график характеризует показатель загруженности детских дошкольных учреждений. Показатель рассчитывается как отношение количества мест к количеству детей в детских дошкольных учреждениях (в переводе на 100 детей).</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i/>
          <w:sz w:val="24"/>
          <w:szCs w:val="24"/>
        </w:rPr>
        <w:t>Дошкольные образовательные учреждения</w:t>
      </w:r>
      <w:r w:rsidRPr="004E582C">
        <w:rPr>
          <w:rFonts w:ascii="Times New Roman" w:hAnsi="Times New Roman" w:cs="Times New Roman"/>
          <w:sz w:val="24"/>
          <w:szCs w:val="24"/>
        </w:rPr>
        <w:t xml:space="preserve"> реализуют общеобразовательные программы дошкольного образования различной направленности, обеспечивают уход, присмотр, оздоровление, воспитание и обучение детей в возрасте от 2 мес. до 7 лет.</w:t>
      </w:r>
    </w:p>
    <w:p w:rsidR="00611F98" w:rsidRPr="004E582C" w:rsidRDefault="00611F98" w:rsidP="00611F98">
      <w:pPr>
        <w:pStyle w:val="aff1"/>
        <w:ind w:firstLine="708"/>
        <w:jc w:val="both"/>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данные о числе мест в детских дошкольных учреждениях и количестве детей в них из сборника «Регионы России» Федеральной службы государственной статистики.</w:t>
      </w:r>
    </w:p>
    <w:p w:rsidR="00611F98" w:rsidRPr="004E582C" w:rsidRDefault="00611F98" w:rsidP="00611F98">
      <w:pPr>
        <w:pStyle w:val="aff1"/>
        <w:ind w:firstLine="709"/>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Показатель рассчитывается как отношение количества мест в детских дошкольных учреждениях к количеству детей (в переводе на 100 детей).</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графика используйте тип диаграммы «график с маркерами, помечающими точки данных», покажите значения показателя за исследуемый период для городов выборки.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представлен график по г. Брянску и его городам-конкурентам (рис. 40).</w:t>
      </w:r>
    </w:p>
    <w:p w:rsidR="00611F98" w:rsidRPr="004E582C" w:rsidRDefault="00611F98" w:rsidP="00611F98">
      <w:pPr>
        <w:pStyle w:val="aff1"/>
        <w:jc w:val="center"/>
        <w:rPr>
          <w:rFonts w:ascii="Times New Roman" w:hAnsi="Times New Roman" w:cs="Times New Roman"/>
          <w:sz w:val="24"/>
          <w:szCs w:val="24"/>
          <w:lang w:val="en-US"/>
        </w:rPr>
      </w:pPr>
      <w:r w:rsidRPr="004E582C">
        <w:rPr>
          <w:rFonts w:ascii="Times New Roman" w:hAnsi="Times New Roman" w:cs="Times New Roman"/>
          <w:noProof/>
          <w:sz w:val="24"/>
          <w:szCs w:val="24"/>
        </w:rPr>
        <w:drawing>
          <wp:inline distT="0" distB="0" distL="0" distR="0">
            <wp:extent cx="4838700" cy="4467225"/>
            <wp:effectExtent l="0" t="0" r="0" b="0"/>
            <wp:docPr id="51" name="Объект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noProof/>
          <w:sz w:val="24"/>
          <w:szCs w:val="24"/>
        </w:rPr>
        <w:t>Рис. 40.</w:t>
      </w:r>
    </w:p>
    <w:p w:rsidR="00611F98" w:rsidRPr="004E582C" w:rsidRDefault="00611F98" w:rsidP="00611F98">
      <w:pPr>
        <w:pStyle w:val="aff1"/>
        <w:ind w:firstLine="66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 xml:space="preserve">Следует отметить, что в действующем федеральном законодательстве до настоящего момента нет четких требований по запрету приватизации зданий детских дошкольных учреждений. В некоторых субъектах РФ и муниципальных образованиях пытаются вводить запрет своими нормативными документами, но тем не менее всегда остаются возможности для исключений. Например, таких, как: аварийное состояние здания, комплексная реконструкция квартала и т.д., – когда инвестору отдают аварийное здание детского сада под обязательства построить новый детский сад. К сожалению, обязательства не всегда выполняются, а количество детских садов сокращается. Так, в Москве за 15 лет, начиная с 1991 года, исчезло 1000 детских дошкольных учреждений. Кроме того, не нужно забывать, что обеспеченность местами в детских дошкольных учреждениях может также снижаться из-за роста численности детей, в связи с увеличением естественного прироста или миграции населения. </w:t>
      </w:r>
    </w:p>
    <w:p w:rsidR="00611F98" w:rsidRPr="004E582C" w:rsidRDefault="00611F98" w:rsidP="00611F98">
      <w:pPr>
        <w:pStyle w:val="aff1"/>
        <w:rPr>
          <w:rFonts w:ascii="Times New Roman" w:hAnsi="Times New Roman" w:cs="Times New Roman"/>
          <w:bCs/>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2.1.5. </w:t>
      </w:r>
      <w:bookmarkStart w:id="23" w:name="OLE_LINK2"/>
      <w:bookmarkStart w:id="24" w:name="OLE_LINK3"/>
      <w:r w:rsidRPr="004E582C">
        <w:rPr>
          <w:rFonts w:ascii="Times New Roman" w:hAnsi="Times New Roman" w:cs="Times New Roman"/>
          <w:b/>
          <w:bCs/>
          <w:i/>
          <w:sz w:val="24"/>
          <w:szCs w:val="24"/>
        </w:rPr>
        <w:t>Строительство объектов социальной инфраструктуры в исследуемом  городе  за период</w:t>
      </w:r>
    </w:p>
    <w:p w:rsidR="00611F98" w:rsidRPr="004E582C" w:rsidRDefault="00611F98" w:rsidP="00611F98">
      <w:pPr>
        <w:pStyle w:val="aff1"/>
        <w:jc w:val="center"/>
        <w:rPr>
          <w:rFonts w:ascii="Times New Roman" w:hAnsi="Times New Roman" w:cs="Times New Roman"/>
          <w:b/>
          <w:bCs/>
          <w:i/>
          <w:sz w:val="24"/>
          <w:szCs w:val="24"/>
        </w:rPr>
      </w:pPr>
    </w:p>
    <w:bookmarkEnd w:id="23"/>
    <w:bookmarkEnd w:id="24"/>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i/>
          <w:sz w:val="24"/>
          <w:szCs w:val="24"/>
        </w:rPr>
        <w:tab/>
      </w: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Диаграмма позволит определить приоритеты ввода социальных объектов в Вашем городе </w:t>
      </w:r>
      <w:r w:rsidRPr="004E582C">
        <w:rPr>
          <w:rFonts w:ascii="Times New Roman" w:hAnsi="Times New Roman" w:cs="Times New Roman"/>
          <w:sz w:val="24"/>
          <w:szCs w:val="24"/>
          <w:lang w:val="en-US"/>
        </w:rPr>
        <w:t>N</w:t>
      </w:r>
      <w:r w:rsidRPr="004E582C">
        <w:rPr>
          <w:rFonts w:ascii="Times New Roman" w:hAnsi="Times New Roman" w:cs="Times New Roman"/>
          <w:sz w:val="24"/>
          <w:szCs w:val="24"/>
        </w:rPr>
        <w:t>. за исследуемый период времени.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Исходными для этой диаграммы являются данные по вводу объектов социальной инфраструктуры, такие, как: детские дошкольные учреждения, общеобразовательные школы, больницы и амбулаторно-поликлинические учреждения.</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в программе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необходимо выбрать опцию «гистограмма с группировкой» для наилучшего сопоставления данных.</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представлена диаграмма по г. Томску (рис. 41).</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705475" cy="3048000"/>
            <wp:effectExtent l="0" t="0" r="0" b="0"/>
            <wp:docPr id="52" name="Объект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611F98" w:rsidRPr="004E582C" w:rsidRDefault="00611F98" w:rsidP="00611F98">
      <w:pPr>
        <w:pStyle w:val="aff1"/>
        <w:jc w:val="center"/>
        <w:outlineLvl w:val="0"/>
        <w:rPr>
          <w:rFonts w:ascii="Arial" w:hAnsi="Arial" w:cs="Arial"/>
          <w:sz w:val="24"/>
          <w:szCs w:val="24"/>
          <w:lang w:val="en-US"/>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41</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660"/>
        <w:jc w:val="both"/>
        <w:rPr>
          <w:rFonts w:ascii="Times New Roman" w:hAnsi="Times New Roman" w:cs="Times New Roman"/>
          <w:b/>
          <w:sz w:val="24"/>
          <w:szCs w:val="24"/>
        </w:rPr>
      </w:pPr>
      <w:r w:rsidRPr="004E582C">
        <w:rPr>
          <w:rFonts w:ascii="Times New Roman" w:hAnsi="Times New Roman" w:cs="Times New Roman"/>
          <w:sz w:val="24"/>
          <w:szCs w:val="24"/>
        </w:rPr>
        <w:t xml:space="preserve">Следует отметить, что строительство объектов социальной инфраструктуры должно обеспечиваться за счет бюджетных средств. Поэтому перед тем, как сделать выводы, нужно проанализировать состояние и возможности бюджета муниципального образования (раздел 4). Очевидно, что при дефиците бюджетных средств капитальные вложения в развитие социальной инфраструктуры вряд ли будут возможны. </w:t>
      </w:r>
    </w:p>
    <w:p w:rsidR="00611F98" w:rsidRPr="004E582C" w:rsidRDefault="00611F98" w:rsidP="00611F98">
      <w:pPr>
        <w:pStyle w:val="aff1"/>
        <w:rPr>
          <w:rFonts w:ascii="Times New Roman" w:hAnsi="Times New Roman" w:cs="Times New Roman"/>
          <w:b/>
          <w:sz w:val="24"/>
          <w:szCs w:val="24"/>
        </w:rPr>
      </w:pPr>
    </w:p>
    <w:p w:rsidR="00611F98" w:rsidRPr="004E582C" w:rsidRDefault="00611F98" w:rsidP="00611F98">
      <w:pPr>
        <w:pStyle w:val="aff1"/>
        <w:ind w:firstLine="708"/>
        <w:jc w:val="center"/>
        <w:rPr>
          <w:rFonts w:ascii="Times New Roman" w:hAnsi="Times New Roman" w:cs="Times New Roman"/>
          <w:b/>
          <w:bCs/>
          <w:i/>
          <w:sz w:val="24"/>
          <w:szCs w:val="24"/>
        </w:rPr>
      </w:pPr>
      <w:r w:rsidRPr="004E582C">
        <w:rPr>
          <w:rFonts w:ascii="Times New Roman" w:hAnsi="Times New Roman" w:cs="Times New Roman"/>
          <w:b/>
          <w:bCs/>
          <w:i/>
          <w:sz w:val="24"/>
          <w:szCs w:val="24"/>
        </w:rPr>
        <w:t>2.1.6. Бюджетная обеспеченность социальной сферы за последний отчетный год в исследуемом городе и городах-конкурентах</w:t>
      </w:r>
    </w:p>
    <w:p w:rsidR="00611F98" w:rsidRPr="004E582C" w:rsidRDefault="00611F98" w:rsidP="00611F98">
      <w:pPr>
        <w:pStyle w:val="aff1"/>
        <w:ind w:firstLine="708"/>
        <w:jc w:val="center"/>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Эта диаграмма позволит определить приоритеты финансирования объектов социальной инфраструктуры и сопоставить данные по городам.</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Данные для построения графика можно найти по ссылке: </w:t>
      </w:r>
      <w:hyperlink r:id="rId260" w:history="1">
        <w:r w:rsidRPr="004E582C">
          <w:rPr>
            <w:rStyle w:val="aff0"/>
            <w:rFonts w:ascii="Times New Roman" w:hAnsi="Times New Roman" w:cs="Times New Roman"/>
            <w:sz w:val="24"/>
            <w:szCs w:val="24"/>
          </w:rPr>
          <w:t>http://www.gks.ru/dbscripts/munst/munst.htm</w:t>
        </w:r>
        <w:r w:rsidRPr="004E582C">
          <w:rPr>
            <w:rFonts w:ascii="Times New Roman" w:hAnsi="Times New Roman" w:cs="Times New Roman"/>
            <w:noProof/>
            <w:sz w:val="24"/>
            <w:szCs w:val="24"/>
          </w:rPr>
          <w:drawing>
            <wp:inline distT="0" distB="0" distL="0" distR="0">
              <wp:extent cx="9525" cy="9525"/>
              <wp:effectExtent l="0" t="0" r="0" b="0"/>
              <wp:docPr id="53" name="snap_com_shot_link_icon"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_com_shot_link_icon" descr="t"/>
                      <pic:cNvPicPr>
                        <a:picLocks noChangeAspect="1" noChangeArrowheads="1"/>
                      </pic:cNvPicPr>
                    </pic:nvPicPr>
                    <pic:blipFill>
                      <a:blip r:embed="rId25"/>
                      <a:srcRect/>
                      <a:stretch>
                        <a:fillRect/>
                      </a:stretch>
                    </pic:blipFill>
                    <pic:spPr bwMode="auto">
                      <a:xfrm>
                        <a:off x="0" y="0"/>
                        <a:ext cx="9525" cy="9525"/>
                      </a:xfrm>
                      <a:prstGeom prst="rect">
                        <a:avLst/>
                      </a:prstGeom>
                      <a:noFill/>
                      <a:ln w="9525">
                        <a:noFill/>
                        <a:miter lim="800000"/>
                        <a:headEnd/>
                        <a:tailEnd/>
                      </a:ln>
                    </pic:spPr>
                  </pic:pic>
                </a:graphicData>
              </a:graphic>
            </wp:inline>
          </w:drawing>
        </w:r>
      </w:hyperlink>
      <w:r w:rsidRPr="004E582C">
        <w:rPr>
          <w:rFonts w:ascii="Times New Roman" w:hAnsi="Times New Roman" w:cs="Times New Roman"/>
          <w:sz w:val="24"/>
          <w:szCs w:val="24"/>
        </w:rPr>
        <w:t xml:space="preserve">. Здесь находите свой субъект, открываете и отмечаете в разделе «местный бюджет» позицию «расходы». В следующем окне отмечаете свой городской округ (муниципальный район); далее – период и показатели. В результате получите табличку, где находите те позиции, которые нужны для построения графика (для перехода к следующему шагу на данном </w:t>
      </w:r>
      <w:r w:rsidRPr="004E582C">
        <w:rPr>
          <w:rFonts w:ascii="Times New Roman" w:hAnsi="Times New Roman" w:cs="Times New Roman"/>
          <w:sz w:val="24"/>
          <w:szCs w:val="24"/>
          <w:lang w:val="en-US"/>
        </w:rPr>
        <w:t>on</w:t>
      </w:r>
      <w:r w:rsidRPr="004E582C">
        <w:rPr>
          <w:rFonts w:ascii="Times New Roman" w:hAnsi="Times New Roman" w:cs="Times New Roman"/>
          <w:sz w:val="24"/>
          <w:szCs w:val="24"/>
        </w:rPr>
        <w:t>-</w:t>
      </w:r>
      <w:r w:rsidRPr="004E582C">
        <w:rPr>
          <w:rFonts w:ascii="Times New Roman" w:hAnsi="Times New Roman" w:cs="Times New Roman"/>
          <w:sz w:val="24"/>
          <w:szCs w:val="24"/>
          <w:lang w:val="en-US"/>
        </w:rPr>
        <w:t>line</w:t>
      </w:r>
      <w:r w:rsidRPr="004E582C">
        <w:rPr>
          <w:rFonts w:ascii="Times New Roman" w:hAnsi="Times New Roman" w:cs="Times New Roman"/>
          <w:sz w:val="24"/>
          <w:szCs w:val="24"/>
        </w:rPr>
        <w:t xml:space="preserve"> ресурсе необходимо нажать позицию «сформировать паспорт»).</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этой диаграммы используйте данные бюджетов городов выборки по следующим статьям: «здравоохранение, социальная политика и образование». Эти данные необходимо перевести на душу населения.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в программе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необходимо выбрать опцию «гистограмма с группировкой» для наилучшего сопоставления данных.</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приведен график по г. Брянску и  городам-конкурентам (рис. 42).</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495925" cy="4181475"/>
            <wp:effectExtent l="0" t="0" r="0" b="0"/>
            <wp:docPr id="54" name="Объект 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p w:rsidR="00611F98" w:rsidRPr="004E582C" w:rsidRDefault="00611F98" w:rsidP="00611F98">
      <w:pPr>
        <w:pStyle w:val="aff1"/>
        <w:jc w:val="center"/>
        <w:outlineLvl w:val="0"/>
        <w:rPr>
          <w:rFonts w:ascii="Arial" w:hAnsi="Arial" w:cs="Arial"/>
          <w:sz w:val="24"/>
          <w:szCs w:val="24"/>
          <w:lang w:val="en-US"/>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42.</w:t>
      </w:r>
    </w:p>
    <w:p w:rsidR="00611F98" w:rsidRPr="004E582C" w:rsidRDefault="00611F98" w:rsidP="00611F98">
      <w:pPr>
        <w:pStyle w:val="aff1"/>
        <w:ind w:firstLine="708"/>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Из диаграммы видно, что наиболее высокими показателями бюджетной обеспеченности во всех городах сопоставления отличается статья «Образование».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Значения по статье расходов на здравоохранение заметно отличаются в г. Туле и превышают значения по другим городам более чем в 2 раза.</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При этом следует понимать, что формирование рассматриваемых расходных статей более чем на 50% осуществляется за счет средств субъекта РФ, которые в виде субвенций направляются в местный бюджет на финансирование указанных расходов.</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К сожалению, информация на сайте Росстата представлена только до 2007 г., и мы пока не можем увидеть эффект от финансирования данной сферы, так как не знаем, какой была бюджетная обеспеченность в прошлом году. Когда на сайте Росстата появится сборник «Регионы России» с данными по уровню преступности за 2008 г., тогда можно будет сравнить их с 2007 г. и сделать некоторые выводы относительно эффективности потраченных средств на национальную безопасность и правоохранительную деятельность. Однако  понятно, что одного года для кардинальных изменений недостаточно. Финансирование должно быть стабильным, осуществляться в рамках специальной городской программы, принятой местным сообществом, и не должно зависеть от количества совершенных преступлений.</w:t>
      </w:r>
    </w:p>
    <w:p w:rsidR="00611F98" w:rsidRPr="004E582C" w:rsidRDefault="00611F98" w:rsidP="00611F98">
      <w:pPr>
        <w:pStyle w:val="aff1"/>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2.1.7 Отношение среднемесячной номинальной зарплаты, </w:t>
      </w:r>
      <w:r w:rsidRPr="004E582C">
        <w:rPr>
          <w:rFonts w:ascii="Times New Roman" w:hAnsi="Times New Roman" w:cs="Times New Roman"/>
          <w:b/>
          <w:bCs/>
          <w:i/>
          <w:sz w:val="24"/>
          <w:szCs w:val="24"/>
        </w:rPr>
        <w:br/>
        <w:t>начисленной работникам муниципальных учреждений, к среднемесячной номинальной зарплате, начисленной работникам крупных, средних предприятий и некоммерческих организаций муниципального образования в исследуемом городе и городах-конкурентах за последний отчетный год</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Рассчитаем разницу между заработной платой муниципального служащего и заработной платой работника коммерческой организации.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диаграммы используйте показатель «Отношение среднемесячной номинальной начисленной зарплаты работников муниципальных учреждений к среднемесячной номинальной начисленной зарплате работников крупных, средних предприятий и некоммерческих организаций муниципального образования». Этот показатель уже рассчитан, представлен с 2008 г. и содержится на сайте Росстата в разделе «База данных показателей муниципальных образований» по адресу: </w:t>
      </w:r>
    </w:p>
    <w:p w:rsidR="00611F98" w:rsidRPr="004E582C" w:rsidRDefault="00F43F08" w:rsidP="00611F98">
      <w:pPr>
        <w:pStyle w:val="aff1"/>
        <w:jc w:val="both"/>
        <w:rPr>
          <w:rFonts w:ascii="Times New Roman" w:hAnsi="Times New Roman" w:cs="Times New Roman"/>
          <w:sz w:val="24"/>
          <w:szCs w:val="24"/>
        </w:rPr>
      </w:pPr>
      <w:hyperlink r:id="rId262" w:history="1">
        <w:r w:rsidR="00611F98" w:rsidRPr="004E582C">
          <w:rPr>
            <w:rStyle w:val="aff0"/>
            <w:rFonts w:ascii="Times New Roman" w:hAnsi="Times New Roman" w:cs="Times New Roman"/>
            <w:sz w:val="24"/>
            <w:szCs w:val="24"/>
            <w:lang w:val="en-US"/>
          </w:rPr>
          <w:t>http</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www</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gks</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ru</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dbscripts</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munst</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munst</w:t>
        </w:r>
        <w:r w:rsidR="00611F98" w:rsidRPr="004E582C">
          <w:rPr>
            <w:rStyle w:val="aff0"/>
            <w:rFonts w:ascii="Times New Roman" w:hAnsi="Times New Roman" w:cs="Times New Roman"/>
            <w:sz w:val="24"/>
            <w:szCs w:val="24"/>
          </w:rPr>
          <w:t>.</w:t>
        </w:r>
        <w:r w:rsidR="00611F98" w:rsidRPr="004E582C">
          <w:rPr>
            <w:rStyle w:val="aff0"/>
            <w:rFonts w:ascii="Times New Roman" w:hAnsi="Times New Roman" w:cs="Times New Roman"/>
            <w:sz w:val="24"/>
            <w:szCs w:val="24"/>
            <w:lang w:val="en-US"/>
          </w:rPr>
          <w:t>htm</w:t>
        </w:r>
      </w:hyperlink>
      <w:r w:rsidR="00611F98" w:rsidRPr="004E582C">
        <w:rPr>
          <w:rFonts w:ascii="Times New Roman" w:hAnsi="Times New Roman" w:cs="Times New Roman"/>
          <w:sz w:val="24"/>
          <w:szCs w:val="24"/>
        </w:rPr>
        <w:t>.</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используйте тип диаграммы «обычная гистограмма», покажите отношение среднемесячной номинальной начисленной зарплаты работников муниципальных учреждений к среднемесячной номинальной начисленной зарплате работников крупных, средних предприятий и некоммерческих организаций муниципального образования (МО) за </w:t>
      </w:r>
      <w:smartTag w:uri="urn:schemas-microsoft-com:office:smarttags" w:element="metricconverter">
        <w:smartTagPr>
          <w:attr w:name="ProductID" w:val="2008 г"/>
        </w:smartTagPr>
        <w:r w:rsidRPr="004E582C">
          <w:rPr>
            <w:rFonts w:ascii="Times New Roman" w:hAnsi="Times New Roman" w:cs="Times New Roman"/>
            <w:sz w:val="24"/>
            <w:szCs w:val="24"/>
          </w:rPr>
          <w:t>2008 г</w:t>
        </w:r>
      </w:smartTag>
      <w:r w:rsidRPr="004E582C">
        <w:rPr>
          <w:rFonts w:ascii="Times New Roman" w:hAnsi="Times New Roman" w:cs="Times New Roman"/>
          <w:sz w:val="24"/>
          <w:szCs w:val="24"/>
        </w:rPr>
        <w:t xml:space="preserve">. </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В качестве примера рассмотрим г. Брянск (рис. 43).</w:t>
      </w:r>
    </w:p>
    <w:p w:rsidR="00611F98" w:rsidRPr="004E582C" w:rsidRDefault="00611F98" w:rsidP="00611F98">
      <w:pPr>
        <w:pStyle w:val="aff1"/>
        <w:ind w:firstLine="660"/>
        <w:jc w:val="both"/>
        <w:rPr>
          <w:rFonts w:ascii="Times New Roman" w:hAnsi="Times New Roman" w:cs="Times New Roman"/>
          <w:bCs/>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314950" cy="32861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3" cstate="print">
                      <a:grayscl/>
                    </a:blip>
                    <a:srcRect/>
                    <a:stretch>
                      <a:fillRect/>
                    </a:stretch>
                  </pic:blipFill>
                  <pic:spPr bwMode="auto">
                    <a:xfrm>
                      <a:off x="0" y="0"/>
                      <a:ext cx="5314950" cy="3286125"/>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Times New Roman" w:hAnsi="Times New Roman" w:cs="Times New Roman"/>
          <w:sz w:val="24"/>
          <w:szCs w:val="24"/>
          <w:lang w:val="en-US"/>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43.</w:t>
      </w:r>
    </w:p>
    <w:p w:rsidR="00611F98" w:rsidRPr="004E582C" w:rsidRDefault="00611F98" w:rsidP="00611F98">
      <w:pPr>
        <w:pStyle w:val="aff1"/>
        <w:ind w:firstLine="660"/>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 xml:space="preserve">Размер заработной платы муниципальных служащих напрямую зависит от возможностей бюджета, поэтому прежде чем делать выводы, посмотрите на состояние доходной части местных бюджетов в анализируемых городах. </w:t>
      </w:r>
    </w:p>
    <w:p w:rsidR="00611F98" w:rsidRPr="004E582C" w:rsidRDefault="00611F98" w:rsidP="00611F98">
      <w:pPr>
        <w:pStyle w:val="aff1"/>
        <w:ind w:firstLine="660"/>
        <w:jc w:val="both"/>
        <w:rPr>
          <w:rFonts w:ascii="Times New Roman" w:hAnsi="Times New Roman" w:cs="Times New Roman"/>
          <w:bCs/>
          <w:sz w:val="24"/>
          <w:szCs w:val="24"/>
        </w:rPr>
      </w:pPr>
    </w:p>
    <w:p w:rsidR="00611F98" w:rsidRPr="004E582C" w:rsidRDefault="00611F98" w:rsidP="00611F98">
      <w:pPr>
        <w:pStyle w:val="aff1"/>
        <w:jc w:val="center"/>
        <w:outlineLvl w:val="0"/>
        <w:rPr>
          <w:rFonts w:ascii="Times New Roman" w:hAnsi="Times New Roman" w:cs="Times New Roman"/>
          <w:b/>
          <w:bCs/>
          <w:sz w:val="24"/>
          <w:szCs w:val="24"/>
        </w:rPr>
      </w:pPr>
      <w:r w:rsidRPr="004E582C">
        <w:rPr>
          <w:rFonts w:ascii="Times New Roman" w:hAnsi="Times New Roman" w:cs="Times New Roman"/>
          <w:b/>
          <w:bCs/>
          <w:sz w:val="24"/>
          <w:szCs w:val="24"/>
        </w:rPr>
        <w:t xml:space="preserve">2.2. </w:t>
      </w:r>
      <w:bookmarkStart w:id="25" w:name="OLE_LINK4"/>
      <w:bookmarkStart w:id="26" w:name="OLE_LINK5"/>
      <w:r w:rsidRPr="004E582C">
        <w:rPr>
          <w:rFonts w:ascii="Times New Roman" w:hAnsi="Times New Roman" w:cs="Times New Roman"/>
          <w:b/>
          <w:bCs/>
          <w:sz w:val="24"/>
          <w:szCs w:val="24"/>
        </w:rPr>
        <w:t xml:space="preserve">Безопасность и охрана порядка </w:t>
      </w:r>
      <w:bookmarkEnd w:id="25"/>
      <w:bookmarkEnd w:id="26"/>
      <w:r w:rsidRPr="004E582C">
        <w:rPr>
          <w:rFonts w:ascii="Times New Roman" w:hAnsi="Times New Roman" w:cs="Times New Roman"/>
          <w:b/>
          <w:bCs/>
          <w:sz w:val="24"/>
          <w:szCs w:val="24"/>
        </w:rPr>
        <w:t>в исследуемом городе</w:t>
      </w:r>
    </w:p>
    <w:p w:rsidR="00611F98" w:rsidRPr="004E582C" w:rsidRDefault="00611F98" w:rsidP="00611F98">
      <w:pPr>
        <w:pStyle w:val="aff1"/>
        <w:jc w:val="center"/>
        <w:outlineLvl w:val="0"/>
        <w:rPr>
          <w:rFonts w:ascii="Times New Roman" w:hAnsi="Times New Roman" w:cs="Times New Roman"/>
          <w:b/>
          <w:bCs/>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Роль безопасности и охраны порядка в городе трудно переоценить. Безопасность – одно из условий нормальной социальной атмосферы в обществе. Таким образом, охрана порядка и безопасность населения являются важнейшими критериями качества городской среды.</w:t>
      </w:r>
    </w:p>
    <w:p w:rsidR="00611F98" w:rsidRPr="004E582C" w:rsidRDefault="00611F98" w:rsidP="00611F98">
      <w:pPr>
        <w:pStyle w:val="aff1"/>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2.2.1. Число зарегистрированных и выявленных преступлений в исследуемом городе за период</w:t>
      </w:r>
    </w:p>
    <w:p w:rsidR="00611F98" w:rsidRPr="004E582C" w:rsidRDefault="00611F98" w:rsidP="00611F98">
      <w:pPr>
        <w:pStyle w:val="aff1"/>
        <w:jc w:val="center"/>
        <w:rPr>
          <w:rFonts w:ascii="Times New Roman" w:hAnsi="Times New Roman" w:cs="Times New Roman"/>
          <w:b/>
          <w:bCs/>
          <w:sz w:val="24"/>
          <w:szCs w:val="24"/>
        </w:rPr>
      </w:pP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sz w:val="24"/>
          <w:szCs w:val="24"/>
        </w:rPr>
        <w:tab/>
      </w: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Данный график показывает соотношение совершенных и раскрытых преступлений в городе.</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i/>
          <w:sz w:val="24"/>
          <w:szCs w:val="24"/>
        </w:rPr>
        <w:t>Зарегистрированное преступление</w:t>
      </w:r>
      <w:r w:rsidRPr="004E582C">
        <w:rPr>
          <w:rFonts w:ascii="Times New Roman" w:hAnsi="Times New Roman" w:cs="Times New Roman"/>
          <w:sz w:val="24"/>
          <w:szCs w:val="24"/>
        </w:rPr>
        <w:t xml:space="preserve"> – выявленное и официально взятое на учет общественно опасное деяние, предусмотренное уголовным законодательством.</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i/>
          <w:sz w:val="24"/>
          <w:szCs w:val="24"/>
        </w:rPr>
        <w:t>Лицо, совершившее уголовное преступление</w:t>
      </w:r>
      <w:r w:rsidRPr="004E582C">
        <w:rPr>
          <w:rFonts w:ascii="Times New Roman" w:hAnsi="Times New Roman" w:cs="Times New Roman"/>
          <w:sz w:val="24"/>
          <w:szCs w:val="24"/>
        </w:rPr>
        <w:t xml:space="preserve"> – лицо, на которое заведено уголовное дело по факту совершенного им правонарушения.</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Для построения этого графика используйте данные о количестве совершенных (зарегистрированных преступлений) и количестве раскрытых преступлений из сборника «Регионы России» Федеральной службы государственной статистики.</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Сведения о числе зарегистрированных уголовных преступлений и о лицах, совершивших уголовные преступления, приведены по данным Главного управления внутренних дел МВД России соответствующего субъекта Российской Федерации.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в программе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необходимо выбрать опцию «гистограмма с группировкой» для наилучшего сопоставления данных.</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приведен график по г. Кургану (рис. 44).</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191125" cy="3409950"/>
            <wp:effectExtent l="0" t="0" r="0" b="0"/>
            <wp:docPr id="56" name="Объект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611F98" w:rsidRPr="004E582C" w:rsidRDefault="00611F98" w:rsidP="00611F98">
      <w:pPr>
        <w:pStyle w:val="aff1"/>
        <w:jc w:val="center"/>
        <w:outlineLvl w:val="0"/>
        <w:rPr>
          <w:rFonts w:ascii="Arial" w:hAnsi="Arial" w:cs="Arial"/>
          <w:sz w:val="24"/>
          <w:szCs w:val="24"/>
          <w:lang w:val="en-US"/>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44</w:t>
      </w: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sz w:val="24"/>
          <w:szCs w:val="24"/>
        </w:rPr>
        <w:tab/>
      </w:r>
      <w:r w:rsidRPr="004E582C">
        <w:rPr>
          <w:rFonts w:ascii="Times New Roman" w:hAnsi="Times New Roman" w:cs="Times New Roman"/>
          <w:b/>
          <w:i/>
          <w:sz w:val="24"/>
          <w:szCs w:val="24"/>
        </w:rPr>
        <w:t>Выводы.</w:t>
      </w:r>
    </w:p>
    <w:p w:rsidR="00611F98" w:rsidRPr="004E582C" w:rsidRDefault="00611F98" w:rsidP="00611F98">
      <w:pPr>
        <w:pStyle w:val="aff1"/>
        <w:ind w:firstLine="770"/>
        <w:jc w:val="both"/>
        <w:rPr>
          <w:rFonts w:ascii="Times New Roman" w:hAnsi="Times New Roman" w:cs="Times New Roman"/>
          <w:sz w:val="24"/>
          <w:szCs w:val="24"/>
        </w:rPr>
      </w:pPr>
      <w:r w:rsidRPr="004E582C">
        <w:rPr>
          <w:rFonts w:ascii="Times New Roman" w:hAnsi="Times New Roman" w:cs="Times New Roman"/>
          <w:sz w:val="24"/>
          <w:szCs w:val="24"/>
        </w:rPr>
        <w:t>Результаты диаграммы отражают уровень раскрываемости преступлений и степень безопасности в городе. В процессе анализа следует сопоставить результаты диаграммы со следующими показателями:</w:t>
      </w:r>
    </w:p>
    <w:p w:rsidR="00611F98" w:rsidRPr="004E582C" w:rsidRDefault="00611F98" w:rsidP="00611F98">
      <w:pPr>
        <w:pStyle w:val="aff1"/>
        <w:ind w:firstLine="567"/>
        <w:jc w:val="both"/>
        <w:rPr>
          <w:rFonts w:ascii="Times New Roman" w:hAnsi="Times New Roman" w:cs="Times New Roman"/>
          <w:sz w:val="24"/>
          <w:szCs w:val="24"/>
        </w:rPr>
      </w:pPr>
      <w:r w:rsidRPr="004E582C">
        <w:rPr>
          <w:rFonts w:ascii="Times New Roman" w:hAnsi="Times New Roman" w:cs="Times New Roman"/>
          <w:sz w:val="24"/>
          <w:szCs w:val="24"/>
        </w:rPr>
        <w:t>– уровень благосостояния граждан, его косвенно характеризует серия графиков 1.4.3–1.4.6;</w:t>
      </w:r>
    </w:p>
    <w:p w:rsidR="00611F98" w:rsidRPr="004E582C" w:rsidRDefault="00611F98" w:rsidP="00611F98">
      <w:pPr>
        <w:pStyle w:val="aff1"/>
        <w:ind w:firstLine="567"/>
        <w:jc w:val="both"/>
        <w:rPr>
          <w:rFonts w:ascii="Times New Roman" w:hAnsi="Times New Roman" w:cs="Times New Roman"/>
          <w:sz w:val="24"/>
          <w:szCs w:val="24"/>
        </w:rPr>
      </w:pPr>
      <w:r w:rsidRPr="004E582C">
        <w:rPr>
          <w:rFonts w:ascii="Times New Roman" w:hAnsi="Times New Roman" w:cs="Times New Roman"/>
          <w:sz w:val="24"/>
          <w:szCs w:val="24"/>
        </w:rPr>
        <w:t>– официальные показатели заработной платы граждан;</w:t>
      </w:r>
    </w:p>
    <w:p w:rsidR="00611F98" w:rsidRPr="004E582C" w:rsidRDefault="00611F98" w:rsidP="00611F98">
      <w:pPr>
        <w:pStyle w:val="aff1"/>
        <w:ind w:firstLine="567"/>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 показатели, характеризующие рынок труда, в частности, уровень безработицы и количество населения, не занятого трудовой деятельностью, а также специфику градообразующих предприятий.</w:t>
      </w:r>
    </w:p>
    <w:p w:rsidR="00611F98" w:rsidRPr="004E582C" w:rsidRDefault="00611F98" w:rsidP="00611F98">
      <w:pPr>
        <w:pStyle w:val="aff1"/>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2.2.2. Число зарегистрированных и выявленных преступлений в исследуемом городе и городах-конкурентах за период</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i/>
          <w:sz w:val="24"/>
          <w:szCs w:val="24"/>
        </w:rPr>
        <w:tab/>
      </w: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Данная диаграмма позволяет сопоставить исследуемые города по уровню преступности, проанализировать степень раскрываемости преступлений в разных городах и выявить самый безопасный город из группы сопоставления, и наоборот, </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br w:type="page"/>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диаграммы используйте данные о количестве совершенных (зарегистрированных преступлений) и раскрытых преступлений в переводе на душу населения. </w:t>
      </w:r>
    </w:p>
    <w:p w:rsidR="00611F98" w:rsidRPr="004E582C" w:rsidRDefault="00611F98" w:rsidP="00611F98">
      <w:pPr>
        <w:pStyle w:val="aff1"/>
        <w:ind w:firstLine="660"/>
        <w:jc w:val="both"/>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Данные о количестве совершенных (зарегистрированных преступлений) и раскрытых преступлений необходимо перевести на душу населения. Для этого необходимо разделить указанные показатели на численность населения в этом году.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Затем нужно построить график, используя в программе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тип диаграммы «гистограмма с группировкой».</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Для отображения на диаграмме данных по городам в один ряд необходимо в программе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сформировать таблицу с исходными данными по горизонтали с разбивкой на города. (см. табл. 9, в которой приведен фрагмент таблицы с исходными данными для построения диаграммы).</w:t>
      </w:r>
    </w:p>
    <w:p w:rsidR="00611F98" w:rsidRPr="004E582C" w:rsidRDefault="00611F98" w:rsidP="00611F98">
      <w:pPr>
        <w:pStyle w:val="aff1"/>
        <w:jc w:val="right"/>
        <w:rPr>
          <w:rFonts w:ascii="Times New Roman" w:hAnsi="Times New Roman" w:cs="Times New Roman"/>
          <w:i/>
          <w:iCs/>
          <w:sz w:val="24"/>
          <w:szCs w:val="24"/>
        </w:rPr>
      </w:pPr>
    </w:p>
    <w:p w:rsidR="00611F98" w:rsidRPr="004E582C" w:rsidRDefault="00611F98" w:rsidP="00611F98">
      <w:pPr>
        <w:pStyle w:val="aff1"/>
        <w:jc w:val="right"/>
        <w:rPr>
          <w:rFonts w:ascii="Arial" w:hAnsi="Arial" w:cs="Arial"/>
          <w:iCs/>
          <w:sz w:val="24"/>
          <w:szCs w:val="24"/>
        </w:rPr>
      </w:pPr>
      <w:r w:rsidRPr="004E582C">
        <w:rPr>
          <w:rFonts w:ascii="Arial" w:hAnsi="Arial" w:cs="Arial"/>
          <w:iCs/>
          <w:sz w:val="24"/>
          <w:szCs w:val="24"/>
        </w:rPr>
        <w:t>Таблица 9</w:t>
      </w: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 xml:space="preserve">Число зарегистрированных и выявленных преступлений по г. Брянску и </w:t>
      </w:r>
      <w:r w:rsidRPr="004E582C">
        <w:rPr>
          <w:rFonts w:ascii="Arial" w:hAnsi="Arial" w:cs="Arial"/>
          <w:b/>
          <w:bCs/>
          <w:sz w:val="24"/>
          <w:szCs w:val="24"/>
        </w:rPr>
        <w:br/>
        <w:t>его городам-конкурентам за период 2002-2007 гг.</w:t>
      </w:r>
    </w:p>
    <w:p w:rsidR="00611F98" w:rsidRPr="004E582C" w:rsidRDefault="00611F98" w:rsidP="00611F98">
      <w:pPr>
        <w:pStyle w:val="aff1"/>
        <w:jc w:val="center"/>
        <w:rPr>
          <w:rFonts w:ascii="Times New Roman" w:hAnsi="Times New Roman" w:cs="Times New Roman"/>
          <w:b/>
          <w:bCs/>
          <w:sz w:val="24"/>
          <w:szCs w:val="24"/>
        </w:rPr>
      </w:pPr>
    </w:p>
    <w:tbl>
      <w:tblPr>
        <w:tblW w:w="5172" w:type="pct"/>
        <w:tblLook w:val="0000"/>
      </w:tblPr>
      <w:tblGrid>
        <w:gridCol w:w="2388"/>
        <w:gridCol w:w="718"/>
        <w:gridCol w:w="718"/>
        <w:gridCol w:w="718"/>
        <w:gridCol w:w="718"/>
        <w:gridCol w:w="718"/>
        <w:gridCol w:w="718"/>
        <w:gridCol w:w="718"/>
        <w:gridCol w:w="718"/>
        <w:gridCol w:w="718"/>
        <w:gridCol w:w="718"/>
        <w:gridCol w:w="718"/>
        <w:gridCol w:w="718"/>
      </w:tblGrid>
      <w:tr w:rsidR="00611F98" w:rsidRPr="004E582C" w:rsidTr="00611F98">
        <w:trPr>
          <w:trHeight w:val="645"/>
        </w:trPr>
        <w:tc>
          <w:tcPr>
            <w:tcW w:w="1089" w:type="pct"/>
            <w:vMerge w:val="restar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Показатель</w:t>
            </w:r>
          </w:p>
        </w:tc>
        <w:tc>
          <w:tcPr>
            <w:tcW w:w="1966" w:type="pct"/>
            <w:gridSpan w:val="6"/>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Брянск</w:t>
            </w:r>
          </w:p>
        </w:tc>
        <w:tc>
          <w:tcPr>
            <w:tcW w:w="1944" w:type="pct"/>
            <w:gridSpan w:val="6"/>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Орел</w:t>
            </w:r>
          </w:p>
        </w:tc>
      </w:tr>
      <w:tr w:rsidR="00611F98" w:rsidRPr="004E582C" w:rsidTr="00611F98">
        <w:trPr>
          <w:trHeight w:val="645"/>
        </w:trPr>
        <w:tc>
          <w:tcPr>
            <w:tcW w:w="1089" w:type="pct"/>
            <w:vMerge/>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p>
        </w:tc>
        <w:tc>
          <w:tcPr>
            <w:tcW w:w="327"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2002</w:t>
            </w:r>
          </w:p>
        </w:tc>
        <w:tc>
          <w:tcPr>
            <w:tcW w:w="327"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2003</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2004</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2005</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2006</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2007</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2002</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2003</w:t>
            </w:r>
          </w:p>
        </w:tc>
        <w:tc>
          <w:tcPr>
            <w:tcW w:w="332"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2004</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2005</w:t>
            </w:r>
          </w:p>
        </w:tc>
        <w:tc>
          <w:tcPr>
            <w:tcW w:w="336"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2006</w:t>
            </w:r>
          </w:p>
        </w:tc>
        <w:tc>
          <w:tcPr>
            <w:tcW w:w="293"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b/>
                <w:bCs/>
                <w:spacing w:val="-8"/>
                <w:sz w:val="24"/>
                <w:szCs w:val="24"/>
              </w:rPr>
            </w:pPr>
            <w:r w:rsidRPr="004E582C">
              <w:rPr>
                <w:rFonts w:ascii="Arial" w:hAnsi="Arial" w:cs="Arial"/>
                <w:b/>
                <w:bCs/>
                <w:spacing w:val="-8"/>
                <w:sz w:val="24"/>
                <w:szCs w:val="24"/>
              </w:rPr>
              <w:t>2007</w:t>
            </w:r>
          </w:p>
        </w:tc>
      </w:tr>
      <w:tr w:rsidR="00611F98" w:rsidRPr="004E582C" w:rsidTr="00611F98">
        <w:trPr>
          <w:trHeight w:val="396"/>
        </w:trPr>
        <w:tc>
          <w:tcPr>
            <w:tcW w:w="1089"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rPr>
                <w:rFonts w:ascii="Arial" w:hAnsi="Arial" w:cs="Arial"/>
                <w:spacing w:val="-8"/>
                <w:sz w:val="24"/>
                <w:szCs w:val="24"/>
              </w:rPr>
            </w:pPr>
            <w:r w:rsidRPr="004E582C">
              <w:rPr>
                <w:rFonts w:ascii="Arial" w:hAnsi="Arial" w:cs="Arial"/>
                <w:spacing w:val="-8"/>
                <w:sz w:val="24"/>
                <w:szCs w:val="24"/>
              </w:rPr>
              <w:t>Число зарегистрированных</w:t>
            </w:r>
            <w:r w:rsidRPr="004E582C">
              <w:rPr>
                <w:rFonts w:ascii="Arial" w:hAnsi="Arial" w:cs="Arial"/>
                <w:spacing w:val="-8"/>
                <w:sz w:val="24"/>
                <w:szCs w:val="24"/>
              </w:rPr>
              <w:br/>
              <w:t xml:space="preserve"> преступлений, </w:t>
            </w:r>
            <w:r w:rsidRPr="004E582C">
              <w:rPr>
                <w:rFonts w:ascii="Arial" w:hAnsi="Arial" w:cs="Arial"/>
                <w:spacing w:val="-8"/>
                <w:sz w:val="24"/>
                <w:szCs w:val="24"/>
              </w:rPr>
              <w:br/>
              <w:t>на чел.</w:t>
            </w:r>
          </w:p>
        </w:tc>
        <w:tc>
          <w:tcPr>
            <w:tcW w:w="327"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1,7</w:t>
            </w:r>
          </w:p>
        </w:tc>
        <w:tc>
          <w:tcPr>
            <w:tcW w:w="327"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1,8</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2,0</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2,7</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2,5</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2,5</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1,80</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1,76</w:t>
            </w:r>
          </w:p>
        </w:tc>
        <w:tc>
          <w:tcPr>
            <w:tcW w:w="332"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1,80</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2,38</w:t>
            </w:r>
          </w:p>
        </w:tc>
        <w:tc>
          <w:tcPr>
            <w:tcW w:w="336"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2,81</w:t>
            </w:r>
          </w:p>
        </w:tc>
        <w:tc>
          <w:tcPr>
            <w:tcW w:w="293"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2,68</w:t>
            </w:r>
          </w:p>
        </w:tc>
      </w:tr>
      <w:tr w:rsidR="00611F98" w:rsidRPr="004E582C" w:rsidTr="00611F98">
        <w:trPr>
          <w:trHeight w:val="396"/>
        </w:trPr>
        <w:tc>
          <w:tcPr>
            <w:tcW w:w="1089"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rPr>
                <w:rFonts w:ascii="Arial" w:hAnsi="Arial" w:cs="Arial"/>
                <w:spacing w:val="-8"/>
                <w:sz w:val="24"/>
                <w:szCs w:val="24"/>
              </w:rPr>
            </w:pPr>
            <w:r w:rsidRPr="004E582C">
              <w:rPr>
                <w:rFonts w:ascii="Arial" w:hAnsi="Arial" w:cs="Arial"/>
                <w:spacing w:val="-8"/>
                <w:sz w:val="24"/>
                <w:szCs w:val="24"/>
              </w:rPr>
              <w:t>Число выявленных</w:t>
            </w:r>
            <w:r w:rsidRPr="004E582C">
              <w:rPr>
                <w:rFonts w:ascii="Arial" w:hAnsi="Arial" w:cs="Arial"/>
                <w:spacing w:val="-8"/>
                <w:sz w:val="24"/>
                <w:szCs w:val="24"/>
              </w:rPr>
              <w:br/>
              <w:t xml:space="preserve"> преступников (чел.), на чел.</w:t>
            </w:r>
          </w:p>
        </w:tc>
        <w:tc>
          <w:tcPr>
            <w:tcW w:w="327"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1,1</w:t>
            </w:r>
          </w:p>
        </w:tc>
        <w:tc>
          <w:tcPr>
            <w:tcW w:w="327"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1,1</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0,8</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0,9</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1,0</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1,0</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0,60</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0,66</w:t>
            </w:r>
          </w:p>
        </w:tc>
        <w:tc>
          <w:tcPr>
            <w:tcW w:w="332"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0,66</w:t>
            </w:r>
          </w:p>
        </w:tc>
        <w:tc>
          <w:tcPr>
            <w:tcW w:w="328"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0,64</w:t>
            </w:r>
          </w:p>
        </w:tc>
        <w:tc>
          <w:tcPr>
            <w:tcW w:w="336"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0,75</w:t>
            </w:r>
          </w:p>
        </w:tc>
        <w:tc>
          <w:tcPr>
            <w:tcW w:w="293" w:type="pct"/>
            <w:tcBorders>
              <w:top w:val="single" w:sz="4" w:space="0" w:color="auto"/>
              <w:left w:val="single" w:sz="4" w:space="0" w:color="auto"/>
              <w:bottom w:val="single" w:sz="4" w:space="0" w:color="auto"/>
              <w:right w:val="single" w:sz="4" w:space="0" w:color="auto"/>
            </w:tcBorders>
            <w:vAlign w:val="center"/>
          </w:tcPr>
          <w:p w:rsidR="00611F98" w:rsidRPr="004E582C" w:rsidRDefault="00611F98" w:rsidP="00611F98">
            <w:pPr>
              <w:pStyle w:val="aff1"/>
              <w:jc w:val="center"/>
              <w:rPr>
                <w:rFonts w:ascii="Arial" w:hAnsi="Arial" w:cs="Arial"/>
                <w:spacing w:val="-8"/>
                <w:sz w:val="24"/>
                <w:szCs w:val="24"/>
              </w:rPr>
            </w:pPr>
            <w:r w:rsidRPr="004E582C">
              <w:rPr>
                <w:rFonts w:ascii="Arial" w:hAnsi="Arial" w:cs="Arial"/>
                <w:spacing w:val="-8"/>
                <w:sz w:val="24"/>
                <w:szCs w:val="24"/>
              </w:rPr>
              <w:t>0,77</w:t>
            </w:r>
          </w:p>
        </w:tc>
      </w:tr>
    </w:tbl>
    <w:p w:rsidR="00611F98" w:rsidRPr="004E582C" w:rsidRDefault="00611F98" w:rsidP="00611F98">
      <w:pPr>
        <w:pStyle w:val="aff1"/>
        <w:ind w:firstLine="708"/>
        <w:outlineLvl w:val="0"/>
        <w:rPr>
          <w:rFonts w:ascii="Arial" w:hAnsi="Arial" w:cs="Arial"/>
          <w:b/>
          <w:spacing w:val="-8"/>
          <w:sz w:val="24"/>
          <w:szCs w:val="24"/>
        </w:rPr>
      </w:pPr>
    </w:p>
    <w:p w:rsidR="00611F98" w:rsidRPr="004E582C" w:rsidRDefault="00611F98" w:rsidP="00611F98">
      <w:pPr>
        <w:pStyle w:val="aff1"/>
        <w:ind w:firstLine="708"/>
        <w:outlineLvl w:val="0"/>
        <w:rPr>
          <w:rFonts w:ascii="Times New Roman" w:hAnsi="Times New Roman" w:cs="Times New Roman"/>
          <w:b/>
          <w:i/>
          <w:spacing w:val="-8"/>
          <w:sz w:val="24"/>
          <w:szCs w:val="24"/>
        </w:rPr>
      </w:pPr>
      <w:r w:rsidRPr="004E582C">
        <w:rPr>
          <w:rFonts w:ascii="Times New Roman" w:hAnsi="Times New Roman" w:cs="Times New Roman"/>
          <w:b/>
          <w:i/>
          <w:spacing w:val="-8"/>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представлена диаграмма по г. Томску (рис. 45).</w:t>
      </w:r>
    </w:p>
    <w:p w:rsidR="00611F98" w:rsidRPr="004E582C" w:rsidRDefault="00611F98" w:rsidP="00611F98">
      <w:pPr>
        <w:pStyle w:val="aff1"/>
        <w:rPr>
          <w:rFonts w:ascii="Times New Roman" w:hAnsi="Times New Roman" w:cs="Times New Roman"/>
          <w:sz w:val="24"/>
          <w:szCs w:val="24"/>
        </w:rPr>
      </w:pPr>
    </w:p>
    <w:p w:rsidR="00611F98" w:rsidRPr="004E582C" w:rsidRDefault="00611F98" w:rsidP="00611F98">
      <w:pPr>
        <w:pStyle w:val="aff1"/>
        <w:rPr>
          <w:rFonts w:ascii="Times New Roman" w:hAnsi="Times New Roman" w:cs="Times New Roman"/>
          <w:sz w:val="24"/>
          <w:szCs w:val="24"/>
        </w:rPr>
        <w:sectPr w:rsidR="00611F98" w:rsidRPr="004E582C" w:rsidSect="00611F98">
          <w:headerReference w:type="even" r:id="rId265"/>
          <w:headerReference w:type="default" r:id="rId266"/>
          <w:footerReference w:type="default" r:id="rId267"/>
          <w:footerReference w:type="first" r:id="rId268"/>
          <w:pgSz w:w="11906" w:h="16838" w:code="9"/>
          <w:pgMar w:top="1134" w:right="1418" w:bottom="1134" w:left="1418" w:header="709" w:footer="709" w:gutter="0"/>
          <w:cols w:space="708"/>
          <w:titlePg/>
          <w:docGrid w:linePitch="360"/>
        </w:sectPr>
      </w:pPr>
    </w:p>
    <w:p w:rsidR="00611F98" w:rsidRPr="004E582C" w:rsidRDefault="00611F98" w:rsidP="004E582C">
      <w:pPr>
        <w:pStyle w:val="aff1"/>
        <w:ind w:left="-284"/>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9839325" cy="5695950"/>
            <wp:effectExtent l="0" t="0" r="0" b="0"/>
            <wp:docPr id="57" name="Объект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r w:rsidRPr="004E582C">
        <w:rPr>
          <w:rFonts w:ascii="Arial" w:hAnsi="Arial" w:cs="Arial"/>
          <w:sz w:val="24"/>
          <w:szCs w:val="24"/>
        </w:rPr>
        <w:t>Рис. 45</w:t>
      </w:r>
    </w:p>
    <w:p w:rsidR="00611F98" w:rsidRPr="004E582C" w:rsidRDefault="00611F98" w:rsidP="00611F98">
      <w:pPr>
        <w:pStyle w:val="aff1"/>
        <w:rPr>
          <w:rFonts w:ascii="Times New Roman" w:hAnsi="Times New Roman" w:cs="Times New Roman"/>
          <w:sz w:val="24"/>
          <w:szCs w:val="24"/>
        </w:rPr>
        <w:sectPr w:rsidR="00611F98" w:rsidRPr="004E582C" w:rsidSect="00611F98">
          <w:pgSz w:w="16838" w:h="11906" w:orient="landscape" w:code="9"/>
          <w:pgMar w:top="1134" w:right="1134" w:bottom="1134" w:left="1134" w:header="709" w:footer="709" w:gutter="0"/>
          <w:cols w:space="708"/>
          <w:docGrid w:linePitch="360"/>
        </w:sectPr>
      </w:pPr>
    </w:p>
    <w:p w:rsidR="00611F98" w:rsidRPr="004E582C" w:rsidRDefault="00611F98" w:rsidP="00611F98">
      <w:pPr>
        <w:pStyle w:val="aff1"/>
        <w:ind w:firstLine="708"/>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rPr>
          <w:rFonts w:ascii="Times New Roman" w:hAnsi="Times New Roman" w:cs="Times New Roman"/>
          <w:bCs/>
          <w:spacing w:val="-6"/>
          <w:sz w:val="24"/>
          <w:szCs w:val="24"/>
        </w:rPr>
      </w:pPr>
      <w:r w:rsidRPr="004E582C">
        <w:rPr>
          <w:rFonts w:ascii="Times New Roman" w:hAnsi="Times New Roman" w:cs="Times New Roman"/>
          <w:bCs/>
          <w:spacing w:val="-6"/>
          <w:sz w:val="24"/>
          <w:szCs w:val="24"/>
        </w:rPr>
        <w:t>Построенная диаграмма иллюстрирует уровень преступности в каждом исследуемом городе. На рост преступности оказывают влияние многие факторы, некоторые из них приведены в данной работе и учитывались при анализе предыдущей диаграммы.</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sz w:val="24"/>
          <w:szCs w:val="24"/>
        </w:rPr>
        <w:t>Здесь следует обратить внимание на географическое положение исследуемых городов, так как одинаковые по уровню и потенциалу социально-экономического развития города могут иметь разный уровень преступности. Это отчасти объясняется наличием транзитных потоков, когда в городе много приезжих людей и грузов, например, город-порт, город-транспортный узел. Выращивание, производство или контрабанда наркотических средств преимущественно имеет место в южных регионах, где уровень преступности исторически высок. Расположение колоний для содержания заключенных в городе или поблизости также оказывает влияние на уровень преступности.</w:t>
      </w:r>
    </w:p>
    <w:p w:rsidR="00611F98" w:rsidRPr="004E582C" w:rsidRDefault="00611F98" w:rsidP="00611F98">
      <w:pPr>
        <w:pStyle w:val="aff1"/>
        <w:ind w:firstLine="708"/>
        <w:jc w:val="both"/>
        <w:rPr>
          <w:rFonts w:ascii="Times New Roman" w:hAnsi="Times New Roman" w:cs="Times New Roman"/>
          <w:bCs/>
          <w:spacing w:val="-6"/>
          <w:sz w:val="24"/>
          <w:szCs w:val="24"/>
        </w:rPr>
      </w:pPr>
      <w:r w:rsidRPr="004E582C">
        <w:rPr>
          <w:rFonts w:ascii="Times New Roman" w:hAnsi="Times New Roman" w:cs="Times New Roman"/>
          <w:bCs/>
          <w:spacing w:val="-6"/>
          <w:sz w:val="24"/>
          <w:szCs w:val="24"/>
        </w:rPr>
        <w:t xml:space="preserve">Отдельное внимание уделите сопоставлению уровня преступности и бюджетных расходов по статье «Национальная безопасность и правоохранительная деятельность». При этом важно понимать, что «чисто не там, где метут, а там, где не сорят». Поэтому в первую очередь важно создавать условия для </w:t>
      </w:r>
      <w:r w:rsidRPr="004E582C">
        <w:rPr>
          <w:rFonts w:ascii="Times New Roman" w:hAnsi="Times New Roman" w:cs="Times New Roman"/>
          <w:bCs/>
          <w:i/>
          <w:spacing w:val="-6"/>
          <w:sz w:val="24"/>
          <w:szCs w:val="24"/>
        </w:rPr>
        <w:t>предотвращения</w:t>
      </w:r>
      <w:r w:rsidRPr="004E582C">
        <w:rPr>
          <w:rFonts w:ascii="Times New Roman" w:hAnsi="Times New Roman" w:cs="Times New Roman"/>
          <w:bCs/>
          <w:spacing w:val="-6"/>
          <w:sz w:val="24"/>
          <w:szCs w:val="24"/>
        </w:rPr>
        <w:t xml:space="preserve"> преступлений, особенно это касается работы с молодежью.</w:t>
      </w:r>
    </w:p>
    <w:p w:rsidR="00611F98" w:rsidRPr="004E582C" w:rsidRDefault="00611F98" w:rsidP="00611F98">
      <w:pPr>
        <w:pStyle w:val="aff1"/>
        <w:ind w:firstLine="708"/>
        <w:rPr>
          <w:rFonts w:ascii="Times New Roman" w:hAnsi="Times New Roman" w:cs="Times New Roman"/>
          <w:b/>
          <w:bCs/>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2.2.3. </w:t>
      </w:r>
      <w:bookmarkStart w:id="27" w:name="бюджетная"/>
      <w:bookmarkEnd w:id="27"/>
      <w:r w:rsidRPr="004E582C">
        <w:rPr>
          <w:rFonts w:ascii="Times New Roman" w:hAnsi="Times New Roman" w:cs="Times New Roman"/>
          <w:b/>
          <w:bCs/>
          <w:i/>
          <w:sz w:val="24"/>
          <w:szCs w:val="24"/>
        </w:rPr>
        <w:t xml:space="preserve">Бюджетная обеспеченность по статье «Национальная безопасность и правоохранительная деятельность» </w:t>
      </w:r>
      <w:r w:rsidRPr="004E582C">
        <w:rPr>
          <w:rFonts w:ascii="Times New Roman" w:hAnsi="Times New Roman" w:cs="Times New Roman"/>
          <w:b/>
          <w:bCs/>
          <w:i/>
          <w:sz w:val="24"/>
          <w:szCs w:val="24"/>
        </w:rPr>
        <w:br/>
        <w:t xml:space="preserve">в исследуемом городе и городах-конкурентах за последний </w:t>
      </w:r>
      <w:r w:rsidRPr="004E582C">
        <w:rPr>
          <w:rFonts w:ascii="Times New Roman" w:hAnsi="Times New Roman" w:cs="Times New Roman"/>
          <w:b/>
          <w:bCs/>
          <w:i/>
          <w:sz w:val="24"/>
          <w:szCs w:val="24"/>
        </w:rPr>
        <w:br/>
        <w:t>отчетный год (на душу населения)</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i/>
          <w:sz w:val="24"/>
          <w:szCs w:val="24"/>
        </w:rPr>
        <w:tab/>
      </w: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Диаграмма позволяет определить объемы бюджетного финансирования национальной безопасности и правоохранительной деятельности по каждому городу в переводе на душу населения.</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этой диаграммы используйте данные бюджетной обеспеченности по статье «Национальная безопасность и правоохранительная деятельность» на исследуемый год в переводе на душу населения.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Расходные статьи местного бюджета представлены с 2007 г., их можно найти на сайте Росстата в разделе «База данных показателей муниципальных образований» по адресу:</w:t>
      </w:r>
    </w:p>
    <w:p w:rsidR="00611F98" w:rsidRPr="004E582C" w:rsidRDefault="00F43F08" w:rsidP="00611F98">
      <w:pPr>
        <w:pStyle w:val="aff1"/>
        <w:ind w:firstLine="708"/>
        <w:jc w:val="both"/>
        <w:rPr>
          <w:rFonts w:ascii="Times New Roman" w:hAnsi="Times New Roman" w:cs="Times New Roman"/>
          <w:sz w:val="24"/>
          <w:szCs w:val="24"/>
        </w:rPr>
      </w:pPr>
      <w:hyperlink r:id="rId270" w:history="1">
        <w:r w:rsidR="00611F98" w:rsidRPr="004E582C">
          <w:rPr>
            <w:rStyle w:val="aff0"/>
            <w:rFonts w:ascii="Times New Roman" w:hAnsi="Times New Roman" w:cs="Times New Roman"/>
            <w:sz w:val="24"/>
            <w:szCs w:val="24"/>
          </w:rPr>
          <w:t>http://www.gks.ru/dbscripts/munst/munst.htm</w:t>
        </w:r>
      </w:hyperlink>
      <w:r w:rsidR="00611F98" w:rsidRPr="004E582C">
        <w:rPr>
          <w:rFonts w:ascii="Times New Roman" w:hAnsi="Times New Roman" w:cs="Times New Roman"/>
          <w:sz w:val="24"/>
          <w:szCs w:val="24"/>
        </w:rPr>
        <w:t xml:space="preserve">. </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Для перевода показателя бюджетной обеспеченности на душу населения необходимо разделить его числовое значение на численность населения в выбранном вами городе за исследуемый год.</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используйте опцию программы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«гистограмма с группировкой».</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t xml:space="preserve">В качестве примера представлена диаграмма по г.Томску (рис. 46). </w:t>
      </w:r>
    </w:p>
    <w:p w:rsidR="00611F98" w:rsidRPr="004E582C" w:rsidRDefault="00611F98" w:rsidP="00611F98">
      <w:pPr>
        <w:pStyle w:val="aff1"/>
        <w:jc w:val="center"/>
        <w:rPr>
          <w:rFonts w:ascii="Times New Roman" w:hAnsi="Times New Roman" w:cs="Times New Roman"/>
          <w:b/>
          <w:bCs/>
          <w:i/>
          <w:iCs/>
          <w:sz w:val="24"/>
          <w:szCs w:val="24"/>
        </w:rPr>
      </w:pPr>
      <w:r w:rsidRPr="004E582C">
        <w:rPr>
          <w:rFonts w:ascii="Times New Roman" w:hAnsi="Times New Roman" w:cs="Times New Roman"/>
          <w:noProof/>
          <w:sz w:val="24"/>
          <w:szCs w:val="24"/>
        </w:rPr>
        <w:drawing>
          <wp:inline distT="0" distB="0" distL="0" distR="0">
            <wp:extent cx="5467350" cy="2924175"/>
            <wp:effectExtent l="0" t="0" r="0" b="0"/>
            <wp:docPr id="58" name="Объект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p w:rsidR="00611F98" w:rsidRPr="004E582C" w:rsidRDefault="00611F98" w:rsidP="00611F98">
      <w:pPr>
        <w:pStyle w:val="aff1"/>
        <w:jc w:val="center"/>
        <w:outlineLvl w:val="0"/>
        <w:rPr>
          <w:rFonts w:ascii="Arial" w:hAnsi="Arial" w:cs="Arial"/>
          <w:sz w:val="24"/>
          <w:szCs w:val="24"/>
          <w:lang w:val="en-US"/>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46</w:t>
      </w:r>
    </w:p>
    <w:p w:rsidR="00611F98" w:rsidRPr="004E582C" w:rsidRDefault="00611F98" w:rsidP="00611F98">
      <w:pPr>
        <w:pStyle w:val="aff1"/>
        <w:ind w:firstLine="708"/>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Из диаграммы видно, что наиболее высокими показателями бюджетной обеспеченности отличаются города Кемерово, Новосибирск и Чита. </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К сожалению, информация на сайте Росстата представлена только за 2007 г. и пока невозможно увидеть эффект от финансирования данной сферы, так как мы не знаем, какой была бюджетная обеспеченность в прошлом году. Когда на сайте Росстата появится сборник «Регионы России» с данными по уровню преступности за 2008 г., можно будет сравнить показатели с 2007 г. и сделать некоторые выводы относительно эффективности потраченных средств на национальную безопасность и правоохранительную деятельность. Однако, понятно, что в любом случае одного года для кардинальных изменений в городе недостаточно. Финансирование должно быть стабильным, осуществляться в рамках специальной городской программы, принятой местным сообществом и в целом не зависеть от количества преступлений.</w:t>
      </w:r>
    </w:p>
    <w:p w:rsidR="00611F98" w:rsidRPr="004E582C" w:rsidRDefault="00611F98" w:rsidP="00611F98">
      <w:pPr>
        <w:pStyle w:val="aff1"/>
        <w:ind w:firstLine="708"/>
        <w:rPr>
          <w:rFonts w:ascii="Times New Roman" w:hAnsi="Times New Roman" w:cs="Times New Roman"/>
          <w:b/>
          <w:sz w:val="24"/>
          <w:szCs w:val="24"/>
        </w:rPr>
      </w:pPr>
    </w:p>
    <w:p w:rsidR="00611F98" w:rsidRPr="004E582C" w:rsidRDefault="00611F98" w:rsidP="00611F98">
      <w:pPr>
        <w:pStyle w:val="aff1"/>
        <w:jc w:val="center"/>
        <w:outlineLvl w:val="0"/>
        <w:rPr>
          <w:rFonts w:ascii="Times New Roman" w:hAnsi="Times New Roman" w:cs="Times New Roman"/>
          <w:b/>
          <w:bCs/>
          <w:sz w:val="24"/>
          <w:szCs w:val="24"/>
        </w:rPr>
      </w:pPr>
      <w:r w:rsidRPr="004E582C">
        <w:rPr>
          <w:rFonts w:ascii="Times New Roman" w:hAnsi="Times New Roman" w:cs="Times New Roman"/>
          <w:b/>
          <w:bCs/>
          <w:sz w:val="24"/>
          <w:szCs w:val="24"/>
        </w:rPr>
        <w:t xml:space="preserve">2.3. Состояние окружающей среды и экологическая </w:t>
      </w:r>
      <w:r w:rsidRPr="004E582C">
        <w:rPr>
          <w:rFonts w:ascii="Times New Roman" w:hAnsi="Times New Roman" w:cs="Times New Roman"/>
          <w:b/>
          <w:bCs/>
          <w:sz w:val="24"/>
          <w:szCs w:val="24"/>
        </w:rPr>
        <w:br/>
        <w:t>безопасность</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Человек по своей природе стремится сделать свое существование максимально комфортным и экологически безопасным. В то же время мы постоянно находимся в мире рисков. Угроза исходит и от криминогенных элементов, от инвесторов, которые в погоне за максимальной прибылью забывают о качестве городской среды, от публичной власти, зачастую именно ее решения противоречат мнению горожан. Существует также такие риски, как: заболеть инфекционным заболеванием, возникновение военного конфликта, несчастный случай. Сегодня все это воспринимается естественно и не кажется чем-то надуманным. Увы, все эти события, угрожающие нашей безопасности, вполне вероятны и, более того, уже случались на нашей памяти.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последнее время угроза безопасности и комфортного существования человека начинает исходить от неблагоприятного экологического состояния окружающей среды. В первую очередь, это риск для здоровья. Сейчас уже не вызывает сомнения, что загрязнение окружающей среды способно вызвать ряд экологически обусловленных заболеваний и, в целом, может привести и приводит к сокращению средней продолжительности жизни людей. Особенно тех из них, кто подвержен влиянию экологически неблагоприятных факторов. Именно ожидаемая средняя продолжительность жизни людей является основным критерием экологической безопасности. Отметим, что понятие «экологическая безопасность» применимо ко многим реалиям. Например, экологическая безопасность населения города или даже целого государства зависит прежде всего от экологической безопасности технологий и производств. Экологическая безопасность касается промышленности, сельского и коммунального хозяйства, сферы услуг, области международных отношений. Иными словами, экологическая безопасность прочно входит в нашу жизнь, и ее важность и актуальность возрастает год от года.</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Информация по состоянию экологии (необходимая при построении графиков для этого раздела) находится на следующих страницах:</w:t>
      </w:r>
    </w:p>
    <w:p w:rsidR="00611F98" w:rsidRPr="004E582C" w:rsidRDefault="00F43F08" w:rsidP="00611F98">
      <w:pPr>
        <w:pStyle w:val="aff1"/>
        <w:rPr>
          <w:rStyle w:val="aff0"/>
          <w:rFonts w:ascii="Times New Roman" w:hAnsi="Times New Roman" w:cs="Times New Roman"/>
          <w:sz w:val="24"/>
          <w:szCs w:val="24"/>
        </w:rPr>
      </w:pPr>
      <w:hyperlink r:id="rId272" w:tgtFrame="_blank" w:history="1">
        <w:r w:rsidR="00611F98" w:rsidRPr="004E582C">
          <w:rPr>
            <w:rStyle w:val="aff0"/>
            <w:rFonts w:ascii="Times New Roman" w:hAnsi="Times New Roman" w:cs="Times New Roman"/>
            <w:sz w:val="24"/>
            <w:szCs w:val="24"/>
          </w:rPr>
          <w:t>http://www.gks.ru/bgd/regl/b_oxr08/Main.htm</w:t>
        </w:r>
      </w:hyperlink>
      <w:r w:rsidR="00611F98" w:rsidRPr="004E582C">
        <w:rPr>
          <w:rStyle w:val="aff0"/>
          <w:rFonts w:ascii="Times New Roman" w:hAnsi="Times New Roman" w:cs="Times New Roman"/>
          <w:sz w:val="24"/>
          <w:szCs w:val="24"/>
        </w:rPr>
        <w:br/>
      </w:r>
      <w:hyperlink r:id="rId273" w:tgtFrame="_blank" w:history="1">
        <w:r w:rsidR="00611F98" w:rsidRPr="004E582C">
          <w:rPr>
            <w:rStyle w:val="aff0"/>
            <w:rFonts w:ascii="Times New Roman" w:hAnsi="Times New Roman" w:cs="Times New Roman"/>
            <w:sz w:val="24"/>
            <w:szCs w:val="24"/>
          </w:rPr>
          <w:t>http://www.gks.ru/BGD/free/b_oxr07/Main.htm</w:t>
        </w:r>
      </w:hyperlink>
      <w:r w:rsidR="00611F98" w:rsidRPr="004E582C">
        <w:rPr>
          <w:rStyle w:val="aff0"/>
          <w:rFonts w:ascii="Times New Roman" w:hAnsi="Times New Roman" w:cs="Times New Roman"/>
          <w:sz w:val="24"/>
          <w:szCs w:val="24"/>
        </w:rPr>
        <w:br/>
      </w:r>
      <w:hyperlink r:id="rId274" w:tgtFrame="_blank" w:history="1">
        <w:r w:rsidR="00611F98" w:rsidRPr="004E582C">
          <w:rPr>
            <w:rStyle w:val="aff0"/>
            <w:rFonts w:ascii="Times New Roman" w:hAnsi="Times New Roman" w:cs="Times New Roman"/>
            <w:sz w:val="24"/>
            <w:szCs w:val="24"/>
          </w:rPr>
          <w:t>http://www.gks.ru/BGD/free/b_oxr06/Main.htm</w:t>
        </w:r>
      </w:hyperlink>
    </w:p>
    <w:p w:rsidR="00611F98" w:rsidRPr="004E582C" w:rsidRDefault="00611F98" w:rsidP="00611F98">
      <w:pPr>
        <w:pStyle w:val="aff1"/>
        <w:ind w:firstLine="708"/>
        <w:rPr>
          <w:rFonts w:ascii="Times New Roman" w:hAnsi="Times New Roman" w:cs="Times New Roman"/>
          <w:sz w:val="24"/>
          <w:szCs w:val="24"/>
        </w:rPr>
      </w:pPr>
      <w:r w:rsidRPr="004E582C">
        <w:rPr>
          <w:rFonts w:ascii="Times New Roman" w:hAnsi="Times New Roman" w:cs="Times New Roman"/>
          <w:sz w:val="24"/>
          <w:szCs w:val="24"/>
        </w:rPr>
        <w:t>Для подготовки данного раздела также можно пользоваться информацией сайтов:</w:t>
      </w:r>
    </w:p>
    <w:p w:rsidR="00611F98" w:rsidRPr="004E582C" w:rsidRDefault="00F43F08" w:rsidP="00611F98">
      <w:pPr>
        <w:pStyle w:val="aff1"/>
        <w:rPr>
          <w:rFonts w:ascii="Times New Roman" w:hAnsi="Times New Roman" w:cs="Times New Roman"/>
          <w:sz w:val="24"/>
          <w:szCs w:val="24"/>
        </w:rPr>
      </w:pPr>
      <w:hyperlink r:id="rId275" w:history="1">
        <w:r w:rsidR="00611F98" w:rsidRPr="004E582C">
          <w:rPr>
            <w:rStyle w:val="aff0"/>
            <w:rFonts w:ascii="Times New Roman" w:hAnsi="Times New Roman" w:cs="Times New Roman"/>
            <w:sz w:val="24"/>
            <w:szCs w:val="24"/>
          </w:rPr>
          <w:t>http://www.ecoguild.ru/regions/regions.htm</w:t>
        </w:r>
        <w:r w:rsidR="00611F98" w:rsidRPr="004E582C">
          <w:rPr>
            <w:rFonts w:ascii="Times New Roman" w:hAnsi="Times New Roman" w:cs="Times New Roman"/>
            <w:noProof/>
            <w:sz w:val="24"/>
            <w:szCs w:val="24"/>
          </w:rPr>
          <w:drawing>
            <wp:inline distT="0" distB="0" distL="0" distR="0">
              <wp:extent cx="9525" cy="9525"/>
              <wp:effectExtent l="0" t="0" r="0" b="0"/>
              <wp:docPr id="59" name="Рисунок 59"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
                      <pic:cNvPicPr>
                        <a:picLocks noChangeAspect="1" noChangeArrowheads="1"/>
                      </pic:cNvPicPr>
                    </pic:nvPicPr>
                    <pic:blipFill>
                      <a:blip r:embed="rId25"/>
                      <a:srcRect/>
                      <a:stretch>
                        <a:fillRect/>
                      </a:stretch>
                    </pic:blipFill>
                    <pic:spPr bwMode="auto">
                      <a:xfrm>
                        <a:off x="0" y="0"/>
                        <a:ext cx="9525" cy="9525"/>
                      </a:xfrm>
                      <a:prstGeom prst="rect">
                        <a:avLst/>
                      </a:prstGeom>
                      <a:noFill/>
                      <a:ln w="9525">
                        <a:noFill/>
                        <a:miter lim="800000"/>
                        <a:headEnd/>
                        <a:tailEnd/>
                      </a:ln>
                    </pic:spPr>
                  </pic:pic>
                </a:graphicData>
              </a:graphic>
            </wp:inline>
          </w:drawing>
        </w:r>
      </w:hyperlink>
      <w:r w:rsidR="00611F98" w:rsidRPr="004E582C">
        <w:rPr>
          <w:rFonts w:ascii="Times New Roman" w:hAnsi="Times New Roman" w:cs="Times New Roman"/>
          <w:sz w:val="24"/>
          <w:szCs w:val="24"/>
        </w:rPr>
        <w:t>;</w:t>
      </w:r>
    </w:p>
    <w:p w:rsidR="00611F98" w:rsidRPr="004E582C" w:rsidRDefault="00F43F08" w:rsidP="00611F98">
      <w:pPr>
        <w:pStyle w:val="aff1"/>
        <w:rPr>
          <w:rFonts w:ascii="Times New Roman" w:hAnsi="Times New Roman" w:cs="Times New Roman"/>
          <w:sz w:val="24"/>
          <w:szCs w:val="24"/>
        </w:rPr>
      </w:pPr>
      <w:hyperlink r:id="rId276" w:history="1">
        <w:r w:rsidR="00611F98" w:rsidRPr="004E582C">
          <w:rPr>
            <w:rStyle w:val="aff0"/>
            <w:rFonts w:ascii="Times New Roman" w:hAnsi="Times New Roman" w:cs="Times New Roman"/>
            <w:sz w:val="24"/>
            <w:szCs w:val="24"/>
          </w:rPr>
          <w:t>http://www.mnr.gov.ru/part/?pid=222</w:t>
        </w:r>
        <w:r w:rsidR="00611F98" w:rsidRPr="004E582C">
          <w:rPr>
            <w:rFonts w:ascii="Times New Roman" w:hAnsi="Times New Roman" w:cs="Times New Roman"/>
            <w:noProof/>
            <w:sz w:val="24"/>
            <w:szCs w:val="24"/>
          </w:rPr>
          <w:drawing>
            <wp:inline distT="0" distB="0" distL="0" distR="0">
              <wp:extent cx="9525" cy="9525"/>
              <wp:effectExtent l="0" t="0" r="0" b="0"/>
              <wp:docPr id="60" name="Рисунок 60"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
                      <pic:cNvPicPr>
                        <a:picLocks noChangeAspect="1" noChangeArrowheads="1"/>
                      </pic:cNvPicPr>
                    </pic:nvPicPr>
                    <pic:blipFill>
                      <a:blip r:embed="rId25"/>
                      <a:srcRect/>
                      <a:stretch>
                        <a:fillRect/>
                      </a:stretch>
                    </pic:blipFill>
                    <pic:spPr bwMode="auto">
                      <a:xfrm>
                        <a:off x="0" y="0"/>
                        <a:ext cx="9525" cy="9525"/>
                      </a:xfrm>
                      <a:prstGeom prst="rect">
                        <a:avLst/>
                      </a:prstGeom>
                      <a:noFill/>
                      <a:ln w="9525">
                        <a:noFill/>
                        <a:miter lim="800000"/>
                        <a:headEnd/>
                        <a:tailEnd/>
                      </a:ln>
                    </pic:spPr>
                  </pic:pic>
                </a:graphicData>
              </a:graphic>
            </wp:inline>
          </w:drawing>
        </w:r>
      </w:hyperlink>
      <w:r w:rsidR="00611F98" w:rsidRPr="004E582C">
        <w:rPr>
          <w:rFonts w:ascii="Times New Roman" w:hAnsi="Times New Roman" w:cs="Times New Roman"/>
          <w:sz w:val="24"/>
          <w:szCs w:val="24"/>
        </w:rPr>
        <w:t>.</w:t>
      </w:r>
    </w:p>
    <w:p w:rsidR="00611F98" w:rsidRPr="004E582C" w:rsidRDefault="00611F98" w:rsidP="00611F98">
      <w:pPr>
        <w:pStyle w:val="aff1"/>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2.3.1. Состояние атмосферного воздуха в исследуемом городе</w:t>
      </w: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 и  городах-конкурентах</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Атмосферный воздух, важнейшая жизнеобеспечивающая природная среда, представляет собой смесь газов и аэрозолей приземного слоя атмосферы.</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Выброс в атмосферу загрязняющих веществ – это поступление в атмосферный воздух загрязняющих веществ (оказывающих неблагоприятное действие на здоровье населения и окружающую среду) от стационарных и передвижных источников выбросов.</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статистике охраны атмосферного воздуха используются показатели, позволяющие достаточно подробно охарактеризовать выбросы. Прежде всего учитываются такие факторы, как: количество всех стационарных источников выбросов загрязняющих веществ в атмосферу и общий объем загрязнителей (т/год). Эти загрязняющие вещества исходят от организованных и неорганизованных источников, причем без какой-либо очистки. И даже после прохождения пылегазоочистных установок на организованных источниках загрязнения в результате мы получаем неполное улавливание и очистку от загрязнителей.</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Из общего количества загрязнителей воздушного бассейна, поступающих на очистку, определяется фактический объем уловленных и обезвреженных вредных веществ с использованием пылегазоулавливающих установок и сооружений. </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Из общего количества уловленных и обезвреженных веществ-загрязнителей устанавливается объем полезно используемых веществ, то есть утилизированных. В среднем доля утилизированных веществ составляет около половины их общей массы. Остальная часть (неутилизированная) обезвреженных веществ поступает на свалки, в хранилища и т. д.</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Массированное негативное влияние на воздушный бассейн (в том числе на водные и земельные ресурсы) оказывает залповое и аварийное загрязнение окружающей среды в результате аварий (промышленных, транспортных), а также неконтролируемых выбросов из скважин при добыче нефти, газа. При этом учитываются общее число случаев залпового и аварийного загрязнения атмосферного воздуха и ущерб, нанесенный окружающей среде.</w:t>
      </w:r>
    </w:p>
    <w:p w:rsidR="00611F98" w:rsidRPr="004E582C" w:rsidRDefault="00611F98" w:rsidP="00611F98">
      <w:pPr>
        <w:pStyle w:val="aff1"/>
        <w:ind w:firstLine="708"/>
        <w:jc w:val="both"/>
        <w:outlineLvl w:val="0"/>
        <w:rPr>
          <w:rFonts w:ascii="Times New Roman" w:hAnsi="Times New Roman" w:cs="Times New Roman"/>
          <w:spacing w:val="-8"/>
          <w:sz w:val="24"/>
          <w:szCs w:val="24"/>
        </w:rPr>
      </w:pPr>
      <w:r w:rsidRPr="004E582C">
        <w:rPr>
          <w:rFonts w:ascii="Times New Roman" w:hAnsi="Times New Roman" w:cs="Times New Roman"/>
          <w:spacing w:val="-8"/>
          <w:sz w:val="24"/>
          <w:szCs w:val="24"/>
        </w:rPr>
        <w:t>Для всех источников загрязнения разработаны предельно допустимые выбросы (ПДВ),  соблюдение которых обеспечивает нормативную чистоту атмосферного воздуха в приземном слое до уровня, не превышающего предельно допустимых концентраций (ПДК).</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Данный график позволяет оценить чистоту атмосферного воздуха в городах за исследуемый период времени.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построения диаграммы используйте данные о выбросе, улавливании и обезвреживании, утилизации загрязняющих веществ по городам исследования за период с 2004 по 2007 год.</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Исходные данные находятся по следующим ссылкам:</w:t>
      </w:r>
    </w:p>
    <w:p w:rsidR="00611F98" w:rsidRPr="004E582C" w:rsidRDefault="00F43F08" w:rsidP="00611F98">
      <w:pPr>
        <w:pStyle w:val="aff1"/>
        <w:rPr>
          <w:rFonts w:ascii="Times New Roman" w:hAnsi="Times New Roman" w:cs="Times New Roman"/>
          <w:sz w:val="24"/>
          <w:szCs w:val="24"/>
        </w:rPr>
      </w:pPr>
      <w:hyperlink r:id="rId277" w:tgtFrame="_blank" w:history="1">
        <w:r w:rsidR="00611F98" w:rsidRPr="004E582C">
          <w:rPr>
            <w:rStyle w:val="aff0"/>
            <w:rFonts w:ascii="Times New Roman" w:hAnsi="Times New Roman" w:cs="Times New Roman"/>
            <w:sz w:val="24"/>
            <w:szCs w:val="24"/>
          </w:rPr>
          <w:t>http://www.gks.ru/bgd/regl/b_oxr08/Main.htm</w:t>
        </w:r>
      </w:hyperlink>
      <w:r w:rsidR="00611F98" w:rsidRPr="004E582C">
        <w:rPr>
          <w:rStyle w:val="aff0"/>
          <w:rFonts w:ascii="Times New Roman" w:hAnsi="Times New Roman" w:cs="Times New Roman"/>
          <w:sz w:val="24"/>
          <w:szCs w:val="24"/>
        </w:rPr>
        <w:br/>
      </w:r>
      <w:hyperlink r:id="rId278" w:tgtFrame="_blank" w:history="1">
        <w:r w:rsidR="00611F98" w:rsidRPr="004E582C">
          <w:rPr>
            <w:rStyle w:val="aff0"/>
            <w:rFonts w:ascii="Times New Roman" w:hAnsi="Times New Roman" w:cs="Times New Roman"/>
            <w:sz w:val="24"/>
            <w:szCs w:val="24"/>
          </w:rPr>
          <w:t>http://www.gks.ru/BGD/free/b_oxr07/Main.htm</w:t>
        </w:r>
      </w:hyperlink>
      <w:r w:rsidR="00611F98" w:rsidRPr="004E582C">
        <w:rPr>
          <w:rStyle w:val="aff0"/>
          <w:rFonts w:ascii="Times New Roman" w:hAnsi="Times New Roman" w:cs="Times New Roman"/>
          <w:sz w:val="24"/>
          <w:szCs w:val="24"/>
        </w:rPr>
        <w:br/>
      </w:r>
      <w:hyperlink r:id="rId279" w:tgtFrame="_blank" w:history="1">
        <w:r w:rsidR="00611F98" w:rsidRPr="004E582C">
          <w:rPr>
            <w:rStyle w:val="aff0"/>
            <w:rFonts w:ascii="Times New Roman" w:hAnsi="Times New Roman" w:cs="Times New Roman"/>
            <w:sz w:val="24"/>
            <w:szCs w:val="24"/>
          </w:rPr>
          <w:t>http://www.gks.ru/BGD/free/b_oxr06/Main.htm</w:t>
        </w:r>
      </w:hyperlink>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Для того чтобы правильно построить график, необходимо данные о выбросе, улавливании и обезвреживании, утилизации загрязняющих веществ перевести на душу населения.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используйте программу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диаграммы «гистограмма с группировкой».</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представлены графики по г. Брянску (рис. 47–49) и Томску (рис. 50) и их городам-конкурентам.</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4829175" cy="2257425"/>
            <wp:effectExtent l="0" t="0" r="0" b="0"/>
            <wp:docPr id="61" name="Объект 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rsidR="00611F98" w:rsidRPr="004E582C" w:rsidRDefault="00611F98" w:rsidP="00611F98">
      <w:pPr>
        <w:pStyle w:val="aff1"/>
        <w:jc w:val="center"/>
        <w:outlineLvl w:val="0"/>
        <w:rPr>
          <w:rFonts w:ascii="Arial" w:hAnsi="Arial" w:cs="Arial"/>
          <w:iCs/>
          <w:sz w:val="24"/>
          <w:szCs w:val="24"/>
          <w:lang w:val="en-US"/>
        </w:rPr>
      </w:pPr>
      <w:r w:rsidRPr="004E582C">
        <w:rPr>
          <w:rFonts w:ascii="Arial" w:hAnsi="Arial" w:cs="Arial"/>
          <w:iCs/>
          <w:sz w:val="24"/>
          <w:szCs w:val="24"/>
        </w:rPr>
        <w:t>Рис. 47</w:t>
      </w:r>
    </w:p>
    <w:p w:rsidR="00611F98" w:rsidRPr="004E582C" w:rsidRDefault="00611F98" w:rsidP="00611F98">
      <w:pPr>
        <w:pStyle w:val="aff1"/>
        <w:jc w:val="center"/>
        <w:outlineLvl w:val="0"/>
        <w:rPr>
          <w:rFonts w:ascii="Times New Roman" w:hAnsi="Times New Roman" w:cs="Times New Roman"/>
          <w:iCs/>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105400" cy="3171825"/>
            <wp:effectExtent l="0" t="0" r="0" b="0"/>
            <wp:docPr id="62" name="Объект 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48</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038725" cy="2743200"/>
            <wp:effectExtent l="0" t="0" r="0" b="0"/>
            <wp:docPr id="63" name="Объект 6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p w:rsidR="00611F98" w:rsidRPr="004E582C" w:rsidRDefault="00611F98" w:rsidP="00611F98">
      <w:pPr>
        <w:pStyle w:val="aff1"/>
        <w:jc w:val="center"/>
        <w:outlineLvl w:val="0"/>
        <w:rPr>
          <w:rFonts w:ascii="Arial" w:hAnsi="Arial" w:cs="Arial"/>
          <w:sz w:val="24"/>
          <w:szCs w:val="24"/>
        </w:rPr>
        <w:sectPr w:rsidR="00611F98" w:rsidRPr="004E582C" w:rsidSect="00611F98">
          <w:headerReference w:type="default" r:id="rId283"/>
          <w:pgSz w:w="11906" w:h="16838"/>
          <w:pgMar w:top="1134" w:right="1418" w:bottom="1134" w:left="1418" w:header="708" w:footer="708" w:gutter="0"/>
          <w:cols w:space="708"/>
          <w:docGrid w:linePitch="360"/>
        </w:sectPr>
      </w:pPr>
      <w:r w:rsidRPr="004E582C">
        <w:rPr>
          <w:rFonts w:ascii="Arial" w:hAnsi="Arial" w:cs="Arial"/>
          <w:sz w:val="24"/>
          <w:szCs w:val="24"/>
        </w:rPr>
        <w:t>Рис. 49.</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jc w:val="both"/>
        <w:rPr>
          <w:rFonts w:ascii="Times New Roman" w:hAnsi="Times New Roman" w:cs="Times New Roman"/>
          <w:spacing w:val="-8"/>
          <w:sz w:val="24"/>
          <w:szCs w:val="24"/>
        </w:rPr>
      </w:pPr>
      <w:r w:rsidRPr="004E582C">
        <w:rPr>
          <w:rFonts w:ascii="Times New Roman" w:hAnsi="Times New Roman" w:cs="Times New Roman"/>
          <w:spacing w:val="-8"/>
          <w:sz w:val="24"/>
          <w:szCs w:val="24"/>
        </w:rPr>
        <w:t>Данные можно представить на нескольких графиках (рис. 47–49) или на одном графике (рис. 50).</w:t>
      </w:r>
    </w:p>
    <w:p w:rsidR="00611F98" w:rsidRPr="004E582C" w:rsidRDefault="00611F98" w:rsidP="00611F98">
      <w:pPr>
        <w:pStyle w:val="aff1"/>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8639175" cy="4476750"/>
            <wp:effectExtent l="0" t="0" r="0" b="0"/>
            <wp:docPr id="64" name="Объект 6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p w:rsidR="00611F98" w:rsidRPr="004E582C" w:rsidRDefault="00611F98" w:rsidP="00611F98">
      <w:pPr>
        <w:pStyle w:val="aff1"/>
        <w:jc w:val="center"/>
        <w:outlineLvl w:val="0"/>
        <w:rPr>
          <w:rFonts w:ascii="Arial" w:hAnsi="Arial" w:cs="Arial"/>
          <w:sz w:val="24"/>
          <w:szCs w:val="24"/>
          <w:lang w:val="en-US"/>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50.</w:t>
      </w:r>
    </w:p>
    <w:p w:rsidR="00611F98" w:rsidRPr="004E582C" w:rsidRDefault="00611F98" w:rsidP="00611F98">
      <w:pPr>
        <w:pStyle w:val="aff1"/>
        <w:rPr>
          <w:rFonts w:ascii="Times New Roman" w:hAnsi="Times New Roman" w:cs="Times New Roman"/>
          <w:sz w:val="24"/>
          <w:szCs w:val="24"/>
        </w:rPr>
        <w:sectPr w:rsidR="00611F98" w:rsidRPr="004E582C" w:rsidSect="00611F98">
          <w:type w:val="nextColumn"/>
          <w:pgSz w:w="16838" w:h="11906" w:orient="landscape" w:code="9"/>
          <w:pgMar w:top="1134" w:right="1418" w:bottom="1134" w:left="1418" w:header="709" w:footer="709" w:gutter="0"/>
          <w:cols w:space="708"/>
          <w:docGrid w:linePitch="360"/>
        </w:sectPr>
      </w:pP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
          <w:bCs/>
          <w:sz w:val="24"/>
          <w:szCs w:val="24"/>
        </w:rPr>
        <w:tab/>
        <w:t xml:space="preserve"> </w:t>
      </w:r>
      <w:r w:rsidRPr="004E582C">
        <w:rPr>
          <w:rFonts w:ascii="Times New Roman" w:hAnsi="Times New Roman" w:cs="Times New Roman"/>
          <w:b/>
          <w:bCs/>
          <w:i/>
          <w:sz w:val="24"/>
          <w:szCs w:val="24"/>
        </w:rPr>
        <w:t>Выводы.</w:t>
      </w:r>
    </w:p>
    <w:p w:rsidR="00611F98" w:rsidRPr="004E582C" w:rsidRDefault="00611F98" w:rsidP="00611F98">
      <w:pPr>
        <w:pStyle w:val="ab"/>
        <w:spacing w:before="0" w:beforeAutospacing="0" w:after="0" w:afterAutospacing="0"/>
        <w:ind w:firstLine="770"/>
        <w:jc w:val="both"/>
        <w:rPr>
          <w:iCs/>
          <w:spacing w:val="-6"/>
          <w:lang w:val="ru-RU"/>
        </w:rPr>
      </w:pPr>
      <w:r w:rsidRPr="004E582C">
        <w:rPr>
          <w:iCs/>
          <w:spacing w:val="-6"/>
          <w:lang w:val="ru-RU"/>
        </w:rPr>
        <w:t>Прежде чем приступать к анализу результатов, следует обратить внимание на раздел 2.3.4. «размещение промышленных предприятий повышенных классов вредности на территории города» и определить количество и специфику промышленных предприятий, расположенных на территории города и имеющих повышенный класс вредности.</w:t>
      </w:r>
    </w:p>
    <w:p w:rsidR="00611F98" w:rsidRPr="004E582C" w:rsidRDefault="00611F98" w:rsidP="00611F98">
      <w:pPr>
        <w:pStyle w:val="ab"/>
        <w:spacing w:before="0" w:beforeAutospacing="0" w:after="0" w:afterAutospacing="0"/>
        <w:ind w:firstLine="770"/>
        <w:jc w:val="both"/>
        <w:rPr>
          <w:iCs/>
          <w:spacing w:val="-6"/>
          <w:lang w:val="ru-RU"/>
        </w:rPr>
      </w:pPr>
      <w:r w:rsidRPr="004E582C">
        <w:rPr>
          <w:iCs/>
          <w:spacing w:val="-6"/>
          <w:lang w:val="ru-RU"/>
        </w:rPr>
        <w:t xml:space="preserve">Анализируя серию диаграмм по г. Брянску и его городам-конкурентам можно сделать вывод, что выбросы загрязняющих веществ в атмосферу имеют место во всех городах. Наиболее неблагоприятная ситуация складывается в г. Туле, где 2/3 загрязняющих веществ поступают непосредственно в атмосферу города, Основной источник загрязнения атмосферного воздуха в г.Туле среди промышленных предприятий  – это металлургическая отрасль </w:t>
      </w:r>
      <w:bookmarkStart w:id="28" w:name="10"/>
      <w:r w:rsidRPr="004E582C">
        <w:rPr>
          <w:iCs/>
          <w:spacing w:val="-6"/>
          <w:lang w:val="ru-RU"/>
        </w:rPr>
        <w:t>промышленности</w:t>
      </w:r>
      <w:bookmarkEnd w:id="28"/>
      <w:r w:rsidRPr="004E582C">
        <w:rPr>
          <w:iCs/>
          <w:spacing w:val="-6"/>
          <w:lang w:val="ru-RU"/>
        </w:rPr>
        <w:t xml:space="preserve">, составляющая 57,5% от общей доли промышленности города. Чуть лучше обстоят дела в городах Орле и Курске, где в атмосферу попадает около половины всего объема загрязняющих веществ. В г. Брянске в атмосферу уходит только треть от всего объема загрязняющих веществ. </w:t>
      </w:r>
    </w:p>
    <w:p w:rsidR="00611F98" w:rsidRPr="004E582C" w:rsidRDefault="00611F98" w:rsidP="00611F98">
      <w:pPr>
        <w:pStyle w:val="ab"/>
        <w:spacing w:before="0" w:beforeAutospacing="0" w:after="0" w:afterAutospacing="0"/>
        <w:ind w:firstLine="770"/>
        <w:jc w:val="both"/>
        <w:rPr>
          <w:iCs/>
          <w:spacing w:val="-6"/>
          <w:lang w:val="ru-RU"/>
        </w:rPr>
      </w:pPr>
      <w:r w:rsidRPr="004E582C">
        <w:rPr>
          <w:iCs/>
          <w:spacing w:val="-6"/>
          <w:lang w:val="ru-RU"/>
        </w:rPr>
        <w:t>Из гистограммы по г. Томску видно, что наибольшие показатели как по выбросу, так и по улавливанию загрязняющих веществ в атмосферный воздух за весь рассматриваемый период выявлены в г. Новосибирске. По показателю улавливания и обезвреживания загрязняющих веществ на душу населения наилучшие показатели имеет г. Новосибирск, а за ним – г. Кемерово. При этом в отличие от городов группы Брянска, в данных городах улавливание загрязняющих веществ превосходит их выброс по объему более, чем в 6 раз. Следовательно, промышленные предприятия рассматриваемых городов оборудованы хорошими очистными установками. Утилизация загрязняющих веществ во всех остальных городах очень уж незначительна по объему. Это свидетельствует о том, что в этих городах отсутствуют предприятия, специализирующиеся на переработке промышленных отходов, и эти отходы просто-напросто выбрасываются на свалки города.</w:t>
      </w: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2.3.2. Сброс сточных вод в исследуемом городе</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ind w:firstLine="660"/>
        <w:jc w:val="both"/>
        <w:rPr>
          <w:rFonts w:ascii="Times New Roman" w:hAnsi="Times New Roman" w:cs="Times New Roman"/>
          <w:iCs/>
          <w:spacing w:val="-6"/>
          <w:sz w:val="24"/>
          <w:szCs w:val="24"/>
        </w:rPr>
      </w:pPr>
      <w:r w:rsidRPr="004E582C">
        <w:rPr>
          <w:rFonts w:ascii="Times New Roman" w:hAnsi="Times New Roman" w:cs="Times New Roman"/>
          <w:iCs/>
          <w:spacing w:val="-6"/>
          <w:sz w:val="24"/>
          <w:szCs w:val="24"/>
        </w:rPr>
        <w:t>Россия располагает огромными водными ресурсами и по их запасам в Европе занимает первое место. Так, общий объем воды только в озерах (включая пограничные со странами, не входящими в Содружество Независимых Государств) составляет свыше 106 трлн. м3. Запасы воды в пресных озерах составляют 25 трлн. м3, из них 91% приходится на озеро Байкал. Вместе с тем проблема загрязнения и истощения водных ресурсов в России чрезвычайно остра.</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Водные ресурсы – это запасы воды внутренних и территориальных морей, озер, рек, водохранилищ, подземных вод, ледников, прудов, каналов и других поверхностных водоемов, которые согласно законодательству представляют Единый государственный водный фонд.</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Состояние водных ресурсов в значительной мере зависит от уровня очистки сбрасываемых сточных вод. Сточные воды – воды, сбрасываемые после использования в ходе какого-либо процесса и не представляющие никакой непосредственной ценности для этого процесса (бытовые и городские воды). Однако к ним не относится охлаждающая вода.</w:t>
      </w:r>
    </w:p>
    <w:p w:rsidR="00611F98" w:rsidRPr="004E582C" w:rsidRDefault="00611F98" w:rsidP="00611F98">
      <w:pPr>
        <w:pStyle w:val="aff1"/>
        <w:ind w:firstLine="660"/>
        <w:jc w:val="both"/>
        <w:rPr>
          <w:rFonts w:ascii="Times New Roman" w:hAnsi="Times New Roman" w:cs="Times New Roman"/>
          <w:iCs/>
          <w:spacing w:val="-6"/>
          <w:sz w:val="24"/>
          <w:szCs w:val="24"/>
        </w:rPr>
      </w:pPr>
      <w:r w:rsidRPr="004E582C">
        <w:rPr>
          <w:rFonts w:ascii="Times New Roman" w:hAnsi="Times New Roman" w:cs="Times New Roman"/>
          <w:i/>
          <w:iCs/>
          <w:spacing w:val="-6"/>
          <w:sz w:val="24"/>
          <w:szCs w:val="24"/>
        </w:rPr>
        <w:t>Очистка сточных вод</w:t>
      </w:r>
      <w:r w:rsidRPr="004E582C">
        <w:rPr>
          <w:rFonts w:ascii="Times New Roman" w:hAnsi="Times New Roman" w:cs="Times New Roman"/>
          <w:iCs/>
          <w:spacing w:val="-6"/>
          <w:sz w:val="24"/>
          <w:szCs w:val="24"/>
        </w:rPr>
        <w:t xml:space="preserve"> – </w:t>
      </w:r>
      <w:r w:rsidRPr="004E582C">
        <w:rPr>
          <w:rFonts w:ascii="Times New Roman" w:hAnsi="Times New Roman" w:cs="Times New Roman"/>
          <w:iCs/>
          <w:spacing w:val="-6"/>
          <w:sz w:val="24"/>
          <w:szCs w:val="24"/>
          <w:u w:val="single"/>
        </w:rPr>
        <w:t>процесс</w:t>
      </w:r>
      <w:r w:rsidRPr="004E582C">
        <w:rPr>
          <w:rFonts w:ascii="Times New Roman" w:hAnsi="Times New Roman" w:cs="Times New Roman"/>
          <w:iCs/>
          <w:spacing w:val="-6"/>
          <w:sz w:val="24"/>
          <w:szCs w:val="24"/>
        </w:rPr>
        <w:t xml:space="preserve"> очистки сточных вод, обеспечивающий ее соответствие установленным нормам качества воды. </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
          <w:iCs/>
          <w:sz w:val="24"/>
          <w:szCs w:val="24"/>
        </w:rPr>
        <w:t>Выделяются три типа очистки</w:t>
      </w:r>
      <w:r w:rsidRPr="004E582C">
        <w:rPr>
          <w:rFonts w:ascii="Times New Roman" w:hAnsi="Times New Roman" w:cs="Times New Roman"/>
          <w:iCs/>
          <w:sz w:val="24"/>
          <w:szCs w:val="24"/>
        </w:rPr>
        <w:t>: механическая (первичная), биологическая (вторичная) и химическая (третичная).</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Механическая очистка сточных вод – простое механическое отделение очищенной воды и твердых или осаждаемых веществ в сточных водах без биологических воздействий.</w:t>
      </w:r>
    </w:p>
    <w:p w:rsidR="00611F98" w:rsidRPr="004E582C" w:rsidRDefault="00611F98" w:rsidP="00611F98">
      <w:pPr>
        <w:pStyle w:val="aff1"/>
        <w:ind w:firstLine="660"/>
        <w:jc w:val="both"/>
        <w:rPr>
          <w:rFonts w:ascii="Times New Roman" w:hAnsi="Times New Roman" w:cs="Times New Roman"/>
          <w:iCs/>
          <w:spacing w:val="-10"/>
          <w:sz w:val="24"/>
          <w:szCs w:val="24"/>
        </w:rPr>
      </w:pPr>
      <w:r w:rsidRPr="004E582C">
        <w:rPr>
          <w:rFonts w:ascii="Times New Roman" w:hAnsi="Times New Roman" w:cs="Times New Roman"/>
          <w:iCs/>
          <w:spacing w:val="-10"/>
          <w:sz w:val="24"/>
          <w:szCs w:val="24"/>
        </w:rPr>
        <w:t>Биологическая очистка сточных вод – очистка отфильтрованных сточных вод искусственно регулированными биологическими процессами с помощью живых организмов, обычно микроорганизмов.</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Химическая очистка сточных вод – использование специальных методов (микрофильтрование, фильтрация, химические процессы) для повышения эффективности биологической очистки с целью удаления питательных и минеральных веществ.</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
          <w:iCs/>
          <w:sz w:val="24"/>
          <w:szCs w:val="24"/>
        </w:rPr>
        <w:t>Различают три категории сточных вод</w:t>
      </w:r>
      <w:r w:rsidRPr="004E582C">
        <w:rPr>
          <w:rFonts w:ascii="Times New Roman" w:hAnsi="Times New Roman" w:cs="Times New Roman"/>
          <w:iCs/>
          <w:sz w:val="24"/>
          <w:szCs w:val="24"/>
        </w:rPr>
        <w:t>, поступающих в поверхностные водные объекты: нормативно (условно)-чистые, нормативно-очищенные и загрязненные (недостаточно очищенные и без очистки).</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К нормативно (условно)-чистым сточным водам относятся все виды производственных и коммунальных стоков, которые, поступая без очистки в природные водные объекты, не ухудшают нормативных качеств вод в заданном участке водоема.</w:t>
      </w:r>
    </w:p>
    <w:p w:rsidR="00611F98" w:rsidRPr="004E582C" w:rsidRDefault="00611F98" w:rsidP="00611F98">
      <w:pPr>
        <w:pStyle w:val="aff1"/>
        <w:ind w:firstLine="660"/>
        <w:jc w:val="both"/>
        <w:rPr>
          <w:rFonts w:ascii="Times New Roman" w:hAnsi="Times New Roman" w:cs="Times New Roman"/>
          <w:iCs/>
          <w:spacing w:val="-8"/>
          <w:sz w:val="24"/>
          <w:szCs w:val="24"/>
        </w:rPr>
      </w:pPr>
      <w:r w:rsidRPr="004E582C">
        <w:rPr>
          <w:rFonts w:ascii="Times New Roman" w:hAnsi="Times New Roman" w:cs="Times New Roman"/>
          <w:iCs/>
          <w:spacing w:val="-8"/>
          <w:sz w:val="24"/>
          <w:szCs w:val="24"/>
        </w:rPr>
        <w:t>Нормативно-очищенные сточные воды, в отличие от нормативно-чистых, – это производственные и коммунально-бытовые стоки, которые попадают в поверхностные водные объекты после очистки на соответствующих водоочистных сооружениях. При этом содержание загрязняющих веществ в таких стоках не должно превышать установленных предельно допустимых сбросов (ПДС).</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К загрязненным сточным водам относятся все промышленно-производственные и коммунальные стоки (включая залповые сбросы) с содержанием загрязняющих веществ выше утвержденных ПДС, сбрасываемые в природные водные источники после недостаточной очистки или вообще без очистки. В объем таких вод не входят стоки, направляемые на поля фильтрации, в искусственные или естественные накопители.</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В сборниках Росстата классификация сброса сточных вод в поверхностные водные объекты представлена немного иначе. Приводятся три показателя:</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1) сброс сточных вод в поверхностные водные объекты;</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2) из них – загрязненные сточные воды;</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3) из них – недостаточно очищенные воды (из объема загрязненных сточных вод).</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Сопоставим перечисленные показатели с общепринятой классификацией:</w:t>
      </w:r>
    </w:p>
    <w:p w:rsidR="00611F98" w:rsidRPr="004E582C" w:rsidRDefault="00611F98" w:rsidP="00611F98">
      <w:pPr>
        <w:pStyle w:val="aff1"/>
        <w:ind w:firstLine="660"/>
        <w:jc w:val="both"/>
        <w:rPr>
          <w:rFonts w:ascii="Times New Roman" w:hAnsi="Times New Roman" w:cs="Times New Roman"/>
          <w:iCs/>
          <w:spacing w:val="-6"/>
          <w:sz w:val="24"/>
          <w:szCs w:val="24"/>
        </w:rPr>
      </w:pPr>
      <w:r w:rsidRPr="004E582C">
        <w:rPr>
          <w:rFonts w:ascii="Times New Roman" w:hAnsi="Times New Roman" w:cs="Times New Roman"/>
          <w:iCs/>
          <w:spacing w:val="-6"/>
          <w:sz w:val="24"/>
          <w:szCs w:val="24"/>
        </w:rPr>
        <w:t xml:space="preserve">– нормативно (условно)-чистые = </w:t>
      </w:r>
      <w:r w:rsidRPr="004E582C">
        <w:rPr>
          <w:rFonts w:ascii="Times New Roman" w:hAnsi="Times New Roman" w:cs="Times New Roman"/>
          <w:i/>
          <w:iCs/>
          <w:spacing w:val="-6"/>
          <w:sz w:val="24"/>
          <w:szCs w:val="24"/>
        </w:rPr>
        <w:t>показатель 1 – показатель 2;</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 xml:space="preserve">– нормативно-очищенные = </w:t>
      </w:r>
      <w:r w:rsidRPr="004E582C">
        <w:rPr>
          <w:rFonts w:ascii="Times New Roman" w:hAnsi="Times New Roman" w:cs="Times New Roman"/>
          <w:i/>
          <w:iCs/>
          <w:sz w:val="24"/>
          <w:szCs w:val="24"/>
        </w:rPr>
        <w:t>показатель 2 – показатель 3;</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 xml:space="preserve">– загрязненные (недостаточно очищенные и без очистки) = </w:t>
      </w:r>
      <w:r w:rsidRPr="004E582C">
        <w:rPr>
          <w:rFonts w:ascii="Times New Roman" w:hAnsi="Times New Roman" w:cs="Times New Roman"/>
          <w:iCs/>
          <w:sz w:val="24"/>
          <w:szCs w:val="24"/>
        </w:rPr>
        <w:br/>
      </w:r>
      <w:r w:rsidRPr="004E582C">
        <w:rPr>
          <w:rFonts w:ascii="Times New Roman" w:hAnsi="Times New Roman" w:cs="Times New Roman"/>
          <w:i/>
          <w:iCs/>
          <w:sz w:val="24"/>
          <w:szCs w:val="24"/>
        </w:rPr>
        <w:t>показатель 3.</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Для построения графиков переводить показатели из сборников Росстата к общей классификации не требуется.</w:t>
      </w:r>
    </w:p>
    <w:p w:rsidR="00611F98" w:rsidRPr="004E582C" w:rsidRDefault="00611F98" w:rsidP="00611F98">
      <w:pPr>
        <w:pStyle w:val="aff1"/>
        <w:ind w:left="660" w:firstLine="48"/>
        <w:jc w:val="both"/>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График позволяет сопоставить рассматриваемые города по объему и качеству сточных вод, выявить и оценить уровень экологической проблемы для каждого из них.</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sz w:val="24"/>
          <w:szCs w:val="24"/>
        </w:rPr>
        <w:t>Данными для построения диаграммы являются следующие показатели:</w:t>
      </w:r>
      <w:r w:rsidRPr="004E582C">
        <w:rPr>
          <w:rFonts w:ascii="Times New Roman" w:hAnsi="Times New Roman" w:cs="Times New Roman"/>
          <w:iCs/>
          <w:sz w:val="24"/>
          <w:szCs w:val="24"/>
        </w:rPr>
        <w:t xml:space="preserve"> </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 xml:space="preserve">1) сброс сточных вод в поверхностные водные объекты; </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2) из них – загрязненные сточные воды;</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3) из них – недостаточно очищенные (из объема загрязненных сточных вод).</w:t>
      </w:r>
    </w:p>
    <w:p w:rsidR="00611F98" w:rsidRPr="004E582C" w:rsidRDefault="00611F98" w:rsidP="00611F98">
      <w:pPr>
        <w:pStyle w:val="aff1"/>
        <w:ind w:firstLine="660"/>
        <w:jc w:val="both"/>
        <w:rPr>
          <w:rFonts w:ascii="Times New Roman" w:hAnsi="Times New Roman" w:cs="Times New Roman"/>
          <w:iCs/>
          <w:sz w:val="24"/>
          <w:szCs w:val="24"/>
        </w:rPr>
      </w:pPr>
      <w:r w:rsidRPr="004E582C">
        <w:rPr>
          <w:rFonts w:ascii="Times New Roman" w:hAnsi="Times New Roman" w:cs="Times New Roman"/>
          <w:iCs/>
          <w:sz w:val="24"/>
          <w:szCs w:val="24"/>
        </w:rPr>
        <w:t>Показатели собираются за 2004–2008 гг.</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Исходные данные находятся по следующим ссылкам:</w:t>
      </w:r>
    </w:p>
    <w:p w:rsidR="00611F98" w:rsidRPr="004E582C" w:rsidRDefault="00F43F08" w:rsidP="00611F98">
      <w:pPr>
        <w:pStyle w:val="aff1"/>
        <w:rPr>
          <w:rStyle w:val="aff0"/>
          <w:rFonts w:ascii="Times New Roman" w:hAnsi="Times New Roman" w:cs="Times New Roman"/>
          <w:sz w:val="24"/>
          <w:szCs w:val="24"/>
        </w:rPr>
      </w:pPr>
      <w:hyperlink r:id="rId285" w:tgtFrame="_blank" w:history="1">
        <w:r w:rsidR="00611F98" w:rsidRPr="004E582C">
          <w:rPr>
            <w:rStyle w:val="aff0"/>
            <w:rFonts w:ascii="Times New Roman" w:hAnsi="Times New Roman" w:cs="Times New Roman"/>
            <w:sz w:val="24"/>
            <w:szCs w:val="24"/>
          </w:rPr>
          <w:t>http://www.gks.ru/bgd/regl/b_oxr08/Main.htm</w:t>
        </w:r>
      </w:hyperlink>
      <w:r w:rsidR="00611F98" w:rsidRPr="004E582C">
        <w:rPr>
          <w:rStyle w:val="aff0"/>
          <w:rFonts w:ascii="Times New Roman" w:hAnsi="Times New Roman" w:cs="Times New Roman"/>
          <w:sz w:val="24"/>
          <w:szCs w:val="24"/>
        </w:rPr>
        <w:br/>
      </w:r>
      <w:hyperlink r:id="rId286" w:tgtFrame="_blank" w:history="1">
        <w:r w:rsidR="00611F98" w:rsidRPr="004E582C">
          <w:rPr>
            <w:rStyle w:val="aff0"/>
            <w:rFonts w:ascii="Times New Roman" w:hAnsi="Times New Roman" w:cs="Times New Roman"/>
            <w:sz w:val="24"/>
            <w:szCs w:val="24"/>
          </w:rPr>
          <w:t>http://www.gks.ru/BGD/free/b_oxr07/Main.htm</w:t>
        </w:r>
      </w:hyperlink>
      <w:r w:rsidR="00611F98" w:rsidRPr="004E582C">
        <w:rPr>
          <w:rStyle w:val="aff0"/>
          <w:rFonts w:ascii="Times New Roman" w:hAnsi="Times New Roman" w:cs="Times New Roman"/>
          <w:sz w:val="24"/>
          <w:szCs w:val="24"/>
        </w:rPr>
        <w:br/>
      </w:r>
      <w:hyperlink r:id="rId287" w:tgtFrame="_blank" w:history="1">
        <w:r w:rsidR="00611F98" w:rsidRPr="004E582C">
          <w:rPr>
            <w:rStyle w:val="aff0"/>
            <w:rFonts w:ascii="Times New Roman" w:hAnsi="Times New Roman" w:cs="Times New Roman"/>
            <w:sz w:val="24"/>
            <w:szCs w:val="24"/>
          </w:rPr>
          <w:t>http://www.gks.ru/BGD/free/b_oxr06/Main.htm</w:t>
        </w:r>
      </w:hyperlink>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sz w:val="24"/>
          <w:szCs w:val="24"/>
        </w:rPr>
        <w:tab/>
      </w: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Показатели, характеризующие сброс сточных вод, необходимо перевести на душу населения и показать на одном графике.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используйте программу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xml:space="preserve"> диаграммы «гистограмма с группировкой».</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В качестве примера представлен график по г. Петрозаводску (рис. 50).</w:t>
      </w: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ab/>
        <w:t>Выводы.</w:t>
      </w:r>
    </w:p>
    <w:p w:rsidR="00611F98" w:rsidRPr="004E582C" w:rsidRDefault="00611F98" w:rsidP="00611F98">
      <w:pPr>
        <w:pStyle w:val="ae"/>
        <w:ind w:firstLine="720"/>
        <w:jc w:val="both"/>
        <w:rPr>
          <w:spacing w:val="-6"/>
          <w:szCs w:val="24"/>
        </w:rPr>
      </w:pPr>
      <w:r w:rsidRPr="004E582C">
        <w:rPr>
          <w:spacing w:val="-6"/>
          <w:szCs w:val="24"/>
        </w:rPr>
        <w:t>Из диаграммы по г. Петрозаводску, (рис. 51) видно, что объем сбрасываемых сточных вод во всех сопоставимых городах приблизительно одинаков, за исключением г. Череповца, где их объем значительно выше – в 1,5–2 раза. Такое превышение, вероятно, связано с функционированием большого количества промышленных объектов. Однако на экологию выявленное превышение не оказывает вредного воздействия, так как относится к условно чистым сточным водам. Что касается объема сбрасываемых сточных вод, то г. Череповец по этому показателю практически не отличается от остальных сопоставимых городов.</w:t>
      </w:r>
    </w:p>
    <w:p w:rsidR="00611F98" w:rsidRPr="004E582C" w:rsidRDefault="00611F98" w:rsidP="00611F98">
      <w:pPr>
        <w:pStyle w:val="ae"/>
        <w:ind w:firstLine="720"/>
        <w:jc w:val="both"/>
        <w:rPr>
          <w:spacing w:val="-8"/>
          <w:szCs w:val="24"/>
        </w:rPr>
      </w:pPr>
      <w:r w:rsidRPr="004E582C">
        <w:rPr>
          <w:spacing w:val="-8"/>
          <w:szCs w:val="24"/>
        </w:rPr>
        <w:t>Далее важно разобраться, все ли загрязненные сточные воды, прежде чем попасть в поверхностные водные объекты города, проходят необходимый цикл очистки на соответствующих очистных сооружениях. Напомним, что исходя из приведенной выше классификации показатели загрязненных сточных вод (данные Росстата) включают и очищенные, и недостаточно очищенные сточные воды. Для того чтобы понять, сколько из общего объема попадает загрязненными в поверхностные водные объекты и при этом отрицательно влияет на экологию города, в диаграмму введен третий показатель «сброс сточных вод, недостаточно очищенных». Это прежде всего все промышленно-производственные и коммунальные стоки (включая залповые сбросы) с содержанием загрязняющих веществ выше утвержденных ПДС, сбрасываемые в природные водные источники после недостаточной очистки или вовсе без очистки.</w:t>
      </w:r>
    </w:p>
    <w:p w:rsidR="00611F98" w:rsidRPr="004E582C" w:rsidRDefault="00611F98" w:rsidP="00611F98">
      <w:pPr>
        <w:pStyle w:val="aff1"/>
        <w:ind w:firstLine="708"/>
        <w:jc w:val="both"/>
        <w:rPr>
          <w:rFonts w:ascii="Times New Roman" w:hAnsi="Times New Roman" w:cs="Times New Roman"/>
          <w:sz w:val="24"/>
          <w:szCs w:val="24"/>
        </w:rPr>
      </w:pPr>
    </w:p>
    <w:p w:rsidR="00611F98" w:rsidRPr="004E582C" w:rsidRDefault="00611F98" w:rsidP="00611F98">
      <w:pPr>
        <w:pStyle w:val="aff1"/>
        <w:ind w:firstLine="708"/>
        <w:jc w:val="both"/>
        <w:rPr>
          <w:rFonts w:ascii="Times New Roman" w:hAnsi="Times New Roman" w:cs="Times New Roman"/>
          <w:sz w:val="24"/>
          <w:szCs w:val="24"/>
        </w:rPr>
        <w:sectPr w:rsidR="00611F98" w:rsidRPr="004E582C" w:rsidSect="00611F98">
          <w:type w:val="nextColumn"/>
          <w:pgSz w:w="11906" w:h="16838"/>
          <w:pgMar w:top="1134" w:right="1418" w:bottom="1134" w:left="1418" w:header="708" w:footer="708" w:gutter="0"/>
          <w:cols w:space="708"/>
          <w:docGrid w:linePitch="360"/>
        </w:sect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8715375" cy="4305300"/>
            <wp:effectExtent l="0" t="0" r="0" b="0"/>
            <wp:docPr id="65" name="Объект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rsidR="00611F98" w:rsidRPr="004E582C" w:rsidRDefault="00611F98" w:rsidP="00611F98">
      <w:pPr>
        <w:pStyle w:val="aff1"/>
        <w:jc w:val="center"/>
        <w:outlineLvl w:val="0"/>
        <w:rPr>
          <w:rFonts w:ascii="Times New Roman" w:hAnsi="Times New Roman" w:cs="Times New Roman"/>
          <w:sz w:val="24"/>
          <w:szCs w:val="24"/>
          <w:lang w:val="en-US"/>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51</w:t>
      </w:r>
    </w:p>
    <w:p w:rsidR="00611F98" w:rsidRPr="004E582C" w:rsidRDefault="00611F98" w:rsidP="00611F98">
      <w:pPr>
        <w:pStyle w:val="aff1"/>
        <w:jc w:val="center"/>
        <w:rPr>
          <w:rFonts w:ascii="Times New Roman" w:hAnsi="Times New Roman" w:cs="Times New Roman"/>
          <w:sz w:val="24"/>
          <w:szCs w:val="24"/>
        </w:rPr>
        <w:sectPr w:rsidR="00611F98" w:rsidRPr="004E582C" w:rsidSect="00611F98">
          <w:type w:val="nextColumn"/>
          <w:pgSz w:w="16838" w:h="11906" w:orient="landscape"/>
          <w:pgMar w:top="1134" w:right="1418" w:bottom="1134" w:left="1418" w:header="709" w:footer="709" w:gutter="0"/>
          <w:cols w:space="708"/>
          <w:docGrid w:linePitch="360"/>
        </w:sectPr>
      </w:pPr>
    </w:p>
    <w:p w:rsidR="00611F98" w:rsidRPr="004E582C" w:rsidRDefault="00611F98" w:rsidP="00611F98">
      <w:pPr>
        <w:pStyle w:val="ae"/>
        <w:ind w:firstLine="720"/>
        <w:jc w:val="both"/>
        <w:rPr>
          <w:szCs w:val="24"/>
        </w:rPr>
      </w:pPr>
      <w:r w:rsidRPr="004E582C">
        <w:rPr>
          <w:szCs w:val="24"/>
        </w:rPr>
        <w:t>Из диаграммы видно, что во всех сопоставимых городах, кроме г. Мурманска, практически весь объем загрязненных сточных вод, без необходимой очистки, попадает в поверхностные водные объекты, отравляя окружающую среду. Это серьезная экологическая проблема, требующая комплексного решения. Втом числе, через внедрение рыночных механизмов регулирования на федеральном уровне. Что касается г. Петрозаводска, то он также находится в неблагоприятной экологической ситуации.</w:t>
      </w:r>
    </w:p>
    <w:p w:rsidR="00611F98" w:rsidRPr="004E582C" w:rsidRDefault="00611F98" w:rsidP="00611F98">
      <w:pPr>
        <w:pStyle w:val="ae"/>
        <w:ind w:firstLine="720"/>
        <w:jc w:val="both"/>
        <w:rPr>
          <w:spacing w:val="-6"/>
          <w:szCs w:val="24"/>
        </w:rPr>
      </w:pPr>
      <w:r w:rsidRPr="004E582C">
        <w:rPr>
          <w:spacing w:val="-6"/>
          <w:szCs w:val="24"/>
        </w:rPr>
        <w:t>Отдельного внимания заслуживает г. Мурманск, где практически все загрязненные сточные воды проходят необходимую очистку. Такой результат обеспечивают новые очистные сооружения, введенные в эксплуатацию в 2005 году. Следует заметить, что до этого момента в России было всего два города, в которых отсутствовали очистные сооружения – это Мурманск и Владивосток.</w:t>
      </w:r>
    </w:p>
    <w:p w:rsidR="00611F98" w:rsidRPr="004E582C" w:rsidRDefault="00611F98" w:rsidP="00611F98">
      <w:pPr>
        <w:pStyle w:val="ae"/>
        <w:ind w:firstLine="720"/>
        <w:jc w:val="both"/>
        <w:rPr>
          <w:szCs w:val="24"/>
        </w:rPr>
      </w:pPr>
      <w:r w:rsidRPr="004E582C">
        <w:rPr>
          <w:szCs w:val="24"/>
        </w:rPr>
        <w:t>Тем не менее, судя по данным, отображенным на графике, очистные сооружения остальных сопоставимых городов явно не справляются с поставленной задачей и требуют скорейшей модернизации.</w:t>
      </w:r>
    </w:p>
    <w:p w:rsidR="00611F98" w:rsidRPr="004E582C" w:rsidRDefault="00611F98" w:rsidP="00611F98">
      <w:pPr>
        <w:pStyle w:val="ae"/>
        <w:ind w:firstLine="720"/>
        <w:jc w:val="both"/>
        <w:rPr>
          <w:szCs w:val="24"/>
        </w:rPr>
      </w:pPr>
      <w:r w:rsidRPr="004E582C">
        <w:rPr>
          <w:szCs w:val="24"/>
        </w:rPr>
        <w:t xml:space="preserve">Подводя итоги, можно сделать следующий вывод. Во всех городах, кроме Мурманска, состояние водных объектов неблагоприятное, так как почти весь объем сбрасываемых вод попадает в них без необходимой очистки. </w:t>
      </w: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2.3.3. Утилизация бытовых отходов в исследуемом городе</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e"/>
        <w:ind w:firstLine="709"/>
        <w:jc w:val="both"/>
        <w:rPr>
          <w:szCs w:val="24"/>
        </w:rPr>
      </w:pPr>
      <w:r w:rsidRPr="004E582C">
        <w:rPr>
          <w:szCs w:val="24"/>
        </w:rPr>
        <w:t>Твердые бытовые отходы (ТБО) являются отходами сферы потребления. Образуются ТБО в результате бытовой деятельности населения. Они состоят из изделий и материалов, не пригодных для дальнейшего использования в быту.</w:t>
      </w:r>
    </w:p>
    <w:p w:rsidR="00611F98" w:rsidRPr="004E582C" w:rsidRDefault="00611F98" w:rsidP="00611F98">
      <w:pPr>
        <w:pStyle w:val="ae"/>
        <w:ind w:firstLine="709"/>
        <w:jc w:val="both"/>
        <w:rPr>
          <w:szCs w:val="24"/>
        </w:rPr>
      </w:pPr>
      <w:r w:rsidRPr="004E582C">
        <w:rPr>
          <w:szCs w:val="24"/>
        </w:rPr>
        <w:t xml:space="preserve">Это отходы, которые накапливаются в жилом фонде, учреждениях, предприятиях общественного назначения (школах, зрелищных учреждениях, гостиницах, столовых и т.п.). В среднем каждый человек производит </w:t>
      </w:r>
      <w:smartTag w:uri="urn:schemas-microsoft-com:office:smarttags" w:element="metricconverter">
        <w:smartTagPr>
          <w:attr w:name="ProductID" w:val="1 кг"/>
        </w:smartTagPr>
        <w:r w:rsidRPr="004E582C">
          <w:rPr>
            <w:szCs w:val="24"/>
          </w:rPr>
          <w:t>1 кг</w:t>
        </w:r>
      </w:smartTag>
      <w:r w:rsidRPr="004E582C">
        <w:rPr>
          <w:szCs w:val="24"/>
        </w:rPr>
        <w:t xml:space="preserve"> ТБО в день.</w:t>
      </w:r>
    </w:p>
    <w:p w:rsidR="00611F98" w:rsidRPr="004E582C" w:rsidRDefault="00611F98" w:rsidP="00611F98">
      <w:pPr>
        <w:pStyle w:val="ae"/>
        <w:ind w:firstLine="709"/>
        <w:jc w:val="both"/>
        <w:rPr>
          <w:szCs w:val="24"/>
        </w:rPr>
      </w:pPr>
      <w:r w:rsidRPr="004E582C">
        <w:rPr>
          <w:szCs w:val="24"/>
        </w:rPr>
        <w:t>Утилизация бытовых отходов на практике осуществляется следующими способами:</w:t>
      </w:r>
    </w:p>
    <w:p w:rsidR="00611F98" w:rsidRPr="004E582C" w:rsidRDefault="00611F98" w:rsidP="00611F98">
      <w:pPr>
        <w:pStyle w:val="ae"/>
        <w:ind w:firstLine="709"/>
        <w:jc w:val="both"/>
        <w:rPr>
          <w:spacing w:val="-8"/>
          <w:szCs w:val="24"/>
        </w:rPr>
      </w:pPr>
      <w:r w:rsidRPr="004E582C">
        <w:rPr>
          <w:spacing w:val="-8"/>
          <w:szCs w:val="24"/>
        </w:rPr>
        <w:t>1) сбор бытового мусора – захоронение  на полигоне (свалка);</w:t>
      </w:r>
    </w:p>
    <w:p w:rsidR="00611F98" w:rsidRPr="004E582C" w:rsidRDefault="00611F98" w:rsidP="00611F98">
      <w:pPr>
        <w:pStyle w:val="ae"/>
        <w:ind w:firstLine="720"/>
        <w:jc w:val="both"/>
        <w:rPr>
          <w:spacing w:val="-8"/>
          <w:szCs w:val="24"/>
        </w:rPr>
      </w:pPr>
      <w:r w:rsidRPr="004E582C">
        <w:rPr>
          <w:spacing w:val="-8"/>
          <w:szCs w:val="24"/>
        </w:rPr>
        <w:t>2) сбор бытового мусора – сжигание  на мусоросжигательных заводах – захоронение остатка на специализированном полигоне;</w:t>
      </w:r>
    </w:p>
    <w:p w:rsidR="00611F98" w:rsidRPr="004E582C" w:rsidRDefault="00611F98" w:rsidP="00611F98">
      <w:pPr>
        <w:pStyle w:val="ae"/>
        <w:ind w:firstLine="720"/>
        <w:jc w:val="both"/>
        <w:rPr>
          <w:szCs w:val="24"/>
        </w:rPr>
      </w:pPr>
      <w:r w:rsidRPr="004E582C">
        <w:rPr>
          <w:szCs w:val="24"/>
        </w:rPr>
        <w:t>3) сбор бытового мусора – вторичная его переработка на мусороперерабатывающих заводах – захоронение остатка на специализированном полигоне.</w:t>
      </w:r>
    </w:p>
    <w:p w:rsidR="00611F98" w:rsidRPr="004E582C" w:rsidRDefault="00611F98" w:rsidP="00611F98">
      <w:pPr>
        <w:pStyle w:val="ae"/>
        <w:ind w:firstLine="720"/>
        <w:jc w:val="both"/>
        <w:rPr>
          <w:szCs w:val="24"/>
        </w:rPr>
      </w:pPr>
      <w:r w:rsidRPr="004E582C">
        <w:rPr>
          <w:szCs w:val="24"/>
        </w:rPr>
        <w:t>Рассмотрим плюсы и минусы каждого способа утилизации бытовых отходов:</w:t>
      </w:r>
    </w:p>
    <w:p w:rsidR="00611F98" w:rsidRPr="004E582C" w:rsidRDefault="00611F98" w:rsidP="00611F98">
      <w:pPr>
        <w:pStyle w:val="ae"/>
        <w:ind w:firstLine="720"/>
        <w:jc w:val="both"/>
        <w:rPr>
          <w:szCs w:val="24"/>
          <w:u w:val="single"/>
        </w:rPr>
      </w:pPr>
      <w:r w:rsidRPr="004E582C">
        <w:rPr>
          <w:szCs w:val="24"/>
          <w:u w:val="single"/>
        </w:rPr>
        <w:t>Вариант 1. «Мусор на свалку»</w:t>
      </w:r>
    </w:p>
    <w:p w:rsidR="00611F98" w:rsidRPr="004E582C" w:rsidRDefault="00611F98" w:rsidP="00611F98">
      <w:pPr>
        <w:pStyle w:val="ae"/>
        <w:ind w:firstLine="720"/>
        <w:jc w:val="both"/>
        <w:rPr>
          <w:szCs w:val="24"/>
        </w:rPr>
      </w:pPr>
      <w:r w:rsidRPr="004E582C">
        <w:rPr>
          <w:szCs w:val="24"/>
        </w:rPr>
        <w:t>В настоящий момент это наиболее распространенный способ уничтожения ТБО. Отметим, однако, что в России «санкционированные свалки» не соответствуют экологическим европейским стандартам: они не оборудованы ни дренажными системами, ни «ловушками» для метана, образующегося в результате анаэробного гниения отходов. В любом случае, даже при использовании современных полигонов, соответствующих самым строгим экологическим требованиям, этот простой способ захоронения ТБО будут сопровождать следующие проблемы:</w:t>
      </w:r>
    </w:p>
    <w:p w:rsidR="00611F98" w:rsidRPr="004E582C" w:rsidRDefault="00611F98" w:rsidP="00611F98">
      <w:pPr>
        <w:pStyle w:val="ae"/>
        <w:ind w:firstLine="567"/>
        <w:jc w:val="both"/>
        <w:rPr>
          <w:spacing w:val="-6"/>
          <w:szCs w:val="24"/>
        </w:rPr>
      </w:pPr>
      <w:r w:rsidRPr="004E582C">
        <w:rPr>
          <w:spacing w:val="-6"/>
          <w:szCs w:val="24"/>
        </w:rPr>
        <w:t xml:space="preserve">– чрезмерно быстрое переполнение существующих полигонов из-за большого объема и малой плотности размещаемых отходов; </w:t>
      </w:r>
    </w:p>
    <w:p w:rsidR="00611F98" w:rsidRPr="004E582C" w:rsidRDefault="00611F98" w:rsidP="00611F98">
      <w:pPr>
        <w:pStyle w:val="ae"/>
        <w:ind w:firstLine="567"/>
        <w:jc w:val="both"/>
        <w:rPr>
          <w:szCs w:val="24"/>
        </w:rPr>
      </w:pPr>
      <w:r w:rsidRPr="004E582C">
        <w:rPr>
          <w:szCs w:val="24"/>
        </w:rPr>
        <w:t>– отсутствие площадей, пригодных для размещения полигонов на удобном расстоянии от крупных городов (запрет размещения полигонов в городской черте);</w:t>
      </w:r>
    </w:p>
    <w:p w:rsidR="00611F98" w:rsidRPr="004E582C" w:rsidRDefault="00611F98" w:rsidP="00611F98">
      <w:pPr>
        <w:pStyle w:val="ae"/>
        <w:ind w:firstLine="567"/>
        <w:jc w:val="both"/>
        <w:rPr>
          <w:szCs w:val="24"/>
        </w:rPr>
      </w:pPr>
      <w:r w:rsidRPr="004E582C">
        <w:rPr>
          <w:szCs w:val="24"/>
        </w:rPr>
        <w:t>– невозможность устранения полигонов. Несмотря на использование самых современных технологий, наше общество всегда будет нуждаться в их использовании для уничтожения непреобразуемых фракций.</w:t>
      </w:r>
    </w:p>
    <w:p w:rsidR="00611F98" w:rsidRPr="004E582C" w:rsidRDefault="00611F98" w:rsidP="00611F98">
      <w:pPr>
        <w:pStyle w:val="ae"/>
        <w:ind w:firstLine="720"/>
        <w:jc w:val="both"/>
        <w:rPr>
          <w:szCs w:val="24"/>
        </w:rPr>
      </w:pPr>
      <w:r w:rsidRPr="004E582C">
        <w:rPr>
          <w:szCs w:val="24"/>
        </w:rPr>
        <w:t xml:space="preserve">Мусороперерабатывающие заводы предназначены для подготовки к использованию всех составных частей бытового мусора. Технологическая схема завода включает предварительную подготовку мусора, отбор вторичного сырья, биологическую обработку или сжигание мусора, утилизацию токсичной золы или неутилизируемых частей. Мусор сортируют по фракциям: металл, стекло, тряпье, резина и т. д. Отобранный материал дезинфицируют, моют, сушат, упаковывают и передают на производство. Оставшуюся органическую часть мусора перерабатывают в удобрения или вместе с неутилизируемыми фракциями сжигают в специальных печах. Несмотря на применение различных схем мусоропереработки, на выходе остается неутилизируемая часть отходов или токсичная зола, которые необходимо утилизировать на полигонах. </w:t>
      </w:r>
    </w:p>
    <w:p w:rsidR="00611F98" w:rsidRPr="004E582C" w:rsidRDefault="00611F98" w:rsidP="00611F98">
      <w:pPr>
        <w:pStyle w:val="ae"/>
        <w:ind w:firstLine="720"/>
        <w:jc w:val="both"/>
        <w:rPr>
          <w:b/>
          <w:i/>
          <w:szCs w:val="24"/>
        </w:rPr>
      </w:pPr>
      <w:r w:rsidRPr="004E582C">
        <w:rPr>
          <w:szCs w:val="24"/>
        </w:rPr>
        <w:t>В России эксплуатируются два типа мусороперерабатывающих заводов: одни производят компост из мусора (ленинградская схема), а другие его сжигают (московская схема).</w:t>
      </w:r>
    </w:p>
    <w:p w:rsidR="00611F98" w:rsidRPr="004E582C" w:rsidRDefault="00611F98" w:rsidP="00611F98">
      <w:pPr>
        <w:pStyle w:val="ae"/>
        <w:ind w:firstLine="720"/>
        <w:jc w:val="both"/>
        <w:rPr>
          <w:szCs w:val="24"/>
          <w:u w:val="single"/>
        </w:rPr>
      </w:pPr>
      <w:r w:rsidRPr="004E582C">
        <w:rPr>
          <w:szCs w:val="24"/>
          <w:u w:val="single"/>
        </w:rPr>
        <w:t>Вариант 2. «Мусоросжигательные заводы»</w:t>
      </w:r>
    </w:p>
    <w:p w:rsidR="00611F98" w:rsidRPr="004E582C" w:rsidRDefault="00611F98" w:rsidP="00611F98">
      <w:pPr>
        <w:pStyle w:val="ae"/>
        <w:ind w:firstLine="720"/>
        <w:jc w:val="both"/>
        <w:rPr>
          <w:spacing w:val="-6"/>
          <w:szCs w:val="24"/>
        </w:rPr>
      </w:pPr>
      <w:r w:rsidRPr="004E582C">
        <w:rPr>
          <w:spacing w:val="-6"/>
          <w:szCs w:val="24"/>
        </w:rPr>
        <w:t xml:space="preserve">Технологический процесс на мусоросжигательном заводе (МСЗ) – слоевое сжигание твердых бытовых отходов с использованием теплоты уходящих газов для выработки тепловой энергии. Ингредиенты выбросов: оксид углерода СО, сероводород H2S, хлористый водород HCl, фтористый водород HF, альдегиды, фенол, эфиры, органические кислоты, углеводороды, оксиды азота, твердые частицы. Треть сжигаемого мусора превращается в высокотоксичную золу, содержащую дибензодиоксиды и полихлордибензофураны (диоксины). </w:t>
      </w:r>
    </w:p>
    <w:p w:rsidR="00611F98" w:rsidRPr="004E582C" w:rsidRDefault="00611F98" w:rsidP="00611F98">
      <w:pPr>
        <w:pStyle w:val="ae"/>
        <w:ind w:firstLine="720"/>
        <w:jc w:val="both"/>
        <w:rPr>
          <w:spacing w:val="-6"/>
          <w:szCs w:val="24"/>
        </w:rPr>
      </w:pPr>
      <w:r w:rsidRPr="004E582C">
        <w:rPr>
          <w:spacing w:val="-6"/>
          <w:szCs w:val="24"/>
        </w:rPr>
        <w:t>В связи с этим МСЗ небезопасны для экологии и здоровья людей. Результаты исследований, проведенных в Великобритании, Швеции, Италии и Японии, где такие заводы стали строить раньше, чем в других странах, показали, что вероятность заболеть раком у детей, рожденных в 5-километровой зоне вокруг МСЗ, повышается в 2 раза. Диоксины опасны в любом количестве, но больше всего их накапливается в грудном молоке. В выбросах МСЗ присутствуют также свинец, ртуть, другие тяжелые металлы и опасные вещества</w:t>
      </w:r>
      <w:r w:rsidRPr="004E582C">
        <w:rPr>
          <w:rStyle w:val="aff8"/>
          <w:spacing w:val="-6"/>
          <w:szCs w:val="24"/>
        </w:rPr>
        <w:footnoteReference w:id="12"/>
      </w:r>
      <w:r w:rsidRPr="004E582C">
        <w:rPr>
          <w:spacing w:val="-6"/>
          <w:szCs w:val="24"/>
        </w:rPr>
        <w:t xml:space="preserve">. </w:t>
      </w:r>
    </w:p>
    <w:p w:rsidR="00611F98" w:rsidRPr="004E582C" w:rsidRDefault="00611F98" w:rsidP="00611F98">
      <w:pPr>
        <w:pStyle w:val="ae"/>
        <w:ind w:firstLine="720"/>
        <w:jc w:val="both"/>
        <w:rPr>
          <w:spacing w:val="-6"/>
          <w:szCs w:val="24"/>
        </w:rPr>
      </w:pPr>
      <w:r w:rsidRPr="004E582C">
        <w:rPr>
          <w:spacing w:val="-6"/>
          <w:szCs w:val="24"/>
        </w:rPr>
        <w:t>Использование МСЗ для городских нужд проблематично из-за низкого качества пара и высокой стоимости сжигания одной тонны отходов, равной  50–70 долларов. Кроме того МСЗ</w:t>
      </w:r>
      <w:r w:rsidRPr="004E582C" w:rsidDel="00F42E6D">
        <w:rPr>
          <w:spacing w:val="-6"/>
          <w:szCs w:val="24"/>
        </w:rPr>
        <w:t xml:space="preserve"> </w:t>
      </w:r>
      <w:r w:rsidRPr="004E582C">
        <w:rPr>
          <w:spacing w:val="-6"/>
          <w:szCs w:val="24"/>
        </w:rPr>
        <w:t xml:space="preserve">комплектуются дорогим импортным оборудованием, его стоимость составляет порядка 100–120 млн. долларов США плюс стоимость строительных и монтажных работ. Заметим также, что европейские газоочистные системы нам не подходят и по другим параметрам. Известно, что в Европе все виды опасных отходов собираются по специальным программам. За их выброс в обычный мусорный бак взимается огромный штраф. В России такой программы нет. У нас  в обычную мусорку выбрасывают </w:t>
      </w:r>
      <w:r w:rsidRPr="004E582C">
        <w:rPr>
          <w:i/>
          <w:spacing w:val="-6"/>
          <w:szCs w:val="24"/>
        </w:rPr>
        <w:t>несортированные</w:t>
      </w:r>
      <w:r w:rsidRPr="004E582C">
        <w:rPr>
          <w:spacing w:val="-6"/>
          <w:szCs w:val="24"/>
        </w:rPr>
        <w:t xml:space="preserve"> отходы: отработанные батарейки, ртутные лампы, бытовую технику, краски и химические препараты, – всё вместе. Европейские газоочистные системы не рассчитаны на такой высокотоксичный выброс.</w:t>
      </w:r>
    </w:p>
    <w:p w:rsidR="00611F98" w:rsidRPr="004E582C" w:rsidRDefault="00611F98" w:rsidP="00611F98">
      <w:pPr>
        <w:pStyle w:val="ae"/>
        <w:ind w:firstLine="720"/>
        <w:jc w:val="both"/>
        <w:rPr>
          <w:szCs w:val="24"/>
          <w:u w:val="single"/>
        </w:rPr>
      </w:pPr>
      <w:r w:rsidRPr="004E582C">
        <w:rPr>
          <w:szCs w:val="24"/>
          <w:u w:val="single"/>
        </w:rPr>
        <w:br w:type="page"/>
        <w:t>Вариант 3. «Мусороперерабатывающие заводы»</w:t>
      </w:r>
    </w:p>
    <w:p w:rsidR="00611F98" w:rsidRPr="004E582C" w:rsidRDefault="00611F98" w:rsidP="00611F98">
      <w:pPr>
        <w:pStyle w:val="ae"/>
        <w:ind w:firstLine="720"/>
        <w:jc w:val="both"/>
        <w:rPr>
          <w:szCs w:val="24"/>
        </w:rPr>
      </w:pPr>
      <w:r w:rsidRPr="004E582C">
        <w:rPr>
          <w:szCs w:val="24"/>
        </w:rPr>
        <w:t>Технологический процесс на мусороперерабатывающем заводе – биотермическое обезвреживание отходов с выработкой компоста и биотоплива. Ингредиенты выбросов: толуол, ксилил, оксиды азота, углеводороды, бензол, аммиак, диоксид серы, оксид углерода, ацетон, твердые частицы. Выбросы мусороперерабатывающих заводов в 20–30 раз ниже, чем у мусоросжигающих.</w:t>
      </w:r>
    </w:p>
    <w:p w:rsidR="00611F98" w:rsidRPr="004E582C" w:rsidRDefault="00611F98" w:rsidP="00611F98">
      <w:pPr>
        <w:pStyle w:val="ae"/>
        <w:ind w:firstLine="720"/>
        <w:jc w:val="both"/>
        <w:rPr>
          <w:szCs w:val="24"/>
        </w:rPr>
      </w:pPr>
      <w:r w:rsidRPr="004E582C">
        <w:rPr>
          <w:szCs w:val="24"/>
        </w:rPr>
        <w:t xml:space="preserve">Например, ленинградский мусороперерабатывающий завод занимает территорию </w:t>
      </w:r>
      <w:smartTag w:uri="urn:schemas-microsoft-com:office:smarttags" w:element="metricconverter">
        <w:smartTagPr>
          <w:attr w:name="ProductID" w:val="7 га"/>
        </w:smartTagPr>
        <w:r w:rsidRPr="004E582C">
          <w:rPr>
            <w:szCs w:val="24"/>
          </w:rPr>
          <w:t>7 га</w:t>
        </w:r>
      </w:smartTag>
      <w:r w:rsidRPr="004E582C">
        <w:rPr>
          <w:szCs w:val="24"/>
        </w:rPr>
        <w:t xml:space="preserve"> на окраине города в непосредственной близости от теплично-овощных хозяйств, которые обеспечивают удобрением. На </w:t>
      </w:r>
      <w:smartTag w:uri="urn:schemas-microsoft-com:office:smarttags" w:element="metricconverter">
        <w:smartTagPr>
          <w:attr w:name="ProductID" w:val="26 га"/>
        </w:smartTagPr>
        <w:r w:rsidRPr="004E582C">
          <w:rPr>
            <w:szCs w:val="24"/>
          </w:rPr>
          <w:t>26 га</w:t>
        </w:r>
      </w:smartTag>
      <w:r w:rsidRPr="004E582C">
        <w:rPr>
          <w:szCs w:val="24"/>
        </w:rPr>
        <w:t xml:space="preserve"> компост проходит стадию дозревания. Основными производственными корпусами завода являются: приемный, главный и отделение сортировки и дробления. </w:t>
      </w:r>
    </w:p>
    <w:p w:rsidR="00611F98" w:rsidRPr="004E582C" w:rsidRDefault="00611F98" w:rsidP="00611F98">
      <w:pPr>
        <w:pStyle w:val="ae"/>
        <w:ind w:firstLine="720"/>
        <w:jc w:val="both"/>
        <w:rPr>
          <w:szCs w:val="24"/>
        </w:rPr>
      </w:pPr>
      <w:r w:rsidRPr="004E582C">
        <w:rPr>
          <w:szCs w:val="24"/>
        </w:rPr>
        <w:t xml:space="preserve">По аналогии с прямым мусоросжиганием, технология прямого компостирования ТБО имеет тот же принципиальный недостаток –мало учитывает состав и свойства исходного сырья, чем и объясняется неудовлетворительная работа заводов и низкое качество готовой продукции. Состав и свойства исходного сырья зависят от способа сбора мусора. </w:t>
      </w:r>
    </w:p>
    <w:p w:rsidR="00611F98" w:rsidRPr="004E582C" w:rsidRDefault="00611F98" w:rsidP="00611F98">
      <w:pPr>
        <w:pStyle w:val="ae"/>
        <w:ind w:firstLine="720"/>
        <w:jc w:val="both"/>
        <w:rPr>
          <w:spacing w:val="-2"/>
          <w:szCs w:val="24"/>
        </w:rPr>
      </w:pPr>
      <w:r w:rsidRPr="004E582C">
        <w:rPr>
          <w:spacing w:val="-2"/>
          <w:szCs w:val="24"/>
        </w:rPr>
        <w:t xml:space="preserve">Как видно из проведенного сопоставления, наиболее щадящие, с  экологической точки зрения, способы утилизации ТБО работают у нас неэффективно в первую очередь из-за отсутствия в российских городах системы </w:t>
      </w:r>
      <w:r w:rsidRPr="004E582C">
        <w:rPr>
          <w:i/>
          <w:spacing w:val="-2"/>
          <w:szCs w:val="24"/>
        </w:rPr>
        <w:t>раздельного сбора ТБО</w:t>
      </w:r>
      <w:r w:rsidRPr="004E582C">
        <w:rPr>
          <w:spacing w:val="-2"/>
          <w:szCs w:val="24"/>
        </w:rPr>
        <w:t xml:space="preserve">. Организация раздельного сбора ТБО в России, на наш взгляд, не развивается по двум причинам: 1) этот процесс требует определенных финансовых затрат, что, без сомнения, дороже и сложнее, чем вывоз мусора на свалки (кстати,  не всегда санкционированные); 2) необходима </w:t>
      </w:r>
      <w:r w:rsidRPr="004E582C">
        <w:rPr>
          <w:i/>
          <w:spacing w:val="-2"/>
          <w:szCs w:val="24"/>
        </w:rPr>
        <w:t>коренная перестройка</w:t>
      </w:r>
      <w:r w:rsidRPr="004E582C">
        <w:rPr>
          <w:spacing w:val="-2"/>
          <w:szCs w:val="24"/>
        </w:rPr>
        <w:t xml:space="preserve"> бытового уклада наших сограждан, которая должна начинаться «с головы», с понимания того, что лично Вы можете сделать экологию своего города чище. И, в первую очередь, не количеством собранного Вами вторсырья (ведь это капля в море), а своей гражданской позицией, своим отношением к этому важному делу – раздельному сбору ТБО. Тогда на Ваши конкретные действия обратят внимание близкие, друзья, соседи, и возможно, они тоже задумаются и найдут для себя это правильным. Конечно, это труд, ведь проще покидать все в одну мусорку, чем разыскивать в своем районе специальные контейнеры для сбора вторсырья</w:t>
      </w:r>
      <w:r w:rsidRPr="004E582C">
        <w:rPr>
          <w:rStyle w:val="aff8"/>
          <w:spacing w:val="-2"/>
          <w:szCs w:val="24"/>
        </w:rPr>
        <w:footnoteReference w:id="13"/>
      </w:r>
      <w:r w:rsidRPr="004E582C">
        <w:rPr>
          <w:spacing w:val="-2"/>
          <w:szCs w:val="24"/>
        </w:rPr>
        <w:t>. Но это труд для себя, для своих детей, для своего здоровья. Это так же, как «мыть руки перед едой», ведь их тоже проще не мыть, но все понимают, что это необходимо делать. Когда большая часть наших сограждан поймет, что нельзя кидать все в одну мусорку, тогда утилизация ТБО  будет работать более эффективно.</w:t>
      </w:r>
    </w:p>
    <w:p w:rsidR="00611F98" w:rsidRPr="004E582C" w:rsidRDefault="00611F98" w:rsidP="00611F98">
      <w:pPr>
        <w:pStyle w:val="ae"/>
        <w:ind w:firstLine="720"/>
        <w:jc w:val="both"/>
        <w:rPr>
          <w:spacing w:val="-10"/>
          <w:szCs w:val="24"/>
        </w:rPr>
      </w:pPr>
      <w:r w:rsidRPr="004E582C">
        <w:rPr>
          <w:spacing w:val="-10"/>
          <w:szCs w:val="24"/>
        </w:rPr>
        <w:t>Некоторые экономические расчеты представлены в отчете Гринпис</w:t>
      </w:r>
      <w:r w:rsidRPr="004E582C">
        <w:rPr>
          <w:rStyle w:val="aff8"/>
          <w:spacing w:val="-10"/>
          <w:szCs w:val="24"/>
        </w:rPr>
        <w:footnoteReference w:id="14"/>
      </w:r>
      <w:r w:rsidRPr="004E582C">
        <w:rPr>
          <w:spacing w:val="-10"/>
          <w:szCs w:val="24"/>
        </w:rPr>
        <w:t>. Была составлена оптимальная по соотношению «цена – снижение объемов мусора» схема переработки отходов. В отчете, в частности, было обращено внимание на то, что «решение проблемы отходов лежит в них самих. Проблема мусора – это прежде всего проблема объема, который он занимает. ... Таким образом, «мусорная революция» состоит в том, чтобы внедрять технологии, позволяющие максимально снизить объемы отходов при минимальных затратах».</w:t>
      </w:r>
    </w:p>
    <w:p w:rsidR="00611F98" w:rsidRPr="004E582C" w:rsidRDefault="00611F98" w:rsidP="00611F98">
      <w:pPr>
        <w:pStyle w:val="ae"/>
        <w:ind w:firstLine="720"/>
        <w:jc w:val="both"/>
        <w:rPr>
          <w:spacing w:val="-6"/>
          <w:szCs w:val="24"/>
        </w:rPr>
      </w:pPr>
      <w:r w:rsidRPr="004E582C">
        <w:rPr>
          <w:rFonts w:cs="Arial"/>
          <w:noProof/>
          <w:szCs w:val="24"/>
        </w:rPr>
        <w:drawing>
          <wp:anchor distT="0" distB="0" distL="114300" distR="114300" simplePos="0" relativeHeight="251664896" behindDoc="0" locked="0" layoutInCell="1" allowOverlap="1">
            <wp:simplePos x="0" y="0"/>
            <wp:positionH relativeFrom="column">
              <wp:posOffset>349250</wp:posOffset>
            </wp:positionH>
            <wp:positionV relativeFrom="paragraph">
              <wp:posOffset>160020</wp:posOffset>
            </wp:positionV>
            <wp:extent cx="5151120" cy="3133725"/>
            <wp:effectExtent l="19050" t="19050" r="11430" b="28575"/>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9" cstate="print"/>
                    <a:srcRect l="14764" t="18454" r="11810" b="25836"/>
                    <a:stretch>
                      <a:fillRect/>
                    </a:stretch>
                  </pic:blipFill>
                  <pic:spPr bwMode="auto">
                    <a:xfrm>
                      <a:off x="0" y="0"/>
                      <a:ext cx="5151120" cy="3133725"/>
                    </a:xfrm>
                    <a:prstGeom prst="rect">
                      <a:avLst/>
                    </a:prstGeom>
                    <a:noFill/>
                    <a:ln w="9525">
                      <a:solidFill>
                        <a:srgbClr val="000000"/>
                      </a:solidFill>
                      <a:miter lim="800000"/>
                      <a:headEnd/>
                      <a:tailEnd/>
                    </a:ln>
                  </pic:spPr>
                </pic:pic>
              </a:graphicData>
            </a:graphic>
          </wp:anchor>
        </w:drawing>
      </w:r>
    </w:p>
    <w:p w:rsidR="00611F98" w:rsidRPr="004E582C" w:rsidRDefault="00611F98" w:rsidP="00611F98">
      <w:pPr>
        <w:pStyle w:val="ae"/>
        <w:ind w:firstLine="720"/>
        <w:rPr>
          <w:rFonts w:cs="Arial"/>
          <w:szCs w:val="24"/>
        </w:rPr>
      </w:pPr>
      <w:r w:rsidRPr="004E582C">
        <w:rPr>
          <w:rFonts w:cs="Arial"/>
          <w:szCs w:val="24"/>
        </w:rPr>
        <w:br/>
        <w:t>Рис.52</w:t>
      </w:r>
    </w:p>
    <w:p w:rsidR="00611F98" w:rsidRPr="004E582C" w:rsidRDefault="00611F98" w:rsidP="00611F98">
      <w:pPr>
        <w:pStyle w:val="ae"/>
        <w:ind w:firstLine="720"/>
        <w:jc w:val="both"/>
        <w:rPr>
          <w:szCs w:val="24"/>
        </w:rPr>
      </w:pPr>
      <w:r w:rsidRPr="004E582C">
        <w:rPr>
          <w:szCs w:val="24"/>
        </w:rPr>
        <w:t xml:space="preserve">Оптимальной схемой, с точки зрения специалистов </w:t>
      </w:r>
      <w:bookmarkStart w:id="29" w:name="гринпис"/>
      <w:bookmarkEnd w:id="29"/>
      <w:r w:rsidRPr="004E582C">
        <w:rPr>
          <w:szCs w:val="24"/>
        </w:rPr>
        <w:t>Гринпис, будет разделение отходов на три потока: «сухие» (их можно сортировать и продавать в качестве вторичного сырья);</w:t>
      </w:r>
      <w:r w:rsidRPr="004E582C">
        <w:rPr>
          <w:szCs w:val="24"/>
        </w:rPr>
        <w:br/>
        <w:t>«влажные» (их можно подвергнуть биологическому разложению) и «не подлежащие переработке» (их можно прессовать для уменьшения объема). Таким способом есть возможность при минимальных вложениях сократить объемы мусора в 25 (!) раз – до 4% от первоначального количества.</w:t>
      </w:r>
    </w:p>
    <w:p w:rsidR="00611F98" w:rsidRPr="004E582C" w:rsidRDefault="00611F98" w:rsidP="00611F98">
      <w:pPr>
        <w:pStyle w:val="ae"/>
        <w:ind w:firstLine="720"/>
        <w:jc w:val="both"/>
        <w:rPr>
          <w:szCs w:val="24"/>
        </w:rPr>
      </w:pPr>
      <w:r w:rsidRPr="004E582C">
        <w:rPr>
          <w:szCs w:val="24"/>
          <w:u w:val="single"/>
        </w:rPr>
        <w:t>Экономика утилизации отходов.</w:t>
      </w:r>
      <w:r w:rsidRPr="004E582C">
        <w:rPr>
          <w:szCs w:val="24"/>
        </w:rPr>
        <w:t xml:space="preserve"> Здесь самый важный факт  (пока непривычный для жителей и властей российских городов)  состоит в том, что за выбрасывание мусора надо платить немалые деньги. В странах Европы и  Америки утилизация отходов, проводимая с соблюдением экологических норм, обходится в среднем в несколько десятков, а иногда – более сотни долларов за тонну. Высокая цена за утилизацию отходов создает дополнительный рычаг в управлении отходами: например, во многих странах население и учреждения платят за утилизацию в зависимости от количества отходов, которое они выбрасывают. Это создает мощный стимул к сокращению количества отходов, отправляемых на свалку. И задача властей состоит в том, чтобы предоставить реальную альтернативу свалке, например, организовать </w:t>
      </w:r>
      <w:r w:rsidRPr="004E582C">
        <w:rPr>
          <w:i/>
          <w:szCs w:val="24"/>
        </w:rPr>
        <w:t>сбор вторсырья.</w:t>
      </w:r>
      <w:r w:rsidRPr="004E582C">
        <w:rPr>
          <w:szCs w:val="24"/>
        </w:rPr>
        <w:t xml:space="preserve"> Население будет гораздо охотнее собирать вторсырье, чем платить за выбрасывание отходов. Однако слишком высокая цена за утилизацию отходов может привести к проблеме незаконных свалок. Отметим, что многие программы вторичной переработки, нерентабельные «сами по себе», становятся экономически оправданными только при учете сэкономленной платы за захоронение отходов.</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b/>
          <w:i/>
          <w:sz w:val="24"/>
          <w:szCs w:val="24"/>
        </w:rPr>
        <w:t>Что необходимо указать в данной работе.</w:t>
      </w:r>
      <w:r w:rsidRPr="004E582C">
        <w:rPr>
          <w:rFonts w:ascii="Times New Roman" w:hAnsi="Times New Roman" w:cs="Times New Roman"/>
          <w:sz w:val="24"/>
          <w:szCs w:val="24"/>
        </w:rPr>
        <w:t xml:space="preserve"> Прежде всего, есть ли в Вашем городе мусороперерабатывающие заводы или может быть они строятся (будут построены). Описать их влияние на окружающую среду.</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Диаграммы отражают долю вывозимого жидкого мусора и бытовых отходов, приходящихся на человека в исследуемых городах за период 2005–2007 гг.</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используйте данные об объеме вывозимых бытовых отходов. </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Исходные данные находятся по следующим ссылкам:</w:t>
      </w:r>
    </w:p>
    <w:bookmarkStart w:id="30" w:name="OLE_LINK9"/>
    <w:bookmarkStart w:id="31" w:name="OLE_LINK10"/>
    <w:p w:rsidR="00611F98" w:rsidRPr="004E582C" w:rsidRDefault="00F43F08" w:rsidP="00611F98">
      <w:pPr>
        <w:pStyle w:val="aff1"/>
        <w:rPr>
          <w:rFonts w:ascii="Times New Roman" w:hAnsi="Times New Roman" w:cs="Times New Roman"/>
          <w:sz w:val="24"/>
          <w:szCs w:val="24"/>
        </w:rPr>
      </w:pPr>
      <w:r w:rsidRPr="004E582C">
        <w:rPr>
          <w:rStyle w:val="aff0"/>
          <w:rFonts w:ascii="Times New Roman" w:hAnsi="Times New Roman" w:cs="Times New Roman"/>
          <w:sz w:val="24"/>
          <w:szCs w:val="24"/>
        </w:rPr>
        <w:fldChar w:fldCharType="begin"/>
      </w:r>
      <w:r w:rsidR="00611F98" w:rsidRPr="004E582C">
        <w:rPr>
          <w:rStyle w:val="aff0"/>
          <w:rFonts w:ascii="Times New Roman" w:hAnsi="Times New Roman" w:cs="Times New Roman"/>
          <w:sz w:val="24"/>
          <w:szCs w:val="24"/>
        </w:rPr>
        <w:instrText xml:space="preserve"> HYPERLINK "http://www.gks.ru/bgd/regl/b_oxr08/Main.htm" \t "_blank" </w:instrText>
      </w:r>
      <w:r w:rsidRPr="004E582C">
        <w:rPr>
          <w:rStyle w:val="aff0"/>
          <w:rFonts w:ascii="Times New Roman" w:hAnsi="Times New Roman" w:cs="Times New Roman"/>
          <w:sz w:val="24"/>
          <w:szCs w:val="24"/>
        </w:rPr>
        <w:fldChar w:fldCharType="separate"/>
      </w:r>
      <w:r w:rsidR="00611F98" w:rsidRPr="004E582C">
        <w:rPr>
          <w:rStyle w:val="aff0"/>
          <w:rFonts w:ascii="Times New Roman" w:hAnsi="Times New Roman" w:cs="Times New Roman"/>
          <w:sz w:val="24"/>
          <w:szCs w:val="24"/>
        </w:rPr>
        <w:t>http://www.gks.ru/bgd/regl/b_oxr08/Main.htm</w:t>
      </w:r>
      <w:r w:rsidRPr="004E582C">
        <w:rPr>
          <w:rStyle w:val="aff0"/>
          <w:rFonts w:ascii="Times New Roman" w:hAnsi="Times New Roman" w:cs="Times New Roman"/>
          <w:sz w:val="24"/>
          <w:szCs w:val="24"/>
        </w:rPr>
        <w:fldChar w:fldCharType="end"/>
      </w:r>
      <w:bookmarkEnd w:id="30"/>
      <w:bookmarkEnd w:id="31"/>
      <w:r w:rsidR="00611F98" w:rsidRPr="004E582C">
        <w:rPr>
          <w:rStyle w:val="aff0"/>
          <w:rFonts w:ascii="Times New Roman" w:hAnsi="Times New Roman" w:cs="Times New Roman"/>
          <w:sz w:val="24"/>
          <w:szCs w:val="24"/>
        </w:rPr>
        <w:br/>
      </w:r>
      <w:bookmarkStart w:id="32" w:name="OLE_LINK12"/>
      <w:bookmarkStart w:id="33" w:name="OLE_LINK13"/>
      <w:r w:rsidRPr="004E582C">
        <w:rPr>
          <w:rStyle w:val="aff0"/>
          <w:rFonts w:ascii="Times New Roman" w:hAnsi="Times New Roman" w:cs="Times New Roman"/>
          <w:sz w:val="24"/>
          <w:szCs w:val="24"/>
        </w:rPr>
        <w:fldChar w:fldCharType="begin"/>
      </w:r>
      <w:r w:rsidR="00611F98" w:rsidRPr="004E582C">
        <w:rPr>
          <w:rStyle w:val="aff0"/>
          <w:rFonts w:ascii="Times New Roman" w:hAnsi="Times New Roman" w:cs="Times New Roman"/>
          <w:sz w:val="24"/>
          <w:szCs w:val="24"/>
        </w:rPr>
        <w:instrText xml:space="preserve"> HYPERLINK "http://www.gks.ru/BGD/free/b_oxr07/Main.htm" \t "_blank" </w:instrText>
      </w:r>
      <w:r w:rsidRPr="004E582C">
        <w:rPr>
          <w:rStyle w:val="aff0"/>
          <w:rFonts w:ascii="Times New Roman" w:hAnsi="Times New Roman" w:cs="Times New Roman"/>
          <w:sz w:val="24"/>
          <w:szCs w:val="24"/>
        </w:rPr>
        <w:fldChar w:fldCharType="separate"/>
      </w:r>
      <w:r w:rsidR="00611F98" w:rsidRPr="004E582C">
        <w:rPr>
          <w:rStyle w:val="aff0"/>
          <w:rFonts w:ascii="Times New Roman" w:hAnsi="Times New Roman" w:cs="Times New Roman"/>
          <w:sz w:val="24"/>
          <w:szCs w:val="24"/>
        </w:rPr>
        <w:t>http://www.gks.ru/BGD/free/b_oxr07/Main.htm</w:t>
      </w:r>
      <w:r w:rsidRPr="004E582C">
        <w:rPr>
          <w:rStyle w:val="aff0"/>
          <w:rFonts w:ascii="Times New Roman" w:hAnsi="Times New Roman" w:cs="Times New Roman"/>
          <w:sz w:val="24"/>
          <w:szCs w:val="24"/>
        </w:rPr>
        <w:fldChar w:fldCharType="end"/>
      </w:r>
      <w:r w:rsidR="00611F98" w:rsidRPr="004E582C">
        <w:rPr>
          <w:rStyle w:val="aff0"/>
          <w:rFonts w:ascii="Times New Roman" w:hAnsi="Times New Roman" w:cs="Times New Roman"/>
          <w:sz w:val="24"/>
          <w:szCs w:val="24"/>
        </w:rPr>
        <w:br/>
      </w:r>
      <w:bookmarkEnd w:id="32"/>
      <w:bookmarkEnd w:id="33"/>
      <w:r w:rsidRPr="004E582C">
        <w:rPr>
          <w:rStyle w:val="aff0"/>
          <w:rFonts w:ascii="Times New Roman" w:hAnsi="Times New Roman" w:cs="Times New Roman"/>
          <w:sz w:val="24"/>
          <w:szCs w:val="24"/>
        </w:rPr>
        <w:fldChar w:fldCharType="begin"/>
      </w:r>
      <w:r w:rsidR="00611F98" w:rsidRPr="004E582C">
        <w:rPr>
          <w:rStyle w:val="aff0"/>
          <w:rFonts w:ascii="Times New Roman" w:hAnsi="Times New Roman" w:cs="Times New Roman"/>
          <w:sz w:val="24"/>
          <w:szCs w:val="24"/>
        </w:rPr>
        <w:instrText xml:space="preserve"> HYPERLINK "http://www.gks.ru/BGD/free/b_oxr06/Main.htm" \t "_blank" </w:instrText>
      </w:r>
      <w:r w:rsidRPr="004E582C">
        <w:rPr>
          <w:rStyle w:val="aff0"/>
          <w:rFonts w:ascii="Times New Roman" w:hAnsi="Times New Roman" w:cs="Times New Roman"/>
          <w:sz w:val="24"/>
          <w:szCs w:val="24"/>
        </w:rPr>
        <w:fldChar w:fldCharType="separate"/>
      </w:r>
      <w:r w:rsidR="00611F98" w:rsidRPr="004E582C">
        <w:rPr>
          <w:rStyle w:val="aff0"/>
          <w:rFonts w:ascii="Times New Roman" w:hAnsi="Times New Roman" w:cs="Times New Roman"/>
          <w:sz w:val="24"/>
          <w:szCs w:val="24"/>
        </w:rPr>
        <w:t>http://www.gks.ru/BGD/free/b_oxr06/Main.htm</w:t>
      </w:r>
      <w:r w:rsidRPr="004E582C">
        <w:rPr>
          <w:rStyle w:val="aff0"/>
          <w:rFonts w:ascii="Times New Roman" w:hAnsi="Times New Roman" w:cs="Times New Roman"/>
          <w:sz w:val="24"/>
          <w:szCs w:val="24"/>
        </w:rPr>
        <w:fldChar w:fldCharType="end"/>
      </w:r>
    </w:p>
    <w:p w:rsidR="00611F98" w:rsidRPr="004E582C" w:rsidRDefault="00611F98" w:rsidP="00611F98">
      <w:pPr>
        <w:pStyle w:val="aff1"/>
        <w:ind w:firstLine="708"/>
        <w:jc w:val="both"/>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Чтобы построить график, исходные данные необходимо перевести на душу населения.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используйте программу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тип диаграммы «гистограмма с группировкой».</w:t>
      </w:r>
    </w:p>
    <w:p w:rsidR="00611F98" w:rsidRPr="004E582C" w:rsidRDefault="00611F98" w:rsidP="00611F98">
      <w:pPr>
        <w:pStyle w:val="aff1"/>
        <w:jc w:val="both"/>
        <w:outlineLvl w:val="0"/>
        <w:rPr>
          <w:rFonts w:ascii="Times New Roman" w:hAnsi="Times New Roman" w:cs="Times New Roman"/>
          <w:b/>
          <w:i/>
          <w:sz w:val="24"/>
          <w:szCs w:val="24"/>
        </w:rPr>
      </w:pPr>
      <w:r w:rsidRPr="004E582C">
        <w:rPr>
          <w:rFonts w:ascii="Times New Roman" w:hAnsi="Times New Roman" w:cs="Times New Roman"/>
          <w:i/>
          <w:sz w:val="24"/>
          <w:szCs w:val="24"/>
        </w:rPr>
        <w:tab/>
      </w:r>
      <w:r w:rsidRPr="004E582C">
        <w:rPr>
          <w:rFonts w:ascii="Times New Roman" w:hAnsi="Times New Roman" w:cs="Times New Roman"/>
          <w:b/>
          <w:i/>
          <w:sz w:val="24"/>
          <w:szCs w:val="24"/>
        </w:rPr>
        <w:t>Пример.</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t>В качестве примера рассмотрим диаграмму по г. Петрозаводску (рис. 54).</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t>Можно построить как одну диаграмму, так и несколько (аналогично диаграммам 2.3.1 и 2.3.2).</w:t>
      </w: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rPr>
          <w:rFonts w:ascii="Times New Roman" w:hAnsi="Times New Roman" w:cs="Times New Roman"/>
          <w:spacing w:val="4"/>
          <w:sz w:val="24"/>
          <w:szCs w:val="24"/>
        </w:rPr>
      </w:pPr>
      <w:r w:rsidRPr="004E582C">
        <w:rPr>
          <w:rFonts w:ascii="Times New Roman" w:hAnsi="Times New Roman" w:cs="Times New Roman"/>
          <w:spacing w:val="4"/>
          <w:sz w:val="24"/>
          <w:szCs w:val="24"/>
        </w:rPr>
        <w:t>Из графика видно, что наибольший объем бытового мусора вывезен из г. Пскова, наименьший – из г. Мурманска. Наибольший объем жидкого мусора вывезен из г. Вологды. Петрозаводск занимает второе место с конца среди остальных городов. Из г. Череповца мусор совсем не вывозится, возможно, мусороперерабатывающий завод находится рядом с этим городом или в его черте.</w:t>
      </w:r>
    </w:p>
    <w:p w:rsidR="00611F98" w:rsidRPr="004E582C" w:rsidRDefault="00611F98" w:rsidP="00611F98">
      <w:pPr>
        <w:pStyle w:val="aff1"/>
        <w:jc w:val="both"/>
        <w:rPr>
          <w:rFonts w:ascii="Times New Roman" w:hAnsi="Times New Roman" w:cs="Times New Roman"/>
          <w:spacing w:val="4"/>
          <w:sz w:val="24"/>
          <w:szCs w:val="24"/>
        </w:rPr>
      </w:pPr>
    </w:p>
    <w:p w:rsidR="00611F98" w:rsidRPr="004E582C" w:rsidRDefault="00611F98" w:rsidP="00611F98">
      <w:pPr>
        <w:pStyle w:val="aff1"/>
        <w:jc w:val="both"/>
        <w:rPr>
          <w:rFonts w:ascii="Times New Roman" w:hAnsi="Times New Roman" w:cs="Times New Roman"/>
          <w:sz w:val="24"/>
          <w:szCs w:val="24"/>
        </w:rPr>
        <w:sectPr w:rsidR="00611F98" w:rsidRPr="004E582C" w:rsidSect="00611F98">
          <w:type w:val="nextColumn"/>
          <w:pgSz w:w="11906" w:h="16838"/>
          <w:pgMar w:top="1134" w:right="1418" w:bottom="1134" w:left="1418" w:header="708" w:footer="708" w:gutter="0"/>
          <w:cols w:space="708"/>
          <w:docGrid w:linePitch="360"/>
        </w:sectPr>
      </w:pPr>
    </w:p>
    <w:p w:rsidR="00611F98" w:rsidRPr="004E582C" w:rsidRDefault="00611F98" w:rsidP="00611F98">
      <w:pPr>
        <w:pStyle w:val="aff1"/>
        <w:ind w:left="1701" w:hanging="283"/>
        <w:jc w:val="both"/>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9401175" cy="5695950"/>
            <wp:effectExtent l="0" t="0" r="0" b="0"/>
            <wp:docPr id="66" name="Объект 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611F98" w:rsidRPr="004E582C" w:rsidRDefault="00611F98" w:rsidP="00611F98">
      <w:pPr>
        <w:pStyle w:val="aff1"/>
        <w:jc w:val="center"/>
        <w:rPr>
          <w:rFonts w:ascii="Times New Roman" w:hAnsi="Times New Roman" w:cs="Times New Roman"/>
          <w:sz w:val="24"/>
          <w:szCs w:val="24"/>
        </w:rPr>
        <w:sectPr w:rsidR="00611F98" w:rsidRPr="004E582C" w:rsidSect="00611F98">
          <w:pgSz w:w="16838" w:h="11906" w:orient="landscape"/>
          <w:pgMar w:top="1134" w:right="1134" w:bottom="1134" w:left="0" w:header="709" w:footer="709" w:gutter="0"/>
          <w:cols w:space="708"/>
          <w:docGrid w:linePitch="360"/>
        </w:sectPr>
      </w:pPr>
      <w:r w:rsidRPr="004E582C">
        <w:rPr>
          <w:rFonts w:ascii="Arial" w:hAnsi="Arial" w:cs="Arial"/>
          <w:sz w:val="24"/>
          <w:szCs w:val="24"/>
        </w:rPr>
        <w:t>Рис. 53</w:t>
      </w: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2.3.4. Размещение промышленных предприятий повышенной  вредности на территории города</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jc w:val="both"/>
        <w:outlineLvl w:val="0"/>
        <w:rPr>
          <w:rFonts w:ascii="Times New Roman" w:hAnsi="Times New Roman" w:cs="Times New Roman"/>
          <w:sz w:val="24"/>
          <w:szCs w:val="24"/>
        </w:rPr>
      </w:pPr>
      <w:r w:rsidRPr="004E582C">
        <w:rPr>
          <w:rFonts w:ascii="Times New Roman" w:hAnsi="Times New Roman" w:cs="Times New Roman"/>
          <w:sz w:val="24"/>
          <w:szCs w:val="24"/>
        </w:rPr>
        <w:t>Предварительная подготовка к выполнению заданий данного раздела заключается в следующем:</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на официальном сайте города найдите информацию о промышленных предприятиях города. Определите наличие в городе предприятий повышенной вредности: 1 или 2 класса (для определения класса вредности используйте приложение 5);</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на официальном сайте города найдите нормативные правовые акты: генеральный план города или правила землепользования и застройки. В этих документах найдите карту, на которой отображены санитарно-защитные зоны предприятий города. Ниже приведен пример такой карты из Правил землепользования и застройки г. Екатеринбурга (рис. 54);</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791200" cy="4248150"/>
            <wp:effectExtent l="19050" t="0" r="0" b="0"/>
            <wp:docPr id="67" name="Рисунок 6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0"/>
                    <pic:cNvPicPr>
                      <a:picLocks noChangeAspect="1" noChangeArrowheads="1"/>
                    </pic:cNvPicPr>
                  </pic:nvPicPr>
                  <pic:blipFill>
                    <a:blip r:embed="rId291" cstate="print"/>
                    <a:srcRect l="3429"/>
                    <a:stretch>
                      <a:fillRect/>
                    </a:stretch>
                  </pic:blipFill>
                  <pic:spPr bwMode="auto">
                    <a:xfrm>
                      <a:off x="0" y="0"/>
                      <a:ext cx="5791200" cy="4248150"/>
                    </a:xfrm>
                    <a:prstGeom prst="rect">
                      <a:avLst/>
                    </a:prstGeom>
                    <a:noFill/>
                    <a:ln w="9525">
                      <a:noFill/>
                      <a:miter lim="800000"/>
                      <a:headEnd/>
                      <a:tailEnd/>
                    </a:ln>
                  </pic:spPr>
                </pic:pic>
              </a:graphicData>
            </a:graphic>
          </wp:inline>
        </w:drawing>
      </w:r>
    </w:p>
    <w:p w:rsidR="00611F98" w:rsidRPr="004E582C" w:rsidRDefault="00611F98" w:rsidP="00611F98">
      <w:pPr>
        <w:pStyle w:val="aff1"/>
        <w:jc w:val="center"/>
        <w:rPr>
          <w:rFonts w:ascii="Arial" w:hAnsi="Arial" w:cs="Arial"/>
          <w:sz w:val="24"/>
          <w:szCs w:val="24"/>
        </w:rPr>
      </w:pPr>
      <w:r w:rsidRPr="004E582C">
        <w:rPr>
          <w:rFonts w:ascii="Arial" w:hAnsi="Arial" w:cs="Arial"/>
          <w:sz w:val="24"/>
          <w:szCs w:val="24"/>
        </w:rPr>
        <w:t>Рис. 54</w:t>
      </w:r>
    </w:p>
    <w:p w:rsidR="00611F98" w:rsidRPr="004E582C" w:rsidRDefault="00611F98" w:rsidP="00611F98">
      <w:pPr>
        <w:pStyle w:val="aff1"/>
        <w:ind w:left="2124"/>
        <w:jc w:val="center"/>
        <w:rPr>
          <w:rFonts w:ascii="Times New Roman" w:hAnsi="Times New Roman" w:cs="Times New Roman"/>
          <w:sz w:val="24"/>
          <w:szCs w:val="24"/>
        </w:rPr>
      </w:pP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проанализируйте расположение промышленных предприятий  относительно друг друга, а также относительно центральной и жилой зон города. Оцените степень покрытия территории города санитарно-защитными зонами. Определите наличие и расположение промышленных предприятий повышенной вредности – 1 или 2 классов;</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проанализируйте предложения генерального плана по выводу и преобразованию промышленных предприятий, организации новых территорий для развития промышленности;</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сделайте выводы о перспективах территориального развития города в этом направлении, скоординируйте сделанные выводы с разделом 2.4 о территориальном развитии города.</w:t>
      </w:r>
    </w:p>
    <w:p w:rsidR="00611F98" w:rsidRPr="004E582C" w:rsidRDefault="00611F98" w:rsidP="00611F98">
      <w:pPr>
        <w:pStyle w:val="aff1"/>
        <w:jc w:val="both"/>
        <w:rPr>
          <w:rFonts w:ascii="Times New Roman" w:hAnsi="Times New Roman" w:cs="Times New Roman"/>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2.3.5. Бюджетная обеспеченность по статье «Охрана окружающей среды» в исследуемом городе и городах-конкурентах за последний отчетный год (на душу населения)</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Данная диаграмма иллюстрирует распределение средств в городах на одну и ту же поставленную цель. Отражает отношение к проблеме в городах выборки.</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Данные для построения графика можно найти по следующей ссылке </w:t>
      </w:r>
      <w:hyperlink r:id="rId292" w:history="1">
        <w:r w:rsidRPr="004E582C">
          <w:rPr>
            <w:rStyle w:val="aff0"/>
            <w:rFonts w:ascii="Times New Roman" w:hAnsi="Times New Roman" w:cs="Times New Roman"/>
            <w:sz w:val="24"/>
            <w:szCs w:val="24"/>
          </w:rPr>
          <w:t>http://www.gks.ru/dbscripts/munst/munst.htm</w:t>
        </w:r>
        <w:r w:rsidRPr="004E582C">
          <w:rPr>
            <w:rFonts w:ascii="Times New Roman" w:hAnsi="Times New Roman" w:cs="Times New Roman"/>
            <w:noProof/>
            <w:sz w:val="24"/>
            <w:szCs w:val="24"/>
          </w:rPr>
          <w:drawing>
            <wp:inline distT="0" distB="0" distL="0" distR="0">
              <wp:extent cx="9525" cy="9525"/>
              <wp:effectExtent l="0" t="0" r="0" b="0"/>
              <wp:docPr id="68" name="snap_com_shot_link_icon"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_com_shot_link_icon" descr="t"/>
                      <pic:cNvPicPr>
                        <a:picLocks noChangeAspect="1" noChangeArrowheads="1"/>
                      </pic:cNvPicPr>
                    </pic:nvPicPr>
                    <pic:blipFill>
                      <a:blip r:embed="rId25"/>
                      <a:srcRect/>
                      <a:stretch>
                        <a:fillRect/>
                      </a:stretch>
                    </pic:blipFill>
                    <pic:spPr bwMode="auto">
                      <a:xfrm>
                        <a:off x="0" y="0"/>
                        <a:ext cx="9525" cy="9525"/>
                      </a:xfrm>
                      <a:prstGeom prst="rect">
                        <a:avLst/>
                      </a:prstGeom>
                      <a:noFill/>
                      <a:ln w="9525">
                        <a:noFill/>
                        <a:miter lim="800000"/>
                        <a:headEnd/>
                        <a:tailEnd/>
                      </a:ln>
                    </pic:spPr>
                  </pic:pic>
                </a:graphicData>
              </a:graphic>
            </wp:inline>
          </w:drawing>
        </w:r>
      </w:hyperlink>
      <w:r w:rsidRPr="004E582C">
        <w:rPr>
          <w:rFonts w:ascii="Times New Roman" w:hAnsi="Times New Roman" w:cs="Times New Roman"/>
          <w:sz w:val="24"/>
          <w:szCs w:val="24"/>
        </w:rPr>
        <w:t xml:space="preserve">. Здесь находите свой субъект, открываете и отмечаете в разделе «местный бюджет» позицию «расходы». В следующем окне отмечаете свой городской округ (муниципальный район); далее – период и показатели. В результате получите табличку, где находите те позиции, которые нужны для построения графика (для перехода к следующему шагу на данном </w:t>
      </w:r>
      <w:r w:rsidRPr="004E582C">
        <w:rPr>
          <w:rFonts w:ascii="Times New Roman" w:hAnsi="Times New Roman" w:cs="Times New Roman"/>
          <w:sz w:val="24"/>
          <w:szCs w:val="24"/>
          <w:lang w:val="en-US"/>
        </w:rPr>
        <w:t>on</w:t>
      </w:r>
      <w:r w:rsidRPr="004E582C">
        <w:rPr>
          <w:rFonts w:ascii="Times New Roman" w:hAnsi="Times New Roman" w:cs="Times New Roman"/>
          <w:sz w:val="24"/>
          <w:szCs w:val="24"/>
        </w:rPr>
        <w:t>-</w:t>
      </w:r>
      <w:r w:rsidRPr="004E582C">
        <w:rPr>
          <w:rFonts w:ascii="Times New Roman" w:hAnsi="Times New Roman" w:cs="Times New Roman"/>
          <w:sz w:val="24"/>
          <w:szCs w:val="24"/>
          <w:lang w:val="en-US"/>
        </w:rPr>
        <w:t>line</w:t>
      </w:r>
      <w:r w:rsidRPr="004E582C">
        <w:rPr>
          <w:rFonts w:ascii="Times New Roman" w:hAnsi="Times New Roman" w:cs="Times New Roman"/>
          <w:sz w:val="24"/>
          <w:szCs w:val="24"/>
        </w:rPr>
        <w:t xml:space="preserve"> ресурсе необходимо нажать кнопку «сформировать паспорт»).</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Первоначально необходимо исходные данные перевести на душу населения.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используйте программу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тип диаграммы «гистограмма с группировкой».</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ab/>
        <w:t>В качестве примера приведена диаграмма по г. Брянску (рис. 55).</w:t>
      </w: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667375" cy="4248150"/>
            <wp:effectExtent l="0" t="0" r="0" b="0"/>
            <wp:docPr id="69" name="Объект 6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br/>
        <w:t>Рис. 55</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ind w:firstLine="708"/>
        <w:outlineLvl w:val="0"/>
        <w:rPr>
          <w:rFonts w:ascii="Times New Roman" w:hAnsi="Times New Roman" w:cs="Times New Roman"/>
          <w:b/>
          <w:i/>
          <w:sz w:val="24"/>
          <w:szCs w:val="24"/>
        </w:rPr>
      </w:pPr>
      <w:r w:rsidRPr="004E582C">
        <w:rPr>
          <w:rFonts w:ascii="Times New Roman" w:hAnsi="Times New Roman" w:cs="Times New Roman"/>
          <w:b/>
          <w:i/>
          <w:sz w:val="24"/>
          <w:szCs w:val="24"/>
        </w:rPr>
        <w:t>Выводы.</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b/>
          <w:sz w:val="24"/>
          <w:szCs w:val="24"/>
        </w:rPr>
        <w:tab/>
      </w:r>
      <w:r w:rsidRPr="004E582C">
        <w:rPr>
          <w:rFonts w:ascii="Times New Roman" w:hAnsi="Times New Roman" w:cs="Times New Roman"/>
          <w:sz w:val="24"/>
          <w:szCs w:val="24"/>
        </w:rPr>
        <w:t xml:space="preserve">Анализируя график, можно сделать вывод, что среди исследуемых городов самый большой объем средств, выделяемых на охрану окружающей среды, на душу населения, – в г. Смоленске. Исследуемый г. Брянск находится на втором месте по данному показателю, который составляет чуть больше 20 тыс. руб. на человека. В городах Орле и Туле бюджетные отчисления  по статье «Охрана окружающей среды» не осуществляются вовсе. Данный факт находит отражение в показателях, в целом указывающих на  неблагоприятную  экологическую ситуацию в этих городах. </w:t>
      </w:r>
    </w:p>
    <w:p w:rsidR="00611F98" w:rsidRPr="004E582C" w:rsidRDefault="00611F98" w:rsidP="00611F98">
      <w:pPr>
        <w:pStyle w:val="aff1"/>
        <w:jc w:val="center"/>
        <w:rPr>
          <w:rFonts w:ascii="Times New Roman" w:hAnsi="Times New Roman" w:cs="Times New Roman"/>
          <w:b/>
          <w:bCs/>
          <w:sz w:val="24"/>
          <w:szCs w:val="24"/>
        </w:rPr>
      </w:pPr>
      <w:r w:rsidRPr="004E582C">
        <w:rPr>
          <w:rFonts w:ascii="Times New Roman" w:hAnsi="Times New Roman" w:cs="Times New Roman"/>
          <w:b/>
          <w:bCs/>
          <w:sz w:val="24"/>
          <w:szCs w:val="24"/>
        </w:rPr>
        <w:t xml:space="preserve">  </w:t>
      </w:r>
      <w:r w:rsidRPr="004E582C">
        <w:rPr>
          <w:rFonts w:ascii="Times New Roman" w:hAnsi="Times New Roman" w:cs="Times New Roman"/>
          <w:b/>
          <w:bCs/>
          <w:sz w:val="24"/>
          <w:szCs w:val="24"/>
        </w:rPr>
        <w:br w:type="page"/>
        <w:t xml:space="preserve">2.4. Территориальное развитие города и документы </w:t>
      </w:r>
      <w:r w:rsidRPr="004E582C">
        <w:rPr>
          <w:rFonts w:ascii="Times New Roman" w:hAnsi="Times New Roman" w:cs="Times New Roman"/>
          <w:b/>
          <w:bCs/>
          <w:sz w:val="24"/>
          <w:szCs w:val="24"/>
        </w:rPr>
        <w:br/>
        <w:t>градорегулирования</w:t>
      </w:r>
    </w:p>
    <w:p w:rsidR="00611F98" w:rsidRPr="004E582C" w:rsidRDefault="00611F98" w:rsidP="00611F98">
      <w:pPr>
        <w:pStyle w:val="aff1"/>
        <w:jc w:val="center"/>
        <w:rPr>
          <w:rFonts w:ascii="Times New Roman" w:hAnsi="Times New Roman" w:cs="Times New Roman"/>
          <w:sz w:val="24"/>
          <w:szCs w:val="24"/>
        </w:rPr>
      </w:pPr>
    </w:p>
    <w:p w:rsidR="00611F98" w:rsidRPr="004E582C" w:rsidRDefault="00611F98" w:rsidP="00611F98">
      <w:pPr>
        <w:pStyle w:val="aff1"/>
        <w:jc w:val="both"/>
        <w:rPr>
          <w:rFonts w:ascii="Times New Roman" w:hAnsi="Times New Roman" w:cs="Times New Roman"/>
          <w:i/>
          <w:sz w:val="24"/>
          <w:szCs w:val="24"/>
        </w:rPr>
      </w:pPr>
      <w:r w:rsidRPr="004E582C">
        <w:rPr>
          <w:rFonts w:ascii="Times New Roman" w:hAnsi="Times New Roman" w:cs="Times New Roman"/>
          <w:b/>
          <w:i/>
          <w:sz w:val="24"/>
          <w:szCs w:val="24"/>
        </w:rPr>
        <w:t>2.4.1. Транспортно-географическое положение исследуемого города</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Дайте краткое описание месторасположения Вашего города на территории Российской Федерации.</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Оцените транспортную доступность Вашего города, укажите, какими видами транспорта до него можно добраться:</w:t>
      </w:r>
    </w:p>
    <w:p w:rsidR="00611F98" w:rsidRPr="004E582C" w:rsidRDefault="00611F98" w:rsidP="00611F98">
      <w:pPr>
        <w:pStyle w:val="aff1"/>
        <w:ind w:firstLine="567"/>
        <w:jc w:val="both"/>
        <w:rPr>
          <w:rFonts w:ascii="Times New Roman" w:hAnsi="Times New Roman" w:cs="Times New Roman"/>
          <w:sz w:val="24"/>
          <w:szCs w:val="24"/>
        </w:rPr>
      </w:pPr>
      <w:r w:rsidRPr="004E582C">
        <w:rPr>
          <w:rFonts w:ascii="Times New Roman" w:hAnsi="Times New Roman" w:cs="Times New Roman"/>
          <w:sz w:val="24"/>
          <w:szCs w:val="24"/>
        </w:rPr>
        <w:t>– автомобильное сообщение;</w:t>
      </w:r>
    </w:p>
    <w:p w:rsidR="00611F98" w:rsidRPr="004E582C" w:rsidRDefault="00611F98" w:rsidP="00611F98">
      <w:pPr>
        <w:pStyle w:val="aff1"/>
        <w:ind w:firstLine="567"/>
        <w:jc w:val="both"/>
        <w:rPr>
          <w:rFonts w:ascii="Times New Roman" w:hAnsi="Times New Roman" w:cs="Times New Roman"/>
          <w:sz w:val="24"/>
          <w:szCs w:val="24"/>
        </w:rPr>
      </w:pPr>
      <w:r w:rsidRPr="004E582C">
        <w:rPr>
          <w:rFonts w:ascii="Times New Roman" w:hAnsi="Times New Roman" w:cs="Times New Roman"/>
          <w:sz w:val="24"/>
          <w:szCs w:val="24"/>
        </w:rPr>
        <w:t>– железнодорожное сообщение;</w:t>
      </w:r>
    </w:p>
    <w:p w:rsidR="00611F98" w:rsidRPr="004E582C" w:rsidRDefault="00611F98" w:rsidP="00611F98">
      <w:pPr>
        <w:pStyle w:val="aff1"/>
        <w:ind w:firstLine="567"/>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водное сообщение (в городе есть речной или морской порт);</w:t>
      </w:r>
    </w:p>
    <w:p w:rsidR="00611F98" w:rsidRPr="004E582C" w:rsidRDefault="00611F98" w:rsidP="00611F98">
      <w:pPr>
        <w:pStyle w:val="aff1"/>
        <w:ind w:firstLine="567"/>
        <w:jc w:val="both"/>
        <w:rPr>
          <w:rFonts w:ascii="Times New Roman" w:hAnsi="Times New Roman" w:cs="Times New Roman"/>
          <w:sz w:val="24"/>
          <w:szCs w:val="24"/>
        </w:rPr>
      </w:pPr>
      <w:r w:rsidRPr="004E582C">
        <w:rPr>
          <w:rFonts w:ascii="Times New Roman" w:hAnsi="Times New Roman" w:cs="Times New Roman"/>
          <w:sz w:val="24"/>
          <w:szCs w:val="24"/>
        </w:rPr>
        <w:t>– воздушное сообщение (в городе или в непосредственной близости есть аэропорт).</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Какое сообщение для Вашего города является транзитным?  Отобразите на схеме Вашего города основные направления транспортных сообщений, как показано на примере с г. Сегежа, Сегежского района (рис.56). </w:t>
      </w:r>
    </w:p>
    <w:p w:rsidR="00611F98" w:rsidRPr="004E582C" w:rsidRDefault="00611F98" w:rsidP="00611F98">
      <w:pPr>
        <w:pStyle w:val="aff1"/>
        <w:ind w:firstLine="660"/>
        <w:jc w:val="both"/>
        <w:rPr>
          <w:rFonts w:ascii="Times New Roman" w:hAnsi="Times New Roman" w:cs="Times New Roman"/>
          <w:sz w:val="24"/>
          <w:szCs w:val="24"/>
        </w:rPr>
      </w:pPr>
    </w:p>
    <w:p w:rsidR="00611F98" w:rsidRPr="004E582C" w:rsidRDefault="00F43F08" w:rsidP="00611F98">
      <w:pPr>
        <w:pStyle w:val="aff1"/>
        <w:jc w:val="both"/>
        <w:rPr>
          <w:rFonts w:ascii="Times New Roman" w:hAnsi="Times New Roman" w:cs="Times New Roman"/>
          <w:b/>
          <w:sz w:val="24"/>
          <w:szCs w:val="24"/>
        </w:rPr>
      </w:pPr>
      <w:r>
        <w:rPr>
          <w:rFonts w:ascii="Times New Roman" w:hAnsi="Times New Roman" w:cs="Times New Roman"/>
          <w:b/>
          <w:sz w:val="24"/>
          <w:szCs w:val="24"/>
        </w:rPr>
      </w:r>
      <w:r>
        <w:rPr>
          <w:rFonts w:ascii="Times New Roman" w:hAnsi="Times New Roman" w:cs="Times New Roman"/>
          <w:b/>
          <w:sz w:val="24"/>
          <w:szCs w:val="24"/>
        </w:rPr>
        <w:pict>
          <v:group id="_x0000_s1033" style="width:439.1pt;height:344.6pt;mso-position-horizontal-relative:char;mso-position-vertical-relative:line" coordorigin="113,618" coordsize="4128,3679">
            <v:shape id="_x0000_s1034" type="#_x0000_t75" style="position:absolute;left:1292;top:935;width:2949;height:2949">
              <v:fill o:detectmouseclick="t"/>
              <v:stroke o:forcedash="t"/>
              <v:imagedata r:id="rId294" o:title="сегежа"/>
              <o:lock v:ext="edit" text="t"/>
            </v:shape>
            <v:shapetype id="_x0000_t202" coordsize="21600,21600" o:spt="202" path="m,l,21600r21600,l21600,xe">
              <v:stroke joinstyle="miter"/>
              <v:path gradientshapeok="t" o:connecttype="rect"/>
            </v:shapetype>
            <v:shape id="_x0000_s1035" type="#_x0000_t202" style="position:absolute;left:2064;top:618;width:920;height:323" filled="f" fillcolor="#bbe0e3" stroked="f">
              <v:textbox style="mso-next-textbox:#_x0000_s1035">
                <w:txbxContent>
                  <w:p w:rsidR="00611F98" w:rsidRPr="0046517C" w:rsidRDefault="00611F98" w:rsidP="00611F98">
                    <w:pPr>
                      <w:widowControl w:val="0"/>
                      <w:autoSpaceDE w:val="0"/>
                      <w:autoSpaceDN w:val="0"/>
                      <w:adjustRightInd w:val="0"/>
                      <w:rPr>
                        <w:rFonts w:ascii="Arial" w:hAnsi="Arial"/>
                        <w:b/>
                        <w:color w:val="000000"/>
                      </w:rPr>
                    </w:pPr>
                    <w:r w:rsidRPr="0046517C">
                      <w:rPr>
                        <w:rFonts w:ascii="Arial" w:hAnsi="Arial"/>
                        <w:b/>
                        <w:color w:val="000000"/>
                      </w:rPr>
                      <w:t>Мурманск</w:t>
                    </w:r>
                  </w:p>
                </w:txbxContent>
              </v:textbox>
            </v:shape>
            <v:shape id="_x0000_s1036" type="#_x0000_t202" style="position:absolute;left:1701;top:3974;width:1451;height:323" filled="f" fillcolor="#bbe0e3" stroked="f">
              <v:textbox style="mso-next-textbox:#_x0000_s1036">
                <w:txbxContent>
                  <w:p w:rsidR="00611F98" w:rsidRPr="0046517C" w:rsidRDefault="00611F98" w:rsidP="00611F98">
                    <w:pPr>
                      <w:widowControl w:val="0"/>
                      <w:autoSpaceDE w:val="0"/>
                      <w:autoSpaceDN w:val="0"/>
                      <w:adjustRightInd w:val="0"/>
                      <w:rPr>
                        <w:rFonts w:ascii="Arial" w:hAnsi="Arial"/>
                        <w:b/>
                        <w:color w:val="000000"/>
                      </w:rPr>
                    </w:pPr>
                    <w:r w:rsidRPr="0046517C">
                      <w:rPr>
                        <w:rFonts w:ascii="Arial" w:hAnsi="Arial"/>
                        <w:b/>
                        <w:color w:val="000000"/>
                      </w:rPr>
                      <w:t>Санкт-Петербург</w:t>
                    </w:r>
                  </w:p>
                </w:txbxContent>
              </v:textbox>
            </v:shape>
            <v:line id="_x0000_s1037" style="position:absolute;flip:x" from="2381,845" to="2517,3884" strokecolor="blue" strokeweight="6pt">
              <v:stroke dashstyle="dash" startarrow="open" endarrow="open"/>
            </v:line>
            <v:line id="_x0000_s1038" style="position:absolute" from="1066,709" to="2290,2024" strokecolor="fuchsia" strokeweight="6pt">
              <v:stroke startarrow="open"/>
            </v:line>
            <v:line id="_x0000_s1039" style="position:absolute;flip:x" from="2245,845" to="2336,3884" strokecolor="fuchsia" strokeweight="6pt">
              <v:stroke startarrow="open" endarrow="open"/>
            </v:line>
            <v:shape id="_x0000_s1040" type="#_x0000_t202" style="position:absolute;left:113;top:1026;width:1043;height:323" filled="f" fillcolor="#bbe0e3" stroked="f">
              <v:textbox style="mso-next-textbox:#_x0000_s1040">
                <w:txbxContent>
                  <w:p w:rsidR="00611F98" w:rsidRPr="0046517C" w:rsidRDefault="00611F98" w:rsidP="00611F98">
                    <w:pPr>
                      <w:widowControl w:val="0"/>
                      <w:autoSpaceDE w:val="0"/>
                      <w:autoSpaceDN w:val="0"/>
                      <w:adjustRightInd w:val="0"/>
                      <w:rPr>
                        <w:rFonts w:ascii="Arial" w:hAnsi="Arial"/>
                        <w:b/>
                        <w:color w:val="000000"/>
                      </w:rPr>
                    </w:pPr>
                    <w:r w:rsidRPr="0046517C">
                      <w:rPr>
                        <w:rFonts w:ascii="Arial" w:hAnsi="Arial"/>
                        <w:b/>
                        <w:color w:val="000000"/>
                      </w:rPr>
                      <w:t>Финляндия</w:t>
                    </w:r>
                  </w:p>
                </w:txbxContent>
              </v:textbox>
            </v:shape>
            <v:group id="_x0000_s1041" editas="canvas" style="position:absolute;left:3651;top:1298;width:576;height:770" coordorigin="3651,1298" coordsize="576,770">
              <o:lock v:ext="edit" aspectratio="t"/>
              <v:shape id="_x0000_s1042" type="#_x0000_t75" style="position:absolute;left:3651;top:1298;width:576;height:770" o:preferrelative="f" stroked="t" strokecolor="red">
                <v:fill o:detectmouseclick="t"/>
                <v:path o:extrusionok="t" o:connecttype="none"/>
                <o:lock v:ext="edit" text="t"/>
              </v:shape>
              <v:shape id="_x0000_s1043" style="position:absolute;left:3659;top:1489;width:547;height:555" coordsize="1094,1111" path="m190,639r1,1l191,641r2,3l195,646r2,4l198,651r1,2l200,656r2,2l203,660r1,2l205,665r2,3l209,670r2,3l212,676r3,3l216,681r2,3l220,687r2,3l224,693r3,3l229,700r2,3l233,706r2,3l238,712r2,4l242,719r3,3l248,725r3,4l253,732r2,3l258,738r3,3l263,744r3,3l268,750r3,3l274,756r2,3l279,761r3,3l284,767r3,2l289,772r3,4l294,777r3,3l300,782r3,2l305,786r3,2l310,790r3,1l315,793r3,1l320,796r3,2l326,799r3,2l332,803r4,2l339,807r3,2l345,810r3,3l353,815r3,2l360,819r3,2l367,823r3,2l373,827r4,2l381,831r3,2l388,835r4,3l395,840r3,2l402,844r4,2l409,848r4,2l416,852r4,2l423,856r3,2l430,860r3,2l436,863r3,2l442,867r4,2l448,871r3,1l453,874r5,2l460,877r3,1l465,880r3,2l470,884r2,1l474,886r2,1l479,889r3,2l484,892r2,1l487,893r,1l494,244r-1,-1l491,240r-2,-3l487,235r-2,-3l483,229r-3,-4l477,221r-1,-3l474,216r-1,-2l472,212r-2,-3l468,207r-1,-3l465,202r-1,-3l462,196r-1,-2l460,191r-2,-3l456,185r-2,-3l452,179r-1,-3l449,173r-1,-3l447,167r-2,-4l444,160r-1,-3l441,154r-1,-3l439,148r-1,-4l437,141r-1,-3l435,134r-1,-3l434,128r-1,-4l432,121r,-3l432,115r-1,-5l431,107r,-4l431,100r,-3l431,94r1,-3l432,87r,-3l433,81r1,-3l435,75r2,-3l438,69r1,-3l441,64r2,-3l444,58r2,-2l449,53r2,-2l453,49r4,-2l459,45r3,-3l464,40r3,-2l470,36r3,-1l476,33r3,-2l482,30r3,-2l488,26r3,-1l495,24r3,-2l501,21r3,-1l507,19r3,-2l513,16r3,-1l519,14r3,-1l525,12r3,-1l532,10r3,-1l537,8r3,-1l543,7r2,-1l548,6r2,-1l553,5r2,-1l557,4r2,-2l562,2r3,-1l569,1,571,r2,l574,r1,l576,r2,1l580,2r3,2l586,5r4,2l593,8r4,2l599,12r1,1l603,14r2,1l607,16r2,1l611,18r3,2l616,21r2,1l620,24r3,2l625,27r3,1l630,30r2,2l634,33r3,2l639,37r2,2l643,40r2,2l648,44r2,2l652,48r2,2l656,52r2,3l660,57r2,2l663,61r3,2l667,66r2,2l670,70r2,2l673,75r1,2l675,80r1,2l677,85r1,2l679,90r1,3l680,95r,3l680,100r,3l680,106r,3l679,112r,4l678,118r,3l677,124r,3l676,130r-1,3l674,135r,4l672,141r-1,3l670,147r-1,3l667,153r-1,3l664,159r-1,3l661,165r-1,2l658,170r-1,3l655,175r-1,3l652,181r-1,3l649,186r-1,3l646,191r-1,3l643,196r-2,2l640,201r-1,2l635,207r-3,4l630,214r-2,4l625,221r-2,4l621,227r-1,2l617,232r,1l608,900,738,819,868,710r20,-58l795,635r,-1l797,631r1,-3l799,625r2,-3l803,618r1,-2l805,614r2,-3l808,609r2,-2l811,605r2,-3l815,600r2,-3l819,595r2,-3l824,589r2,-3l828,584r3,-3l834,579r3,-4l840,572r3,-3l846,566r4,-3l853,560r4,-3l861,554r3,-4l868,547r5,-3l879,541r4,-3l888,535r5,-3l898,529r5,-3l908,523r6,-3l919,517r6,-3l931,512r6,-3l944,507r7,-3l957,501r7,-2l972,497r8,-3l987,492r8,-2l1004,488r,1l1007,492r2,1l1012,496r2,3l1017,503r1,2l1020,506r2,3l1024,511r2,2l1027,516r2,3l1032,521r1,3l1035,527r2,4l1039,534r2,3l1044,541r2,4l1048,549r2,3l1052,557r2,4l1056,566r2,4l1060,575r2,4l1064,585r2,4l1068,594r2,5l1072,605r1,5l1075,616r2,6l1079,628r1,6l1081,640r2,6l1085,653r1,6l1087,667r1,7l1090,681r,7l1091,695r1,7l1093,710r,8l1093,726r,8l1094,742r-14,4l995,699r-1,1l993,703r-1,2l991,708r-2,3l988,715r-1,2l986,719r-1,2l984,723r-1,2l982,727r-1,3l980,733r-3,2l976,737r-1,3l974,743r-2,3l971,749r-2,2l968,754r-2,3l965,760r-2,3l962,766r-3,2l958,772r-2,3l954,779r-2,2l950,784r-2,3l946,790r-2,3l942,796r-3,3l937,803r-2,2l932,808r-2,2l928,813r-3,3l922,819r-2,3l917,825r-3,2l912,830r-3,2l906,835r-3,2l900,839r-3,2l895,844r-4,2l888,847r-3,3l882,852r-4,2l873,857r-3,2l866,862r-4,2l858,866r-4,3l851,872r-4,3l843,878r-4,2l835,884r-4,3l827,890r-5,2l819,895r-5,3l810,901r-4,3l802,907r-4,3l794,913r-4,2l786,918r-4,3l778,924r-4,3l771,930r-5,2l762,935r-4,2l754,940r-4,3l747,945r-3,3l740,950r-3,2l734,955r-4,2l728,959r-4,2l722,963r-3,2l717,967r-3,2l712,970r-2,2l708,974r-4,2l701,979r-3,1l696,982r-1,1l695,983,585,1107r-66,4l391,969,169,812,104,686,11,750,,711r,l,710r,-3l,705r,-2l,701r1,-2l1,697r,-2l2,693r,-3l3,687r,-3l4,681r,-3l5,675r,-4l6,668r1,-3l8,660r1,-4l10,652r1,-4l12,645r1,-5l14,636r1,-4l17,628r1,-5l19,619r1,-5l22,610r1,-5l25,601r1,-5l28,592r2,-5l32,582r2,-4l37,573r2,-4l41,564r2,-4l46,555r2,-6l50,545r3,-5l56,535r2,-4l61,526r3,-4l67,518r3,-4l73,509r3,-4l80,501r3,-4l86,493r4,-3l94,487r1,l97,487r2,l101,487r3,l106,487r2,l110,488r2,1l114,489r2,l118,490r3,1l123,491r3,1l129,492r3,1l135,494r3,1l142,496r4,1l149,498r4,2l156,501r5,2l164,504r4,2l171,507r5,2l179,511r5,2l188,515r4,3l196,520r5,2l205,525r5,3l214,530r5,3l223,537r5,3l233,543r4,3l242,550r6,5l253,559r4,4l262,568r6,4l272,577r5,4l282,586r6,5l293,596r5,6l303,608r5,6l308,630r-118,9l190,639xe" fillcolor="#b0c2b0" strokecolor="red">
                <v:path arrowok="t"/>
              </v:shape>
              <v:shape id="_x0000_s1044" style="position:absolute;left:3651;top:1480;width:296;height:578" coordsize="593,1157" path="m196,652r,1l197,655r1,3l199,661r1,4l201,667r1,2l203,672r1,3l206,677r1,3l208,684r2,3l211,690r2,3l214,696r3,4l218,704r2,3l222,711r2,4l227,719r2,4l231,727r3,4l237,735r2,4l242,743r3,5l248,752r3,4l255,761r3,4l261,769r5,5l269,778r4,5l277,787r4,4l285,797r5,4l294,806r5,4l303,814r5,4l312,823r6,4l322,831r6,4l333,839r6,4l344,847r6,4l356,854r6,4l369,862r7,4l381,869r6,3l393,875r6,3l404,881r5,3l414,887r6,3l424,893r4,2l433,898r4,3l441,904r4,2l449,909r4,3l456,914r3,2l462,918r3,2l468,922r2,2l474,926r3,2l478,930r3,1l483,933r2,1l488,937r4,4l494,943r3,2l499,948r2,2l503,953r2,3l506,958r1,2l507,961r,l530,945,529,249r-2,-1l525,247r-2,-1l521,245r-2,-2l517,240r-3,-2l511,236r-3,-3l506,231r-4,-4l499,224r-3,-3l494,218r-2,-3l490,213r-1,-2l487,209r-1,-2l484,205r-1,-3l482,200r-2,-2l479,195r-1,-2l477,190r-1,-2l475,185r-1,-3l474,180r-2,-3l472,174r-2,-3l470,168r-1,-4l469,161r,-3l469,155r,-3l469,148r,-3l470,142r,-4l472,134r1,-4l474,127r1,-5l476,119r1,-3l478,112r1,-3l481,106r2,-3l484,100r2,-3l488,94r1,-2l492,90r2,-3l496,85r2,-3l500,80r3,-2l505,76r2,-2l509,72r3,-1l514,69r3,-1l520,66r2,-1l524,63r3,-1l530,61r2,-1l535,59r2,-1l540,57r3,-1l545,55r2,-1l550,54r2,-1l555,52r2,l560,51r1,l564,50r2,l568,49r4,l577,49r3,-1l583,48r3,-1l588,47r4,l593,48,574,r-1,l570,r-3,l565,r-3,1l559,2r-4,l551,2r-2,1l547,3r-2,l543,4r-3,1l538,5r-2,1l534,6r-3,1l529,8r-3,1l524,10r-3,1l518,12r-3,1l513,14r-3,1l507,16r-3,1l502,19r-3,1l497,23r-3,1l491,26r-3,1l486,29r-3,2l481,33r-3,2l475,37r-3,2l469,41r-2,2l464,46r-2,2l459,51r-2,2l455,56r-2,2l450,61r-2,4l446,68r-2,3l442,74r-2,3l438,81r-2,3l435,87r-2,4l432,94r-1,3l429,101r-1,3l427,108r-1,3l425,115r-1,3l424,122r-1,3l423,129r-1,4l422,137r,3l422,143r,4l422,150r,4l422,157r,4l422,164r1,4l423,171r1,3l425,178r,3l427,185r,3l428,191r1,3l430,197r1,3l432,203r1,3l435,210r1,2l437,215r2,3l441,221r1,3l444,227r2,3l448,233r1,2l451,238r3,2l456,244r2,2l460,248r2,3l465,253r2,2l469,258r4,1l475,262r3,2l481,265r2,2l486,269r,613l485,881r-2,-1l481,879r-2,-1l476,876r-2,-1l469,873r-2,-2l463,869r-4,-2l457,866r-2,-1l453,863r-2,-1l449,861r-2,-1l444,859r-2,-2l440,856r-3,-2l434,852r-2,-1l429,849r-2,-1l424,846r-2,-1l419,843r-3,-1l414,840r-3,-2l408,836r-3,-1l403,833r-3,-1l397,829r-3,-1l391,826r-2,-2l386,822r-3,-2l380,818r-3,-1l374,815r-2,-2l369,811r-4,-2l362,808r-2,-2l357,804r-2,-2l352,800r-3,-2l346,795r-3,-1l340,790r-2,-2l335,786r-2,-2l330,781r-3,-2l325,777r-3,-3l320,772r-2,-2l316,768r-3,-3l311,763r-2,-3l306,757r-2,-2l302,752r-2,-2l298,748r-2,-2l294,743r-2,-2l290,738r-2,-2l286,734r-1,-3l283,729r-2,-2l279,725r-1,-3l276,720r-1,-2l273,716r-2,-2l270,712r-1,-2l267,706r-3,-4l261,699r-1,-3l257,693r-1,-2l255,689r-1,-2l252,685r,-1l351,670r-4,-40l345,628r-3,-3l340,622r-2,-2l335,618r-2,-3l330,612r-2,-2l325,607r-3,-3l319,601r-2,-2l314,596r-3,-3l308,590r-3,-2l301,585r-3,-3l295,579r-4,-3l287,573r-3,-4l280,566r-3,-2l273,561r-4,-3l265,555r-5,-3l256,549r-4,-2l248,544r-4,-2l240,539r-4,-3l232,533r-4,-2l223,528r-4,-2l214,524r-4,-3l206,519r-5,-3l197,514r-5,-2l187,510r-4,-2l178,506r-4,-2l169,502r-4,-2l160,499r-5,-2l150,496r-5,-2l141,493r-5,-1l131,491r-4,-2l122,488r-4,l113,487r-4,-1l104,486r-4,l97,487r-2,2l93,491r-2,2l89,496r-3,2l84,500r-2,3l80,505r-2,3l76,511r-2,3l71,517r-2,3l67,524r-2,4l63,531r-3,3l58,538r-2,4l54,545r-3,5l49,553r-2,5l45,562r-2,4l41,570r-2,6l37,580r-2,5l33,590r-1,4l29,599r-1,5l26,608r-2,5l22,618r-1,5l19,628r-1,5l16,638r-1,6l13,649r-1,5l11,660r-1,5l8,670r,6l7,681r-1,7l4,693r,6l3,704r-1,6l2,716r-1,5l1,727,,733r,5l,744r,6l,755r,6l1,767r22,33l116,743r,1l116,746r1,2l118,750r1,4l120,755r,2l122,759r1,2l124,763r1,3l126,768r1,3l128,773r1,3l131,779r1,3l134,784r1,3l137,790r2,5l140,798r2,3l145,804r2,4l149,811r2,3l153,818r3,3l159,824r2,4l164,832r3,4l169,839r3,4l175,846r3,4l181,854r4,4l188,861r4,4l195,869r3,4l202,876r4,4l209,883r5,4l218,891r4,4l226,898r5,3l235,906r5,3l244,912r5,4l254,919r5,3l265,925r5,3l274,931r5,3l284,937r4,3l293,942r5,3l302,948r5,3l311,953r5,3l320,959r4,2l329,964r4,3l337,969r4,3l345,975r4,2l353,979r4,3l361,985r4,2l370,990r4,3l378,995r4,3l386,1001r4,3l394,1006r4,3l401,1013r4,3l409,1018r4,3l416,1024r4,3l423,1030r4,4l431,1037r3,3l438,1044r4,3l445,1050r4,4l453,1058r3,3l460,1065r3,4l467,1072r3,5l475,1081r3,4l482,1090r4,4l489,1098r3,5l496,1108r4,5l503,1118r4,6l511,1129r4,6l517,1138r2,3l522,1144r2,2l527,1148r3,2l532,1152r4,2l539,1154r3,1l546,1156r4,1l552,1157r1,l556,1157r2,l560,1157r3,l565,1157r3,l569,1117r-1,l566,1116r-2,-1l562,1115r-2,-1l558,1114r-3,-2l553,1111r-3,-2l548,1107r-3,-2l543,1102r-2,-4l539,1095r-1,-2l537,1091r-2,-3l534,1086r-3,-3l529,1080r-2,-4l525,1073r-3,-4l519,1065r-4,-4l512,1057r-2,-2l508,1052r-2,-2l504,1048r-2,-3l500,1043r-2,-2l496,1039r-2,-3l491,1033r-2,-2l486,1028r-2,-3l481,1023r-3,-3l476,1018r-3,-3l469,1011r-3,-2l463,1006r-3,-3l457,1000r-3,-2l451,995r-4,-3l444,989r-4,-3l437,984r-4,-3l429,978r-3,-3l422,972r-4,-3l414,966r-4,-3l407,961r-5,-3l398,955r-4,-3l389,949r-4,-3l380,943r-4,-3l371,938r-5,-3l362,933r-5,-3l353,928r-4,-3l344,922r-5,-2l335,918r-4,-3l327,913r-5,-2l318,908r-5,-2l309,903r-4,-3l301,897r-5,-2l292,892r-4,-2l284,887r-5,-3l275,882r-4,-3l267,876r-6,-3l258,870r-4,-3l250,864r-5,-4l241,857r-4,-3l234,850r-5,-4l226,842r-5,-4l218,834r-4,-4l210,825r-4,-4l203,816r-4,-5l195,806r-3,-5l188,796r-4,-7l181,783r-4,-6l174,771r-4,-6l167,758r-4,-6l160,745r-4,-8l152,730r-3,-8l146,715r-3,-9l140,698r-3,-9l134,680,40,742r,-1l40,740r,-2l40,737r,-3l41,730r,-1l41,727r,-3l42,722r,-2l42,718r,-3l42,712r1,-3l43,707r1,-3l44,701r1,-3l46,695r,-4l47,688r,-4l48,680r1,-4l50,673r1,-4l53,665r1,-4l55,657r1,-4l57,649r1,-5l60,641r1,-5l62,632r2,-5l65,623r2,-4l69,614r1,-4l73,605r1,-5l76,596r2,-5l80,587r2,-5l85,578r2,-5l90,568r2,-5l94,558r3,-4l100,549r2,-4l105,540r3,-4l112,531r3,l119,532r3,1l126,534r2,l131,535r2,l135,536r2,l140,537r2,1l145,539r2,l150,540r2,1l155,542r3,1l161,544r2,1l166,547r3,1l172,549r3,1l178,551r2,2l183,554r3,2l190,558r2,1l195,560r3,2l202,564r3,1l208,567r3,2l214,571r3,3l221,576r3,2l228,580r3,3l234,585r4,2l241,590r3,2l248,594r3,3l254,600r4,3l261,606r4,2l269,612r4,3l276,618r3,3l283,625r4,3l290,631r4,4l298,639,196,652r,xe" fillcolor="black" strokecolor="red">
                <v:path arrowok="t"/>
              </v:shape>
              <v:shape id="_x0000_s1045" style="position:absolute;left:3925;top:1427;width:23;height:130" coordsize="47,261" path="m,261r47,l47,,,,,261r,xe" fillcolor="black" strokecolor="red">
                <v:path arrowok="t"/>
              </v:shape>
              <v:shape id="_x0000_s1046" style="position:absolute;left:3896;top:1342;width:76;height:135" coordsize="150,268" path="m76,266r,l78,266r2,l83,267r4,l91,267r3,-1l96,266r2,l101,266r2,-1l105,264r3,-1l111,263r2,-2l116,260r2,-2l121,257r2,-2l125,253r2,-2l130,249r1,-3l133,243r2,-3l137,237r,-2l138,234r,-3l139,229r,-2l140,224r1,-2l142,220r,-3l142,214r1,-3l144,209r,-4l145,202r,-3l146,196r,-3l146,189r1,-4l147,182r,-4l148,174r,-3l148,168r,-4l149,160r,-3l149,153r,-3l149,146r,-3l150,139r-1,-6l149,128r,-6l149,117r,-6l149,107r,-5l149,97r-1,-4l148,88r,-4l147,80r,-5l147,72r-1,-4l146,65r-1,-4l144,58r,-3l143,52r-1,-4l142,46r-1,-3l141,41r-2,-3l139,36r-1,-2l137,32r-2,-4l133,25r-2,-3l128,19r-2,-3l124,14r-3,-2l118,10,115,9,112,8,109,6,105,5,102,4,99,3,95,2r-3,l88,1r-4,l80,,77,,74,,71,,67,,64,,61,,59,1,55,2,53,3,50,4,47,5,44,6,41,8,39,9r-3,2l34,13r-3,2l29,17r-2,2l24,22r-1,2l21,27r-2,3l17,32r-2,3l14,38r-1,4l12,45r-2,3l9,52r,3l8,59,7,62,6,64r,3l6,69r,2l5,73r,4l4,79r,3l4,84r,3l3,90r,3l3,96r,3l2,101r,3l2,107r-1,3l1,113r,3l1,119r,3l1,125r,4l1,132r,3l1,138r,4l,145r,3l,151r,3l,157r,3l,163r1,4l1,170r,3l1,176r,3l1,182r1,3l2,189r1,3l3,195r,2l3,200r1,3l4,205r,3l5,210r1,3l6,215r1,3l7,220r1,2l8,224r1,2l10,228r1,3l12,234r2,3l15,240r3,3l20,245r2,3l24,250r2,2l28,254r2,1l33,257r2,2l37,260r3,1l42,262r2,1l48,265r4,1l56,266r4,1l62,267r2,1l65,268r1,l67,224r-2,l62,226r-2,-1l58,225r-2,-1l53,223r-1,-2l51,219r-1,-2l49,215r-2,-3l46,209r,-4l45,201r-1,-2l44,197r-1,-3l43,192r,-3l42,185r,-3l42,179r,-3l42,172r,-3l42,165r,-4l42,157r,-4l42,149r,-4l42,141r,-5l42,133r,-4l42,125r,-3l43,118r,-3l43,111r,-2l43,105r,-3l43,100r,-3l44,95r,-3l44,90r,-3l44,85r,-2l44,81r1,-2l45,77r1,-5l46,69r1,-3l48,64r1,-3l49,59r1,-3l52,55r1,-3l56,50r3,-1l63,48r1,-1l67,47r2,l71,47r4,l79,47r3,l87,47r3,l93,48r3,1l98,50r2,2l102,53r1,2l105,57r1,2l107,62r1,2l108,68r,1l108,71r1,2l109,78r,3l109,85r,2l110,89r,2l110,93r,3l110,98r,2l110,102r,3l110,107r,3l110,113r,2l110,118r,3l110,124r,3l110,130r,2l111,135r-1,3l110,141r,2l110,146r,3l110,152r,3l110,158r,2l110,163r,2l110,168r-1,2l109,174r,2l109,179r,2l108,183r,4l108,189r,2l108,193r-1,2l107,197r,4l106,204r-1,3l105,210r-2,3l101,217r-2,3l96,223r-2,1l91,226r-2,1l87,229r-3,l81,230r-2,1l78,231r-2,l75,231r1,35l76,266xe" fillcolor="black" strokecolor="red">
                <v:path arrowok="t"/>
              </v:shape>
              <v:shape id="_x0000_s1047" style="position:absolute;left:3923;top:1308;width:24;height:99" coordsize="48,198" path="m,198r48,l48,,,,,198r,xe" fillcolor="black" strokecolor="red">
                <v:path arrowok="t"/>
              </v:shape>
              <v:shape id="_x0000_s1048" style="position:absolute;left:3911;top:1532;width:48;height:47" coordsize="96,94" path="m47,94r3,-1l52,93r2,l58,92r2,l62,91r3,-1l67,90r4,-3l75,85r3,-2l82,80r3,-4l88,73r2,-4l92,65r1,-2l93,61r1,-3l95,56r,-2l96,52r,-3l96,47r,-2l96,42,95,40r,-2l94,35,93,33r,-2l92,29,91,26,90,23,89,21,88,20,85,16,82,13,78,10,75,7,71,4,67,3,65,2,62,1,60,,58,,54,,52,,50,,47,,45,,42,,40,,38,,35,,33,1,31,2,29,3,27,4r-3,l23,6,21,7r-4,3l14,13r-3,3l8,20,6,21,5,23,4,26,3,29,2,31,1,33r,2l1,38,,40r,2l,45r,2l,49r,3l,54r1,2l1,58r,3l2,63r1,2l5,69r3,4l11,76r3,4l17,83r4,2l23,86r1,1l27,89r2,1l31,90r2,1l35,92r3,l40,93r2,l45,93r2,1l47,94xe" fillcolor="black" strokecolor="red">
                <v:path arrowok="t"/>
              </v:shape>
              <v:shape id="_x0000_s1049" style="position:absolute;left:3922;top:1479;width:295;height:579" coordsize="591,1158" path="m396,653r-1,l395,654r-1,2l394,659r-2,3l390,665r-1,3l389,670r-2,2l387,675r-2,3l384,681r-1,3l381,688r-2,3l378,694r-2,3l375,701r-3,4l370,708r-2,4l366,716r-2,3l362,723r-2,4l357,732r-3,4l351,740r-4,4l345,749r-3,4l339,757r-4,4l332,766r-4,4l325,774r-4,5l317,783r-4,4l309,792r-4,5l302,802r-5,4l292,810r-4,5l283,819r-5,4l273,827r-5,4l263,836r-5,3l253,843r-6,4l240,851r-6,4l229,858r-7,4l216,866r-6,3l204,872r-6,3l192,879r-5,3l182,884r-6,4l172,891r-5,2l162,896r-4,2l154,901r-4,3l146,907r-4,3l138,912r-4,2l131,917r-3,2l125,921r-3,2l119,925r-2,2l115,929r-3,1l110,932r-2,2l106,935r-4,3l100,942r-4,2l94,946r-2,3l91,951r-4,3l86,957r-2,2l84,961r,1l84,962,62,946,63,249r1,l66,247r1,-1l69,245r3,-3l74,241r3,-3l80,236r2,-3l86,231r2,-3l92,225r3,-4l98,218r1,-3l101,214r1,-3l104,209r1,-2l106,205r2,-2l109,200r2,-2l112,195r1,-2l114,191r1,-3l116,185r1,-2l118,180r,-3l119,174r1,-3l120,168r1,-4l121,161r,-3l122,155r-1,-3l121,149r,-4l121,142r-1,-4l120,135r-1,-5l119,127r-2,-4l116,119r-1,-3l114,112r-2,-3l111,106r-2,-3l107,100r-1,-3l104,95r-2,-3l100,90,98,87,96,85,94,83,92,81,89,78,87,76,84,74,82,73,79,71,77,69,75,68,72,67,70,65,67,64,65,62,62,61,60,60,57,59,54,58r-2,l49,56,47,55r-3,l42,54,39,53r-2,l34,52r-3,l29,51,27,50r-2,l23,50,20,49r-1,l17,49r-2,l11,48r-3,l6,48r-2,l,48r,l17,r1,l21,r2,l25,1r3,l32,2r4,l40,3r2,l44,3r2,1l49,4r2,1l53,6r2,l58,7r2,l63,8r2,1l68,10r3,1l73,12r3,1l78,14r3,1l84,17r2,1l89,19r3,1l95,22r2,2l100,26r3,1l106,29r2,2l111,33r3,2l116,37r3,2l121,41r3,3l126,46r3,2l132,51r2,2l136,56r2,3l142,62r2,3l146,68r2,3l150,75r2,3l153,81r2,3l157,87r1,4l160,94r1,4l162,101r1,4l164,108r1,3l166,115r1,4l167,122r1,3l169,129r,5l169,137r,3l170,144r,3l170,151r,3l170,158r-1,3l169,164r-1,4l168,171r-1,4l167,178r-1,3l165,185r-1,3l163,191r-1,3l161,197r-1,3l159,204r-1,3l156,210r-1,3l153,216r-2,3l150,222r-1,3l147,228r-2,2l144,233r-3,3l138,238r-1,3l135,245r-3,2l130,249r-2,2l126,254r-3,2l121,258r-3,2l116,263r-2,2l111,266r-3,2l106,270r,613l106,882r3,-1l110,880r2,-1l115,877r3,-1l120,874r4,-2l127,870r4,-2l133,867r2,-1l137,864r4,-1l143,862r2,-1l147,859r3,-1l152,856r3,-1l157,853r2,-1l162,850r2,-1l167,847r3,-1l172,844r3,-2l178,840r3,-1l183,837r3,-2l189,834r3,-2l194,830r3,-1l200,826r3,-1l205,823r4,-2l211,819r4,-1l217,815r3,-2l223,811r3,-1l229,808r2,-2l234,804r3,-2l239,800r3,-2l246,796r3,-2l251,791r3,-2l256,786r3,-2l262,782r2,-2l266,777r3,-2l271,772r3,-2l276,768r3,-2l280,763r3,-3l285,758r2,-2l289,753r2,-3l293,748r3,-2l297,743r2,-2l301,739r2,-3l305,734r2,-2l308,730r2,-2l311,725r2,-2l314,721r2,-2l317,716r2,-2l320,712r2,-1l324,707r3,-4l329,700r2,-3l333,694r1,-3l335,689r1,-1l338,685r1,l241,670r5,-39l247,628r2,-3l251,623r3,-3l256,618r2,-3l261,613r2,-3l266,607r3,-2l271,602r4,-3l277,596r3,-2l284,591r3,-3l290,585r3,-3l297,579r3,-2l304,574r3,-4l311,567r4,-3l318,561r4,-2l326,555r4,-2l334,550r4,-2l342,545r5,-3l351,539r4,-2l360,534r4,-3l368,529r4,-3l377,524r4,-2l385,519r5,-2l394,515r5,-2l403,511r5,-3l412,506r5,-1l422,503r4,-2l431,499r4,-1l440,496r4,-2l449,493r6,-1l459,491r5,-1l468,489r5,-1l478,487r4,l487,486r5,l494,487r2,2l498,491r2,2l502,496r2,2l507,500r2,3l511,506r2,3l515,511r3,3l520,517r2,4l524,524r3,4l528,531r3,4l533,538r2,4l537,546r2,4l541,554r3,4l545,562r2,4l549,571r3,5l553,581r2,4l557,590r3,5l562,599r2,5l565,609r2,5l569,618r1,5l572,628r2,6l575,639r1,5l578,649r1,5l580,660r2,5l583,671r1,5l585,682r,6l586,693r1,6l588,705r,5l589,716r1,6l590,727r,6l591,739r,5l591,750r,6l591,761r,6l569,801,476,744r,l476,745r-1,2l474,749r-1,2l472,754r-1,2l470,758r-1,2l469,762r-1,2l467,766r-1,3l464,771r-1,2l461,776r-1,3l459,782r-2,3l455,788r-2,3l451,795r-2,3l447,802r-2,3l444,809r-3,2l439,815r-2,3l434,822r-2,3l429,829r-2,4l424,837r-3,3l418,843r-3,4l412,851r-3,3l406,858r-3,4l400,866r-4,3l392,873r-3,4l385,880r-4,4l377,888r-4,3l369,895r-4,3l361,902r-5,4l352,910r-6,3l342,917r-5,3l333,923r-6,3l322,929r-5,3l313,935r-5,2l303,940r-4,3l294,946r-5,3l285,952r-5,2l276,957r-5,2l267,962r-4,3l259,968r-5,2l250,972r-4,3l241,978r-4,2l233,983r-4,2l225,988r-4,2l217,993r-4,3l209,999r-4,2l201,1004r-3,3l194,1010r-4,2l186,1016r-4,3l179,1022r-4,3l171,1028r-3,3l164,1034r-3,3l157,1041r-4,3l150,1048r-4,3l142,1054r-4,4l135,1062r-4,3l128,1069r-4,4l120,1078r-3,3l113,1085r-3,5l106,1094r-3,5l99,1104r-4,4l92,1113r-4,5l85,1124r-4,6l78,1135r-3,3l73,1142r-3,2l67,1147r-2,2l62,1151r-3,1l56,1154r-3,1l49,1155r-3,1l42,1157r-2,l38,1157r-4,l32,1157r-2,l28,1157r-2,l24,1158r-2,-41l23,1117r2,l26,1116r2,l31,1115r2,l37,1113r2,-1l41,1110r3,-2l46,1106r3,-3l51,1099r2,-3l54,1094r1,-2l57,1089r1,-2l60,1083r2,-3l65,1077r2,-4l69,1069r4,-4l74,1063r2,-2l77,1059r3,-2l81,1055r2,-2l85,1050r2,-2l89,1046r2,-3l94,1041r2,-2l98,1036r2,-2l103,1031r2,-3l107,1026r3,-3l113,1020r3,-2l118,1015r3,-4l124,1009r4,-3l130,1003r4,-2l137,998r4,-2l144,993r4,-3l151,987r4,-3l158,981r4,-2l165,976r5,-3l173,970r5,-3l181,964r4,-2l190,959r4,-3l198,953r5,-3l207,947r4,-3l216,941r4,-3l224,936r5,-3l233,931r5,-3l242,926r5,-3l251,921r5,-3l260,916r5,-3l269,911r5,-2l278,906r4,-2l286,900r5,-2l295,895r4,-2l303,890r5,-2l312,885r4,-3l320,879r4,-2l328,874r5,-3l337,867r4,-3l345,861r5,-4l354,854r4,-4l361,846r5,-3l369,838r5,-3l377,830r4,-5l384,821r4,-5l392,811r4,-4l400,801r3,-5l407,789r3,-5l414,778r3,-6l421,765r3,-6l427,752r4,-7l434,738r4,-8l441,722r3,-7l447,707r4,-9l453,689r5,-9l552,742r-1,-1l551,741r,-2l551,737r,-3l550,731r,-2l550,727r,-2l550,723r-1,-3l549,718r-1,-3l548,713r-1,-3l547,707r,-3l546,701r-1,-3l545,695r-1,-4l544,688r-1,-4l542,680r-1,-4l541,673r-1,-4l539,665r-1,-4l536,657r-1,-4l534,649r-1,-4l532,641r-2,-5l529,632r-2,-4l526,623r-2,-4l523,614r-2,-4l519,606r-2,-5l515,596r-2,-4l512,587r-3,-4l507,578r-2,-4l502,568r-2,-5l497,559r-3,-5l492,549r-3,-4l487,540r-3,-4l481,531r-4,1l473,532r-4,1l465,534r-2,l461,535r-3,l456,536r-3,1l451,537r-3,1l446,539r-3,1l441,541r-3,l435,543r-2,l430,545r-3,1l425,547r-3,1l419,549r-3,1l414,552r-3,1l408,554r-3,2l402,558r-3,1l396,561r-4,1l389,564r-3,2l383,568r-3,2l377,572r-3,3l370,577r-3,2l364,581r-3,2l357,585r-3,3l351,591r-4,2l343,595r-3,3l336,601r-3,2l329,606r-3,3l323,613r-4,2l315,618r-3,4l309,625r-4,3l302,631r-4,4l295,639r101,14l396,653xe" fillcolor="black" strokecolor="red">
                <v:path arrowok="t"/>
              </v:shape>
              <v:shape id="_x0000_s1050" style="position:absolute;left:3768;top:1625;width:35;height:90" coordsize="71,179" path="m35,179l,11,37,,71,167,35,179r,xe" fillcolor="black" strokecolor="red">
                <v:path arrowok="t"/>
              </v:shape>
              <v:shape id="_x0000_s1051" style="position:absolute;left:3829;top:1643;width:27;height:66" coordsize="54,132" path="m17,130l,,40,7,54,132,17,130r,xe" fillcolor="black" strokecolor="red">
                <v:path arrowok="t"/>
              </v:shape>
              <v:shape id="_x0000_s1052" style="position:absolute;left:4020;top:1651;width:37;height:85" coordsize="74,171" path="m,157l36,,74,12,36,171,,157r,xe" fillcolor="black" strokecolor="red">
                <v:path arrowok="t"/>
              </v:shape>
              <v:shape id="_x0000_s1053" style="position:absolute;left:4082;top:1621;width:32;height:76" coordsize="65,151" path="m,144l26,,65,5,40,151,,144r,xe" fillcolor="black" strokecolor="red">
                <v:path arrowok="t"/>
              </v:shape>
              <v:shape id="_x0000_s1054" style="position:absolute;left:3935;top:1595;width:32;height:35" coordsize="64,71" path="m60,l59,1,56,3,53,4,51,6,48,7r-3,3l42,10r-2,1l38,13r-2,1l34,15r-3,1l29,17r-3,1l23,18r-3,1l17,20r-3,1l11,21,7,22,3,23,,24,,71,1,70r1,l4,70,9,69r2,-1l13,68r2,l18,67r2,-1l22,66r3,-1l28,65r2,-1l33,63r3,-1l38,62r3,-2l44,60r2,-1l49,58r2,-1l53,56r2,-1l57,54r4,-3l64,49,60,r,xe" fillcolor="black" strokecolor="red">
                <v:path arrowok="t"/>
              </v:shape>
              <v:shape id="_x0000_s1055" style="position:absolute;left:3936;top:1638;width:30;height:33" coordsize="60,67" path="m57,l56,,55,1,53,2,51,3,48,4,45,6,42,8r-4,2l36,10r-3,1l31,12r-2,1l26,13r-2,1l22,15r-2,1l17,16r-2,1l12,17r-2,1l8,18r-4,l2,18,,18,,67r,l1,67r2,l5,67,9,66r4,l14,66r3,-1l19,65r2,l23,64r3,l28,63r2,l32,62r3,-1l38,60r2,-1l43,58r2,-1l48,56r2,-2l52,53r3,-2l57,50r3,-2l57,r,xe" fillcolor="black" strokecolor="red">
                <v:path arrowok="t"/>
              </v:shape>
              <v:shape id="_x0000_s1056" style="position:absolute;left:3937;top:1680;width:30;height:33" coordsize="60,67" path="m57,r,l56,1r-2,l52,2,49,3,45,5,42,7,38,9r-2,1l34,11r-3,l29,12r-2,1l24,14r-2,1l20,15r-3,1l15,16r-3,l10,17r-2,l4,18r-2,l,18,,67r,l1,67r2,l7,67r3,-1l13,66r2,-1l17,65r2,l21,65r2,-1l25,64r3,-1l30,62r3,-2l35,59r2,l40,58r2,-2l45,55r2,-1l50,53r2,-2l55,50r2,-2l60,47,57,r,xe" fillcolor="black" strokecolor="red">
                <v:path arrowok="t"/>
              </v:shape>
              <v:shape id="_x0000_s1057" style="position:absolute;left:3937;top:1722;width:30;height:33" coordsize="60,66" path="m57,r,l56,1r-2,l52,3,49,4,45,6,42,7,38,9r-2,1l34,11r-3,l29,12r-2,1l24,14r-2,l20,15r-3,1l15,16r-3,1l10,17r-2,l4,18r-2,l,18,,66,,65r1,l3,65r4,l10,65r3,l15,64r2,l19,63r2,l23,63r2,-1l28,62r2,-1l33,60r2,-1l37,59r3,-1l42,56r3,-1l47,54r3,-1l52,51r3,-1l57,48r3,-1l57,r,xe" fillcolor="black" strokecolor="red">
                <v:path arrowok="t"/>
              </v:shape>
              <v:shape id="_x0000_s1058" style="position:absolute;left:3937;top:1765;width:30;height:33" coordsize="60,66" path="m57,l56,,55,1,53,3,51,4,48,5,45,7,41,8r-4,2l35,11r-2,1l31,12r-3,1l26,14r-2,1l22,15r-3,1l17,17r-2,l12,17r-2,1l7,18r-3,l2,18,,19,,66r,l1,66r1,l6,66r3,l13,65r1,l16,65r3,-1l21,64r2,-1l25,63r3,-1l30,62r2,-1l35,60r2,-1l40,58r2,-1l45,56r2,-1l50,54r2,-2l55,51r2,-2l60,48,57,r,xe" fillcolor="black" strokecolor="red">
                <v:path arrowok="t"/>
              </v:shape>
              <v:shape id="_x0000_s1059" style="position:absolute;left:3937;top:1808;width:30;height:33" coordsize="60,67" path="m57,l56,,55,1,53,2,52,3,49,4,45,6,41,8r-3,2l36,11r-2,l31,12r-2,1l26,14r-2,l22,15r-2,1l17,16r-2,1l12,17r-2,l7,17,5,18r-3,l,18,,67,,66r1,l3,66r3,l9,66r4,l15,66r2,-1l19,65r2,l24,64r2,l28,63r2,l33,62r2,-1l38,60r3,-1l43,58r3,-1l48,56r2,-2l53,53r2,-2l58,50r2,-2l57,r,xe" fillcolor="black" strokecolor="red">
                <v:path arrowok="t"/>
              </v:shape>
              <v:shape id="_x0000_s1060" style="position:absolute;left:3937;top:1852;width:30;height:32" coordsize="60,66" path="m58,l57,,56,1,54,2,52,3,49,4,46,6,42,7,38,9r-2,1l34,11r-2,l29,12r-2,1l24,14r-2,l20,15r-3,1l15,16r-3,l10,17r-2,l6,17r-4,l,18,,66r,l1,66r2,l7,66r3,l14,65r1,l17,65r3,-1l22,64r2,l26,63r2,-1l31,62r2,-1l35,60r3,-1l41,59r2,-2l46,56r2,-2l50,53r3,-1l55,50r3,-1l60,46,58,r,xe" fillcolor="black" strokecolor="red">
                <v:path arrowok="t"/>
              </v:shape>
              <v:shape id="_x0000_s1061" style="position:absolute;left:3937;top:1893;width:31;height:33" coordsize="61,65" path="m58,l57,,56,,55,1,53,2,50,3,47,4,44,6,41,8r-2,l36,9r-2,l32,10r-2,1l27,12r-2,l23,14r-3,l18,14r-3,1l12,15,9,16r-2,l3,17,,17,,65r,l1,65r2,l7,65r3,-1l14,64r1,l18,63r2,l22,63r2,-1l27,62r2,-1l31,61r3,-1l36,59r3,-1l41,57r3,-1l46,55r3,-1l51,53r2,-2l56,49r2,-1l61,46,58,r,xe" fillcolor="black" strokecolor="red">
                <v:path arrowok="t"/>
              </v:shape>
              <v:shape id="_x0000_s1062" style="position:absolute;left:4131;top:1811;width:26;height:35" coordsize="54,72" path="m13,r3,1l19,3r2,1l24,6r2,1l29,9r2,1l33,12r4,3l40,18r3,4l45,25r2,2l48,30r1,2l50,34r1,3l52,39r1,2l54,43,30,72,29,70r,-2l28,66,27,65,26,62,25,60,23,58,21,55,19,52,16,49,13,46,9,43,7,41,5,39,2,38,,36,13,r,xe" fillcolor="black" strokecolor="red">
                <v:path arrowok="t"/>
              </v:shape>
              <v:shape id="_x0000_s1063" style="position:absolute;left:4114;top:1841;width:28;height:41" coordsize="55,82" path="m20,r1,1l24,3r2,1l28,6r3,2l34,11r2,2l39,16r3,3l45,22r3,4l50,30r1,1l52,33r2,3l55,38,36,82,35,81r,-1l34,79r,-2l32,74,31,72,29,67,27,64,25,61,22,57,19,53,16,50,12,46,9,42,6,40,4,39,2,37,,36,20,r,xe" fillcolor="black" strokecolor="red">
                <v:path arrowok="t"/>
              </v:shape>
              <v:shape id="_x0000_s1064" style="position:absolute;left:4092;top:1872;width:32;height:41" coordsize="64,81" path="m28,r1,l32,3r2,1l36,6r3,4l42,13r2,2l47,19r1,2l50,23r1,2l53,27r1,2l56,31r1,2l59,36r1,2l61,41r1,2l64,46,36,81,35,80r,l34,78r,-2l33,74,31,71,30,67,28,64,26,60,23,57,20,52,17,49,16,46,14,44,12,42,10,40,7,38,4,35,2,33,,32,28,r,xe" fillcolor="black" strokecolor="red">
                <v:path arrowok="t"/>
              </v:shape>
              <v:shape id="_x0000_s1065" style="position:absolute;left:4063;top:1898;width:36;height:41" coordsize="71,83" path="m35,r,l38,3r2,1l43,6r2,2l48,11r2,3l53,18r2,1l56,21r2,2l59,26r2,2l62,30r1,2l66,35r1,2l68,39r2,3l71,45,35,83r,-1l35,81,34,79r,-2l33,74,32,70,31,66,30,61,29,59,27,56,26,54,25,52,24,49,22,47,21,44,19,42,17,39,15,37,13,34,11,32,8,30,5,28,3,25,,23,35,r,xe" fillcolor="black" strokecolor="red">
                <v:path arrowok="t"/>
              </v:shape>
              <v:shape id="_x0000_s1066" style="position:absolute;left:4032;top:1918;width:37;height:42" coordsize="74,84" path="m38,r1,l42,3r2,1l46,6r2,3l52,12r3,3l58,19r1,1l61,22r1,2l64,27r1,2l66,31r1,3l69,36r1,2l71,41r1,2l74,46,39,84,38,83r,-1l38,80,37,77,36,74,35,71r,-3l34,66,33,64,32,62,31,60,30,57,29,55,27,52,25,50,24,47,21,45,20,43,17,40,15,37,13,35,11,33,8,30,6,28,3,25,,23,38,r,xe" fillcolor="black" strokecolor="red">
                <v:path arrowok="t"/>
              </v:shape>
              <v:shape id="_x0000_s1067" style="position:absolute;left:4000;top:1938;width:36;height:42" coordsize="72,83" path="m36,r1,l40,3r2,1l44,6r3,3l50,12r3,3l56,18r1,2l59,22r1,2l62,26r1,2l64,30r1,2l67,35r1,2l69,39r1,3l72,45,37,83r,-1l37,81,36,79r,-3l34,73r,-4l33,67,32,65r,-2l31,61,29,58,28,56,27,53,26,51,24,48,22,46,21,44,19,41,17,39,15,36,13,33,10,31,8,29,5,27,2,24,,22,36,r,xe" fillcolor="black" strokecolor="red">
                <v:path arrowok="t"/>
              </v:shape>
              <v:shape id="_x0000_s1068" style="position:absolute;left:3969;top:1960;width:36;height:42" coordsize="73,84" path="m31,r1,l35,2r2,1l40,5r2,2l47,10r3,2l53,16r2,2l56,20r2,3l60,25r2,3l63,30r2,3l67,36r1,3l70,43r1,3l73,50,40,84r-1,l39,83,38,81r,-2l37,76,36,73,34,69,32,66,31,63,30,61,28,59,27,57,25,54,24,52,22,49,20,46,18,44,16,42,13,39,11,37,8,34,5,32,2,30,,28,31,r,xe" fillcolor="black" strokecolor="red">
                <v:path arrowok="t"/>
              </v:shape>
              <v:shape id="_x0000_s1069" style="position:absolute;left:3943;top:1986;width:37;height:46" coordsize="73,92" path="m28,r1,l31,1r2,2l35,5r3,2l41,10r4,4l49,17r3,4l54,24r2,2l58,29r2,3l61,34r2,3l64,40r2,4l68,47r1,3l71,54r2,4l41,92,40,91r,-1l39,88r,-3l37,82,36,79,34,75,32,72,31,70,30,67,28,65,27,63,25,60,23,58,22,56,20,53,18,51,15,48,13,46,11,44,8,42,5,39,3,37,,35,28,r,xe" fillcolor="black" strokecolor="red">
                <v:path arrowok="t"/>
              </v:shape>
            </v:group>
            <v:group id="_x0000_s1070" editas="canvas" style="position:absolute;left:113;top:3430;width:305;height:408" coordorigin="3651,1298" coordsize="576,770">
              <o:lock v:ext="edit" aspectratio="t"/>
              <v:shape id="_x0000_s1071" type="#_x0000_t75" style="position:absolute;left:3651;top:1298;width:576;height:770" o:preferrelative="f" stroked="t" strokecolor="red">
                <v:fill o:detectmouseclick="t"/>
                <v:path o:extrusionok="t" o:connecttype="none"/>
                <o:lock v:ext="edit" text="t"/>
              </v:shape>
              <v:shape id="_x0000_s1072" style="position:absolute;left:3659;top:1489;width:547;height:555" coordsize="1094,1111" path="m190,639r1,1l191,641r2,3l195,646r2,4l198,651r1,2l200,656r2,2l203,660r1,2l205,665r2,3l209,670r2,3l212,676r3,3l216,681r2,3l220,687r2,3l224,693r3,3l229,700r2,3l233,706r2,3l238,712r2,4l242,719r3,3l248,725r3,4l253,732r2,3l258,738r3,3l263,744r3,3l268,750r3,3l274,756r2,3l279,761r3,3l284,767r3,2l289,772r3,4l294,777r3,3l300,782r3,2l305,786r3,2l310,790r3,1l315,793r3,1l320,796r3,2l326,799r3,2l332,803r4,2l339,807r3,2l345,810r3,3l353,815r3,2l360,819r3,2l367,823r3,2l373,827r4,2l381,831r3,2l388,835r4,3l395,840r3,2l402,844r4,2l409,848r4,2l416,852r4,2l423,856r3,2l430,860r3,2l436,863r3,2l442,867r4,2l448,871r3,1l453,874r5,2l460,877r3,1l465,880r3,2l470,884r2,1l474,886r2,1l479,889r3,2l484,892r2,1l487,893r,1l494,244r-1,-1l491,240r-2,-3l487,235r-2,-3l483,229r-3,-4l477,221r-1,-3l474,216r-1,-2l472,212r-2,-3l468,207r-1,-3l465,202r-1,-3l462,196r-1,-2l460,191r-2,-3l456,185r-2,-3l452,179r-1,-3l449,173r-1,-3l447,167r-2,-4l444,160r-1,-3l441,154r-1,-3l439,148r-1,-4l437,141r-1,-3l435,134r-1,-3l434,128r-1,-4l432,121r,-3l432,115r-1,-5l431,107r,-4l431,100r,-3l431,94r1,-3l432,87r,-3l433,81r1,-3l435,75r2,-3l438,69r1,-3l441,64r2,-3l444,58r2,-2l449,53r2,-2l453,49r4,-2l459,45r3,-3l464,40r3,-2l470,36r3,-1l476,33r3,-2l482,30r3,-2l488,26r3,-1l495,24r3,-2l501,21r3,-1l507,19r3,-2l513,16r3,-1l519,14r3,-1l525,12r3,-1l532,10r3,-1l537,8r3,-1l543,7r2,-1l548,6r2,-1l553,5r2,-1l557,4r2,-2l562,2r3,-1l569,1,571,r2,l574,r1,l576,r2,1l580,2r3,2l586,5r4,2l593,8r4,2l599,12r1,1l603,14r2,1l607,16r2,1l611,18r3,2l616,21r2,1l620,24r3,2l625,27r3,1l630,30r2,2l634,33r3,2l639,37r2,2l643,40r2,2l648,44r2,2l652,48r2,2l656,52r2,3l660,57r2,2l663,61r3,2l667,66r2,2l670,70r2,2l673,75r1,2l675,80r1,2l677,85r1,2l679,90r1,3l680,95r,3l680,100r,3l680,106r,3l679,112r,4l678,118r,3l677,124r,3l676,130r-1,3l674,135r,4l672,141r-1,3l670,147r-1,3l667,153r-1,3l664,159r-1,3l661,165r-1,2l658,170r-1,3l655,175r-1,3l652,181r-1,3l649,186r-1,3l646,191r-1,3l643,196r-2,2l640,201r-1,2l635,207r-3,4l630,214r-2,4l625,221r-2,4l621,227r-1,2l617,232r,1l608,900,738,819,868,710r20,-58l795,635r,-1l797,631r1,-3l799,625r2,-3l803,618r1,-2l805,614r2,-3l808,609r2,-2l811,605r2,-3l815,600r2,-3l819,595r2,-3l824,589r2,-3l828,584r3,-3l834,579r3,-4l840,572r3,-3l846,566r4,-3l853,560r4,-3l861,554r3,-4l868,547r5,-3l879,541r4,-3l888,535r5,-3l898,529r5,-3l908,523r6,-3l919,517r6,-3l931,512r6,-3l944,507r7,-3l957,501r7,-2l972,497r8,-3l987,492r8,-2l1004,488r,1l1007,492r2,1l1012,496r2,3l1017,503r1,2l1020,506r2,3l1024,511r2,2l1027,516r2,3l1032,521r1,3l1035,527r2,4l1039,534r2,3l1044,541r2,4l1048,549r2,3l1052,557r2,4l1056,566r2,4l1060,575r2,4l1064,585r2,4l1068,594r2,5l1072,605r1,5l1075,616r2,6l1079,628r1,6l1081,640r2,6l1085,653r1,6l1087,667r1,7l1090,681r,7l1091,695r1,7l1093,710r,8l1093,726r,8l1094,742r-14,4l995,699r-1,1l993,703r-1,2l991,708r-2,3l988,715r-1,2l986,719r-1,2l984,723r-1,2l982,727r-1,3l980,733r-3,2l976,737r-1,3l974,743r-2,3l971,749r-2,2l968,754r-2,3l965,760r-2,3l962,766r-3,2l958,772r-2,3l954,779r-2,2l950,784r-2,3l946,790r-2,3l942,796r-3,3l937,803r-2,2l932,808r-2,2l928,813r-3,3l922,819r-2,3l917,825r-3,2l912,830r-3,2l906,835r-3,2l900,839r-3,2l895,844r-4,2l888,847r-3,3l882,852r-4,2l873,857r-3,2l866,862r-4,2l858,866r-4,3l851,872r-4,3l843,878r-4,2l835,884r-4,3l827,890r-5,2l819,895r-5,3l810,901r-4,3l802,907r-4,3l794,913r-4,2l786,918r-4,3l778,924r-4,3l771,930r-5,2l762,935r-4,2l754,940r-4,3l747,945r-3,3l740,950r-3,2l734,955r-4,2l728,959r-4,2l722,963r-3,2l717,967r-3,2l712,970r-2,2l708,974r-4,2l701,979r-3,1l696,982r-1,1l695,983,585,1107r-66,4l391,969,169,812,104,686,11,750,,711r,l,710r,-3l,705r,-2l,701r1,-2l1,697r,-2l2,693r,-3l3,687r,-3l4,681r,-3l5,675r,-4l6,668r1,-3l8,660r1,-4l10,652r1,-4l12,645r1,-5l14,636r1,-4l17,628r1,-5l19,619r1,-5l22,610r1,-5l25,601r1,-5l28,592r2,-5l32,582r2,-4l37,573r2,-4l41,564r2,-4l46,555r2,-6l50,545r3,-5l56,535r2,-4l61,526r3,-4l67,518r3,-4l73,509r3,-4l80,501r3,-4l86,493r4,-3l94,487r1,l97,487r2,l101,487r3,l106,487r2,l110,488r2,1l114,489r2,l118,490r3,1l123,491r3,1l129,492r3,1l135,494r3,1l142,496r4,1l149,498r4,2l156,501r5,2l164,504r4,2l171,507r5,2l179,511r5,2l188,515r4,3l196,520r5,2l205,525r5,3l214,530r5,3l223,537r5,3l233,543r4,3l242,550r6,5l253,559r4,4l262,568r6,4l272,577r5,4l282,586r6,5l293,596r5,6l303,608r5,6l308,630r-118,9l190,639xe" fillcolor="#b0c2b0" strokecolor="red">
                <v:path arrowok="t"/>
              </v:shape>
              <v:shape id="_x0000_s1073" style="position:absolute;left:3651;top:1480;width:296;height:578" coordsize="593,1157" path="m196,652r,1l197,655r1,3l199,661r1,4l201,667r1,2l203,672r1,3l206,677r1,3l208,684r2,3l211,690r2,3l214,696r3,4l218,704r2,3l222,711r2,4l227,719r2,4l231,727r3,4l237,735r2,4l242,743r3,5l248,752r3,4l255,761r3,4l261,769r5,5l269,778r4,5l277,787r4,4l285,797r5,4l294,806r5,4l303,814r5,4l312,823r6,4l322,831r6,4l333,839r6,4l344,847r6,4l356,854r6,4l369,862r7,4l381,869r6,3l393,875r6,3l404,881r5,3l414,887r6,3l424,893r4,2l433,898r4,3l441,904r4,2l449,909r4,3l456,914r3,2l462,918r3,2l468,922r2,2l474,926r3,2l478,930r3,1l483,933r2,1l488,937r4,4l494,943r3,2l499,948r2,2l503,953r2,3l506,958r1,2l507,961r,l530,945,529,249r-2,-1l525,247r-2,-1l521,245r-2,-2l517,240r-3,-2l511,236r-3,-3l506,231r-4,-4l499,224r-3,-3l494,218r-2,-3l490,213r-1,-2l487,209r-1,-2l484,205r-1,-3l482,200r-2,-2l479,195r-1,-2l477,190r-1,-2l475,185r-1,-3l474,180r-2,-3l472,174r-2,-3l470,168r-1,-4l469,161r,-3l469,155r,-3l469,148r,-3l470,142r,-4l472,134r1,-4l474,127r1,-5l476,119r1,-3l478,112r1,-3l481,106r2,-3l484,100r2,-3l488,94r1,-2l492,90r2,-3l496,85r2,-3l500,80r3,-2l505,76r2,-2l509,72r3,-1l514,69r3,-1l520,66r2,-1l524,63r3,-1l530,61r2,-1l535,59r2,-1l540,57r3,-1l545,55r2,-1l550,54r2,-1l555,52r2,l560,51r1,l564,50r2,l568,49r4,l577,49r3,-1l583,48r3,-1l588,47r4,l593,48,574,r-1,l570,r-3,l565,r-3,1l559,2r-4,l551,2r-2,1l547,3r-2,l543,4r-3,1l538,5r-2,1l534,6r-3,1l529,8r-3,1l524,10r-3,1l518,12r-3,1l513,14r-3,1l507,16r-3,1l502,19r-3,1l497,23r-3,1l491,26r-3,1l486,29r-3,2l481,33r-3,2l475,37r-3,2l469,41r-2,2l464,46r-2,2l459,51r-2,2l455,56r-2,2l450,61r-2,4l446,68r-2,3l442,74r-2,3l438,81r-2,3l435,87r-2,4l432,94r-1,3l429,101r-1,3l427,108r-1,3l425,115r-1,3l424,122r-1,3l423,129r-1,4l422,137r,3l422,143r,4l422,150r,4l422,157r,4l422,164r1,4l423,171r1,3l425,178r,3l427,185r,3l428,191r1,3l430,197r1,3l432,203r1,3l435,210r1,2l437,215r2,3l441,221r1,3l444,227r2,3l448,233r1,2l451,238r3,2l456,244r2,2l460,248r2,3l465,253r2,2l469,258r4,1l475,262r3,2l481,265r2,2l486,269r,613l485,881r-2,-1l481,879r-2,-1l476,876r-2,-1l469,873r-2,-2l463,869r-4,-2l457,866r-2,-1l453,863r-2,-1l449,861r-2,-1l444,859r-2,-2l440,856r-3,-2l434,852r-2,-1l429,849r-2,-1l424,846r-2,-1l419,843r-3,-1l414,840r-3,-2l408,836r-3,-1l403,833r-3,-1l397,829r-3,-1l391,826r-2,-2l386,822r-3,-2l380,818r-3,-1l374,815r-2,-2l369,811r-4,-2l362,808r-2,-2l357,804r-2,-2l352,800r-3,-2l346,795r-3,-1l340,790r-2,-2l335,786r-2,-2l330,781r-3,-2l325,777r-3,-3l320,772r-2,-2l316,768r-3,-3l311,763r-2,-3l306,757r-2,-2l302,752r-2,-2l298,748r-2,-2l294,743r-2,-2l290,738r-2,-2l286,734r-1,-3l283,729r-2,-2l279,725r-1,-3l276,720r-1,-2l273,716r-2,-2l270,712r-1,-2l267,706r-3,-4l261,699r-1,-3l257,693r-1,-2l255,689r-1,-2l252,685r,-1l351,670r-4,-40l345,628r-3,-3l340,622r-2,-2l335,618r-2,-3l330,612r-2,-2l325,607r-3,-3l319,601r-2,-2l314,596r-3,-3l308,590r-3,-2l301,585r-3,-3l295,579r-4,-3l287,573r-3,-4l280,566r-3,-2l273,561r-4,-3l265,555r-5,-3l256,549r-4,-2l248,544r-4,-2l240,539r-4,-3l232,533r-4,-2l223,528r-4,-2l214,524r-4,-3l206,519r-5,-3l197,514r-5,-2l187,510r-4,-2l178,506r-4,-2l169,502r-4,-2l160,499r-5,-2l150,496r-5,-2l141,493r-5,-1l131,491r-4,-2l122,488r-4,l113,487r-4,-1l104,486r-4,l97,487r-2,2l93,491r-2,2l89,496r-3,2l84,500r-2,3l80,505r-2,3l76,511r-2,3l71,517r-2,3l67,524r-2,4l63,531r-3,3l58,538r-2,4l54,545r-3,5l49,553r-2,5l45,562r-2,4l41,570r-2,6l37,580r-2,5l33,590r-1,4l29,599r-1,5l26,608r-2,5l22,618r-1,5l19,628r-1,5l16,638r-1,6l13,649r-1,5l11,660r-1,5l8,670r,6l7,681r-1,7l4,693r,6l3,704r-1,6l2,716r-1,5l1,727,,733r,5l,744r,6l,755r,6l1,767r22,33l116,743r,1l116,746r1,2l118,750r1,4l120,755r,2l122,759r1,2l124,763r1,3l126,768r1,3l128,773r1,3l131,779r1,3l134,784r1,3l137,790r2,5l140,798r2,3l145,804r2,4l149,811r2,3l153,818r3,3l159,824r2,4l164,832r3,4l169,839r3,4l175,846r3,4l181,854r4,4l188,861r4,4l195,869r3,4l202,876r4,4l209,883r5,4l218,891r4,4l226,898r5,3l235,906r5,3l244,912r5,4l254,919r5,3l265,925r5,3l274,931r5,3l284,937r4,3l293,942r5,3l302,948r5,3l311,953r5,3l320,959r4,2l329,964r4,3l337,969r4,3l345,975r4,2l353,979r4,3l361,985r4,2l370,990r4,3l378,995r4,3l386,1001r4,3l394,1006r4,3l401,1013r4,3l409,1018r4,3l416,1024r4,3l423,1030r4,4l431,1037r3,3l438,1044r4,3l445,1050r4,4l453,1058r3,3l460,1065r3,4l467,1072r3,5l475,1081r3,4l482,1090r4,4l489,1098r3,5l496,1108r4,5l503,1118r4,6l511,1129r4,6l517,1138r2,3l522,1144r2,2l527,1148r3,2l532,1152r4,2l539,1154r3,1l546,1156r4,1l552,1157r1,l556,1157r2,l560,1157r3,l565,1157r3,l569,1117r-1,l566,1116r-2,-1l562,1115r-2,-1l558,1114r-3,-2l553,1111r-3,-2l548,1107r-3,-2l543,1102r-2,-4l539,1095r-1,-2l537,1091r-2,-3l534,1086r-3,-3l529,1080r-2,-4l525,1073r-3,-4l519,1065r-4,-4l512,1057r-2,-2l508,1052r-2,-2l504,1048r-2,-3l500,1043r-2,-2l496,1039r-2,-3l491,1033r-2,-2l486,1028r-2,-3l481,1023r-3,-3l476,1018r-3,-3l469,1011r-3,-2l463,1006r-3,-3l457,1000r-3,-2l451,995r-4,-3l444,989r-4,-3l437,984r-4,-3l429,978r-3,-3l422,972r-4,-3l414,966r-4,-3l407,961r-5,-3l398,955r-4,-3l389,949r-4,-3l380,943r-4,-3l371,938r-5,-3l362,933r-5,-3l353,928r-4,-3l344,922r-5,-2l335,918r-4,-3l327,913r-5,-2l318,908r-5,-2l309,903r-4,-3l301,897r-5,-2l292,892r-4,-2l284,887r-5,-3l275,882r-4,-3l267,876r-6,-3l258,870r-4,-3l250,864r-5,-4l241,857r-4,-3l234,850r-5,-4l226,842r-5,-4l218,834r-4,-4l210,825r-4,-4l203,816r-4,-5l195,806r-3,-5l188,796r-4,-7l181,783r-4,-6l174,771r-4,-6l167,758r-4,-6l160,745r-4,-8l152,730r-3,-8l146,715r-3,-9l140,698r-3,-9l134,680,40,742r,-1l40,740r,-2l40,737r,-3l41,730r,-1l41,727r,-3l42,722r,-2l42,718r,-3l42,712r1,-3l43,707r1,-3l44,701r1,-3l46,695r,-4l47,688r,-4l48,680r1,-4l50,673r1,-4l53,665r1,-4l55,657r1,-4l57,649r1,-5l60,641r1,-5l62,632r2,-5l65,623r2,-4l69,614r1,-4l73,605r1,-5l76,596r2,-5l80,587r2,-5l85,578r2,-5l90,568r2,-5l94,558r3,-4l100,549r2,-4l105,540r3,-4l112,531r3,l119,532r3,1l126,534r2,l131,535r2,l135,536r2,l140,537r2,1l145,539r2,l150,540r2,1l155,542r3,1l161,544r2,1l166,547r3,1l172,549r3,1l178,551r2,2l183,554r3,2l190,558r2,1l195,560r3,2l202,564r3,1l208,567r3,2l214,571r3,3l221,576r3,2l228,580r3,3l234,585r4,2l241,590r3,2l248,594r3,3l254,600r4,3l261,606r4,2l269,612r4,3l276,618r3,3l283,625r4,3l290,631r4,4l298,639,196,652r,xe" fillcolor="black" strokecolor="red">
                <v:path arrowok="t"/>
              </v:shape>
              <v:shape id="_x0000_s1074" style="position:absolute;left:3925;top:1427;width:23;height:130" coordsize="47,261" path="m,261r47,l47,,,,,261r,xe" fillcolor="black" strokecolor="red">
                <v:path arrowok="t"/>
              </v:shape>
              <v:shape id="_x0000_s1075" style="position:absolute;left:3896;top:1342;width:76;height:135" coordsize="150,268" path="m76,266r,l78,266r2,l83,267r4,l91,267r3,-1l96,266r2,l101,266r2,-1l105,264r3,-1l111,263r2,-2l116,260r2,-2l121,257r2,-2l125,253r2,-2l130,249r1,-3l133,243r2,-3l137,237r,-2l138,234r,-3l139,229r,-2l140,224r1,-2l142,220r,-3l142,214r1,-3l144,209r,-4l145,202r,-3l146,196r,-3l146,189r1,-4l147,182r,-4l148,174r,-3l148,168r,-4l149,160r,-3l149,153r,-3l149,146r,-3l150,139r-1,-6l149,128r,-6l149,117r,-6l149,107r,-5l149,97r-1,-4l148,88r,-4l147,80r,-5l147,72r-1,-4l146,65r-1,-4l144,58r,-3l143,52r-1,-4l142,46r-1,-3l141,41r-2,-3l139,36r-1,-2l137,32r-2,-4l133,25r-2,-3l128,19r-2,-3l124,14r-3,-2l118,10,115,9,112,8,109,6,105,5,102,4,99,3,95,2r-3,l88,1r-4,l80,,77,,74,,71,,67,,64,,61,,59,1,55,2,53,3,50,4,47,5,44,6,41,8,39,9r-3,2l34,13r-3,2l29,17r-2,2l24,22r-1,2l21,27r-2,3l17,32r-2,3l14,38r-1,4l12,45r-2,3l9,52r,3l8,59,7,62,6,64r,3l6,69r,2l5,73r,4l4,79r,3l4,84r,3l3,90r,3l3,96r,3l2,101r,3l2,107r-1,3l1,113r,3l1,119r,3l1,125r,4l1,132r,3l1,138r,4l,145r,3l,151r,3l,157r,3l,163r1,4l1,170r,3l1,176r,3l1,182r1,3l2,189r1,3l3,195r,2l3,200r1,3l4,205r,3l5,210r1,3l6,215r1,3l7,220r1,2l8,224r1,2l10,228r1,3l12,234r2,3l15,240r3,3l20,245r2,3l24,250r2,2l28,254r2,1l33,257r2,2l37,260r3,1l42,262r2,1l48,265r4,1l56,266r4,1l62,267r2,1l65,268r1,l67,224r-2,l62,226r-2,-1l58,225r-2,-1l53,223r-1,-2l51,219r-1,-2l49,215r-2,-3l46,209r,-4l45,201r-1,-2l44,197r-1,-3l43,192r,-3l42,185r,-3l42,179r,-3l42,172r,-3l42,165r,-4l42,157r,-4l42,149r,-4l42,141r,-5l42,133r,-4l42,125r,-3l43,118r,-3l43,111r,-2l43,105r,-3l43,100r,-3l44,95r,-3l44,90r,-3l44,85r,-2l44,81r1,-2l45,77r1,-5l46,69r1,-3l48,64r1,-3l49,59r1,-3l52,55r1,-3l56,50r3,-1l63,48r1,-1l67,47r2,l71,47r4,l79,47r3,l87,47r3,l93,48r3,1l98,50r2,2l102,53r1,2l105,57r1,2l107,62r1,2l108,68r,1l108,71r1,2l109,78r,3l109,85r,2l110,89r,2l110,93r,3l110,98r,2l110,102r,3l110,107r,3l110,113r,2l110,118r,3l110,124r,3l110,130r,2l111,135r-1,3l110,141r,2l110,146r,3l110,152r,3l110,158r,2l110,163r,2l110,168r-1,2l109,174r,2l109,179r,2l108,183r,4l108,189r,2l108,193r-1,2l107,197r,4l106,204r-1,3l105,210r-2,3l101,217r-2,3l96,223r-2,1l91,226r-2,1l87,229r-3,l81,230r-2,1l78,231r-2,l75,231r1,35l76,266xe" fillcolor="black" strokecolor="red">
                <v:path arrowok="t"/>
              </v:shape>
              <v:shape id="_x0000_s1076" style="position:absolute;left:3923;top:1308;width:24;height:99" coordsize="48,198" path="m,198r48,l48,,,,,198r,xe" fillcolor="black" strokecolor="red">
                <v:path arrowok="t"/>
              </v:shape>
              <v:shape id="_x0000_s1077" style="position:absolute;left:3911;top:1532;width:48;height:47" coordsize="96,94" path="m47,94r3,-1l52,93r2,l58,92r2,l62,91r3,-1l67,90r4,-3l75,85r3,-2l82,80r3,-4l88,73r2,-4l92,65r1,-2l93,61r1,-3l95,56r,-2l96,52r,-3l96,47r,-2l96,42,95,40r,-2l94,35,93,33r,-2l92,29,91,26,90,23,89,21,88,20,85,16,82,13,78,10,75,7,71,4,67,3,65,2,62,1,60,,58,,54,,52,,50,,47,,45,,42,,40,,38,,35,,33,1,31,2,29,3,27,4r-3,l23,6,21,7r-4,3l14,13r-3,3l8,20,6,21,5,23,4,26,3,29,2,31,1,33r,2l1,38,,40r,2l,45r,2l,49r,3l,54r1,2l1,58r,3l2,63r1,2l5,69r3,4l11,76r3,4l17,83r4,2l23,86r1,1l27,89r2,1l31,90r2,1l35,92r3,l40,93r2,l45,93r2,1l47,94xe" fillcolor="black" strokecolor="red">
                <v:path arrowok="t"/>
              </v:shape>
              <v:shape id="_x0000_s1078" style="position:absolute;left:3922;top:1479;width:295;height:579" coordsize="591,1158" path="m396,653r-1,l395,654r-1,2l394,659r-2,3l390,665r-1,3l389,670r-2,2l387,675r-2,3l384,681r-1,3l381,688r-2,3l378,694r-2,3l375,701r-3,4l370,708r-2,4l366,716r-2,3l362,723r-2,4l357,732r-3,4l351,740r-4,4l345,749r-3,4l339,757r-4,4l332,766r-4,4l325,774r-4,5l317,783r-4,4l309,792r-4,5l302,802r-5,4l292,810r-4,5l283,819r-5,4l273,827r-5,4l263,836r-5,3l253,843r-6,4l240,851r-6,4l229,858r-7,4l216,866r-6,3l204,872r-6,3l192,879r-5,3l182,884r-6,4l172,891r-5,2l162,896r-4,2l154,901r-4,3l146,907r-4,3l138,912r-4,2l131,917r-3,2l125,921r-3,2l119,925r-2,2l115,929r-3,1l110,932r-2,2l106,935r-4,3l100,942r-4,2l94,946r-2,3l91,951r-4,3l86,957r-2,2l84,961r,1l84,962,62,946,63,249r1,l66,247r1,-1l69,245r3,-3l74,241r3,-3l80,236r2,-3l86,231r2,-3l92,225r3,-4l98,218r1,-3l101,214r1,-3l104,209r1,-2l106,205r2,-2l109,200r2,-2l112,195r1,-2l114,191r1,-3l116,185r1,-2l118,180r,-3l119,174r1,-3l120,168r1,-4l121,161r,-3l122,155r-1,-3l121,149r,-4l121,142r-1,-4l120,135r-1,-5l119,127r-2,-4l116,119r-1,-3l114,112r-2,-3l111,106r-2,-3l107,100r-1,-3l104,95r-2,-3l100,90,98,87,96,85,94,83,92,81,89,78,87,76,84,74,82,73,79,71,77,69,75,68,72,67,70,65,67,64,65,62,62,61,60,60,57,59,54,58r-2,l49,56,47,55r-3,l42,54,39,53r-2,l34,52r-3,l29,51,27,50r-2,l23,50,20,49r-1,l17,49r-2,l11,48r-3,l6,48r-2,l,48r,l17,r1,l21,r2,l25,1r3,l32,2r4,l40,3r2,l44,3r2,1l49,4r2,1l53,6r2,l58,7r2,l63,8r2,1l68,10r3,1l73,12r3,1l78,14r3,1l84,17r2,1l89,19r3,1l95,22r2,2l100,26r3,1l106,29r2,2l111,33r3,2l116,37r3,2l121,41r3,3l126,46r3,2l132,51r2,2l136,56r2,3l142,62r2,3l146,68r2,3l150,75r2,3l153,81r2,3l157,87r1,4l160,94r1,4l162,101r1,4l164,108r1,3l166,115r1,4l167,122r1,3l169,129r,5l169,137r,3l170,144r,3l170,151r,3l170,158r-1,3l169,164r-1,4l168,171r-1,4l167,178r-1,3l165,185r-1,3l163,191r-1,3l161,197r-1,3l159,204r-1,3l156,210r-1,3l153,216r-2,3l150,222r-1,3l147,228r-2,2l144,233r-3,3l138,238r-1,3l135,245r-3,2l130,249r-2,2l126,254r-3,2l121,258r-3,2l116,263r-2,2l111,266r-3,2l106,270r,613l106,882r3,-1l110,880r2,-1l115,877r3,-1l120,874r4,-2l127,870r4,-2l133,867r2,-1l137,864r4,-1l143,862r2,-1l147,859r3,-1l152,856r3,-1l157,853r2,-1l162,850r2,-1l167,847r3,-1l172,844r3,-2l178,840r3,-1l183,837r3,-2l189,834r3,-2l194,830r3,-1l200,826r3,-1l205,823r4,-2l211,819r4,-1l217,815r3,-2l223,811r3,-1l229,808r2,-2l234,804r3,-2l239,800r3,-2l246,796r3,-2l251,791r3,-2l256,786r3,-2l262,782r2,-2l266,777r3,-2l271,772r3,-2l276,768r3,-2l280,763r3,-3l285,758r2,-2l289,753r2,-3l293,748r3,-2l297,743r2,-2l301,739r2,-3l305,734r2,-2l308,730r2,-2l311,725r2,-2l314,721r2,-2l317,716r2,-2l320,712r2,-1l324,707r3,-4l329,700r2,-3l333,694r1,-3l335,689r1,-1l338,685r1,l241,670r5,-39l247,628r2,-3l251,623r3,-3l256,618r2,-3l261,613r2,-3l266,607r3,-2l271,602r4,-3l277,596r3,-2l284,591r3,-3l290,585r3,-3l297,579r3,-2l304,574r3,-4l311,567r4,-3l318,561r4,-2l326,555r4,-2l334,550r4,-2l342,545r5,-3l351,539r4,-2l360,534r4,-3l368,529r4,-3l377,524r4,-2l385,519r5,-2l394,515r5,-2l403,511r5,-3l412,506r5,-1l422,503r4,-2l431,499r4,-1l440,496r4,-2l449,493r6,-1l459,491r5,-1l468,489r5,-1l478,487r4,l487,486r5,l494,487r2,2l498,491r2,2l502,496r2,2l507,500r2,3l511,506r2,3l515,511r3,3l520,517r2,4l524,524r3,4l528,531r3,4l533,538r2,4l537,546r2,4l541,554r3,4l545,562r2,4l549,571r3,5l553,581r2,4l557,590r3,5l562,599r2,5l565,609r2,5l569,618r1,5l572,628r2,6l575,639r1,5l578,649r1,5l580,660r2,5l583,671r1,5l585,682r,6l586,693r1,6l588,705r,5l589,716r1,6l590,727r,6l591,739r,5l591,750r,6l591,761r,6l569,801,476,744r,l476,745r-1,2l474,749r-1,2l472,754r-1,2l470,758r-1,2l469,762r-1,2l467,766r-1,3l464,771r-1,2l461,776r-1,3l459,782r-2,3l455,788r-2,3l451,795r-2,3l447,802r-2,3l444,809r-3,2l439,815r-2,3l434,822r-2,3l429,829r-2,4l424,837r-3,3l418,843r-3,4l412,851r-3,3l406,858r-3,4l400,866r-4,3l392,873r-3,4l385,880r-4,4l377,888r-4,3l369,895r-4,3l361,902r-5,4l352,910r-6,3l342,917r-5,3l333,923r-6,3l322,929r-5,3l313,935r-5,2l303,940r-4,3l294,946r-5,3l285,952r-5,2l276,957r-5,2l267,962r-4,3l259,968r-5,2l250,972r-4,3l241,978r-4,2l233,983r-4,2l225,988r-4,2l217,993r-4,3l209,999r-4,2l201,1004r-3,3l194,1010r-4,2l186,1016r-4,3l179,1022r-4,3l171,1028r-3,3l164,1034r-3,3l157,1041r-4,3l150,1048r-4,3l142,1054r-4,4l135,1062r-4,3l128,1069r-4,4l120,1078r-3,3l113,1085r-3,5l106,1094r-3,5l99,1104r-4,4l92,1113r-4,5l85,1124r-4,6l78,1135r-3,3l73,1142r-3,2l67,1147r-2,2l62,1151r-3,1l56,1154r-3,1l49,1155r-3,1l42,1157r-2,l38,1157r-4,l32,1157r-2,l28,1157r-2,l24,1158r-2,-41l23,1117r2,l26,1116r2,l31,1115r2,l37,1113r2,-1l41,1110r3,-2l46,1106r3,-3l51,1099r2,-3l54,1094r1,-2l57,1089r1,-2l60,1083r2,-3l65,1077r2,-4l69,1069r4,-4l74,1063r2,-2l77,1059r3,-2l81,1055r2,-2l85,1050r2,-2l89,1046r2,-3l94,1041r2,-2l98,1036r2,-2l103,1031r2,-3l107,1026r3,-3l113,1020r3,-2l118,1015r3,-4l124,1009r4,-3l130,1003r4,-2l137,998r4,-2l144,993r4,-3l151,987r4,-3l158,981r4,-2l165,976r5,-3l173,970r5,-3l181,964r4,-2l190,959r4,-3l198,953r5,-3l207,947r4,-3l216,941r4,-3l224,936r5,-3l233,931r5,-3l242,926r5,-3l251,921r5,-3l260,916r5,-3l269,911r5,-2l278,906r4,-2l286,900r5,-2l295,895r4,-2l303,890r5,-2l312,885r4,-3l320,879r4,-2l328,874r5,-3l337,867r4,-3l345,861r5,-4l354,854r4,-4l361,846r5,-3l369,838r5,-3l377,830r4,-5l384,821r4,-5l392,811r4,-4l400,801r3,-5l407,789r3,-5l414,778r3,-6l421,765r3,-6l427,752r4,-7l434,738r4,-8l441,722r3,-7l447,707r4,-9l453,689r5,-9l552,742r-1,-1l551,741r,-2l551,737r,-3l550,731r,-2l550,727r,-2l550,723r-1,-3l549,718r-1,-3l548,713r-1,-3l547,707r,-3l546,701r-1,-3l545,695r-1,-4l544,688r-1,-4l542,680r-1,-4l541,673r-1,-4l539,665r-1,-4l536,657r-1,-4l534,649r-1,-4l532,641r-2,-5l529,632r-2,-4l526,623r-2,-4l523,614r-2,-4l519,606r-2,-5l515,596r-2,-4l512,587r-3,-4l507,578r-2,-4l502,568r-2,-5l497,559r-3,-5l492,549r-3,-4l487,540r-3,-4l481,531r-4,1l473,532r-4,1l465,534r-2,l461,535r-3,l456,536r-3,1l451,537r-3,1l446,539r-3,1l441,541r-3,l435,543r-2,l430,545r-3,1l425,547r-3,1l419,549r-3,1l414,552r-3,1l408,554r-3,2l402,558r-3,1l396,561r-4,1l389,564r-3,2l383,568r-3,2l377,572r-3,3l370,577r-3,2l364,581r-3,2l357,585r-3,3l351,591r-4,2l343,595r-3,3l336,601r-3,2l329,606r-3,3l323,613r-4,2l315,618r-3,4l309,625r-4,3l302,631r-4,4l295,639r101,14l396,653xe" fillcolor="black" strokecolor="red">
                <v:path arrowok="t"/>
              </v:shape>
              <v:shape id="_x0000_s1079" style="position:absolute;left:3768;top:1625;width:35;height:90" coordsize="71,179" path="m35,179l,11,37,,71,167,35,179r,xe" fillcolor="black" strokecolor="red">
                <v:path arrowok="t"/>
              </v:shape>
              <v:shape id="_x0000_s1080" style="position:absolute;left:3829;top:1643;width:27;height:66" coordsize="54,132" path="m17,130l,,40,7,54,132,17,130r,xe" fillcolor="black" strokecolor="red">
                <v:path arrowok="t"/>
              </v:shape>
              <v:shape id="_x0000_s1081" style="position:absolute;left:4020;top:1651;width:37;height:85" coordsize="74,171" path="m,157l36,,74,12,36,171,,157r,xe" fillcolor="black" strokecolor="red">
                <v:path arrowok="t"/>
              </v:shape>
              <v:shape id="_x0000_s1082" style="position:absolute;left:4082;top:1621;width:32;height:76" coordsize="65,151" path="m,144l26,,65,5,40,151,,144r,xe" fillcolor="black" strokecolor="red">
                <v:path arrowok="t"/>
              </v:shape>
              <v:shape id="_x0000_s1083" style="position:absolute;left:3935;top:1595;width:32;height:35" coordsize="64,71" path="m60,l59,1,56,3,53,4,51,6,48,7r-3,3l42,10r-2,1l38,13r-2,1l34,15r-3,1l29,17r-3,1l23,18r-3,1l17,20r-3,1l11,21,7,22,3,23,,24,,71,1,70r1,l4,70,9,69r2,-1l13,68r2,l18,67r2,-1l22,66r3,-1l28,65r2,-1l33,63r3,-1l38,62r3,-2l44,60r2,-1l49,58r2,-1l53,56r2,-1l57,54r4,-3l64,49,60,r,xe" fillcolor="black" strokecolor="red">
                <v:path arrowok="t"/>
              </v:shape>
              <v:shape id="_x0000_s1084" style="position:absolute;left:3936;top:1638;width:30;height:33" coordsize="60,67" path="m57,l56,,55,1,53,2,51,3,48,4,45,6,42,8r-4,2l36,10r-3,1l31,12r-2,1l26,13r-2,1l22,15r-2,1l17,16r-2,1l12,17r-2,1l8,18r-4,l2,18,,18,,67r,l1,67r2,l5,67,9,66r4,l14,66r3,-1l19,65r2,l23,64r3,l28,63r2,l32,62r3,-1l38,60r2,-1l43,58r2,-1l48,56r2,-2l52,53r3,-2l57,50r3,-2l57,r,xe" fillcolor="black" strokecolor="red">
                <v:path arrowok="t"/>
              </v:shape>
              <v:shape id="_x0000_s1085" style="position:absolute;left:3937;top:1680;width:30;height:33" coordsize="60,67" path="m57,r,l56,1r-2,l52,2,49,3,45,5,42,7,38,9r-2,1l34,11r-3,l29,12r-2,1l24,14r-2,1l20,15r-3,1l15,16r-3,l10,17r-2,l4,18r-2,l,18,,67r,l1,67r2,l7,67r3,-1l13,66r2,-1l17,65r2,l21,65r2,-1l25,64r3,-1l30,62r3,-2l35,59r2,l40,58r2,-2l45,55r2,-1l50,53r2,-2l55,50r2,-2l60,47,57,r,xe" fillcolor="black" strokecolor="red">
                <v:path arrowok="t"/>
              </v:shape>
              <v:shape id="_x0000_s1086" style="position:absolute;left:3937;top:1722;width:30;height:33" coordsize="60,66" path="m57,r,l56,1r-2,l52,3,49,4,45,6,42,7,38,9r-2,1l34,11r-3,l29,12r-2,1l24,14r-2,l20,15r-3,1l15,16r-3,1l10,17r-2,l4,18r-2,l,18,,66,,65r1,l3,65r4,l10,65r3,l15,64r2,l19,63r2,l23,63r2,-1l28,62r2,-1l33,60r2,-1l37,59r3,-1l42,56r3,-1l47,54r3,-1l52,51r3,-1l57,48r3,-1l57,r,xe" fillcolor="black" strokecolor="red">
                <v:path arrowok="t"/>
              </v:shape>
              <v:shape id="_x0000_s1087" style="position:absolute;left:3937;top:1765;width:30;height:33" coordsize="60,66" path="m57,l56,,55,1,53,3,51,4,48,5,45,7,41,8r-4,2l35,11r-2,1l31,12r-3,1l26,14r-2,1l22,15r-3,1l17,17r-2,l12,17r-2,1l7,18r-3,l2,18,,19,,66r,l1,66r1,l6,66r3,l13,65r1,l16,65r3,-1l21,64r2,-1l25,63r3,-1l30,62r2,-1l35,60r2,-1l40,58r2,-1l45,56r2,-1l50,54r2,-2l55,51r2,-2l60,48,57,r,xe" fillcolor="black" strokecolor="red">
                <v:path arrowok="t"/>
              </v:shape>
              <v:shape id="_x0000_s1088" style="position:absolute;left:3937;top:1808;width:30;height:33" coordsize="60,67" path="m57,l56,,55,1,53,2,52,3,49,4,45,6,41,8r-3,2l36,11r-2,l31,12r-2,1l26,14r-2,l22,15r-2,1l17,16r-2,1l12,17r-2,l7,17,5,18r-3,l,18,,67,,66r1,l3,66r3,l9,66r4,l15,66r2,-1l19,65r2,l24,64r2,l28,63r2,l33,62r2,-1l38,60r3,-1l43,58r3,-1l48,56r2,-2l53,53r2,-2l58,50r2,-2l57,r,xe" fillcolor="black" strokecolor="red">
                <v:path arrowok="t"/>
              </v:shape>
              <v:shape id="_x0000_s1089" style="position:absolute;left:3937;top:1852;width:30;height:32" coordsize="60,66" path="m58,l57,,56,1,54,2,52,3,49,4,46,6,42,7,38,9r-2,1l34,11r-2,l29,12r-2,1l24,14r-2,l20,15r-3,1l15,16r-3,l10,17r-2,l6,17r-4,l,18,,66r,l1,66r2,l7,66r3,l14,65r1,l17,65r3,-1l22,64r2,l26,63r2,-1l31,62r2,-1l35,60r3,-1l41,59r2,-2l46,56r2,-2l50,53r3,-1l55,50r3,-1l60,46,58,r,xe" fillcolor="black" strokecolor="red">
                <v:path arrowok="t"/>
              </v:shape>
              <v:shape id="_x0000_s1090" style="position:absolute;left:3937;top:1893;width:31;height:33" coordsize="61,65" path="m58,l57,,56,,55,1,53,2,50,3,47,4,44,6,41,8r-2,l36,9r-2,l32,10r-2,1l27,12r-2,l23,14r-3,l18,14r-3,1l12,15,9,16r-2,l3,17,,17,,65r,l1,65r2,l7,65r3,-1l14,64r1,l18,63r2,l22,63r2,-1l27,62r2,-1l31,61r3,-1l36,59r3,-1l41,57r3,-1l46,55r3,-1l51,53r2,-2l56,49r2,-1l61,46,58,r,xe" fillcolor="black" strokecolor="red">
                <v:path arrowok="t"/>
              </v:shape>
              <v:shape id="_x0000_s1091" style="position:absolute;left:4131;top:1811;width:26;height:35" coordsize="54,72" path="m13,r3,1l19,3r2,1l24,6r2,1l29,9r2,1l33,12r4,3l40,18r3,4l45,25r2,2l48,30r1,2l50,34r1,3l52,39r1,2l54,43,30,72,29,70r,-2l28,66,27,65,26,62,25,60,23,58,21,55,19,52,16,49,13,46,9,43,7,41,5,39,2,38,,36,13,r,xe" fillcolor="black" strokecolor="red">
                <v:path arrowok="t"/>
              </v:shape>
              <v:shape id="_x0000_s1092" style="position:absolute;left:4114;top:1841;width:28;height:41" coordsize="55,82" path="m20,r1,1l24,3r2,1l28,6r3,2l34,11r2,2l39,16r3,3l45,22r3,4l50,30r1,1l52,33r2,3l55,38,36,82,35,81r,-1l34,79r,-2l32,74,31,72,29,67,27,64,25,61,22,57,19,53,16,50,12,46,9,42,6,40,4,39,2,37,,36,20,r,xe" fillcolor="black" strokecolor="red">
                <v:path arrowok="t"/>
              </v:shape>
              <v:shape id="_x0000_s1093" style="position:absolute;left:4092;top:1872;width:32;height:41" coordsize="64,81" path="m28,r1,l32,3r2,1l36,6r3,4l42,13r2,2l47,19r1,2l50,23r1,2l53,27r1,2l56,31r1,2l59,36r1,2l61,41r1,2l64,46,36,81,35,80r,l34,78r,-2l33,74,31,71,30,67,28,64,26,60,23,57,20,52,17,49,16,46,14,44,12,42,10,40,7,38,4,35,2,33,,32,28,r,xe" fillcolor="black" strokecolor="red">
                <v:path arrowok="t"/>
              </v:shape>
              <v:shape id="_x0000_s1094" style="position:absolute;left:4063;top:1898;width:36;height:41" coordsize="71,83" path="m35,r,l38,3r2,1l43,6r2,2l48,11r2,3l53,18r2,1l56,21r2,2l59,26r2,2l62,30r1,2l66,35r1,2l68,39r2,3l71,45,35,83r,-1l35,81,34,79r,-2l33,74,32,70,31,66,30,61,29,59,27,56,26,54,25,52,24,49,22,47,21,44,19,42,17,39,15,37,13,34,11,32,8,30,5,28,3,25,,23,35,r,xe" fillcolor="black" strokecolor="red">
                <v:path arrowok="t"/>
              </v:shape>
              <v:shape id="_x0000_s1095" style="position:absolute;left:4032;top:1918;width:37;height:42" coordsize="74,84" path="m38,r1,l42,3r2,1l46,6r2,3l52,12r3,3l58,19r1,1l61,22r1,2l64,27r1,2l66,31r1,3l69,36r1,2l71,41r1,2l74,46,39,84,38,83r,-1l38,80,37,77,36,74,35,71r,-3l34,66,33,64,32,62,31,60,30,57,29,55,27,52,25,50,24,47,21,45,20,43,17,40,15,37,13,35,11,33,8,30,6,28,3,25,,23,38,r,xe" fillcolor="black" strokecolor="red">
                <v:path arrowok="t"/>
              </v:shape>
              <v:shape id="_x0000_s1096" style="position:absolute;left:4000;top:1938;width:36;height:42" coordsize="72,83" path="m36,r1,l40,3r2,1l44,6r3,3l50,12r3,3l56,18r1,2l59,22r1,2l62,26r1,2l64,30r1,2l67,35r1,2l69,39r1,3l72,45,37,83r,-1l37,81,36,79r,-3l34,73r,-4l33,67,32,65r,-2l31,61,29,58,28,56,27,53,26,51,24,48,22,46,21,44,19,41,17,39,15,36,13,33,10,31,8,29,5,27,2,24,,22,36,r,xe" fillcolor="black" strokecolor="red">
                <v:path arrowok="t"/>
              </v:shape>
              <v:shape id="_x0000_s1097" style="position:absolute;left:3969;top:1960;width:36;height:42" coordsize="73,84" path="m31,r1,l35,2r2,1l40,5r2,2l47,10r3,2l53,16r2,2l56,20r2,3l60,25r2,3l63,30r2,3l67,36r1,3l70,43r1,3l73,50,40,84r-1,l39,83,38,81r,-2l37,76,36,73,34,69,32,66,31,63,30,61,28,59,27,57,25,54,24,52,22,49,20,46,18,44,16,42,13,39,11,37,8,34,5,32,2,30,,28,31,r,xe" fillcolor="black" strokecolor="red">
                <v:path arrowok="t"/>
              </v:shape>
              <v:shape id="_x0000_s1098" style="position:absolute;left:3943;top:1986;width:37;height:46" coordsize="73,92" path="m28,r1,l31,1r2,2l35,5r3,2l41,10r4,4l49,17r3,4l54,24r2,2l58,29r2,3l61,34r2,3l64,40r2,4l68,47r1,3l71,54r2,4l41,92,40,91r,-1l39,88r,-3l37,82,36,79,34,75,32,72,31,70,30,67,28,65,27,63,25,60,23,58,22,56,20,53,18,51,15,48,13,46,11,44,8,42,5,39,3,37,,35,28,r,xe" fillcolor="black" strokecolor="red">
                <v:path arrowok="t"/>
              </v:shape>
            </v:group>
            <v:shape id="_x0000_s1099" type="#_x0000_t202" style="position:absolute;left:509;top:3488;width:366;height:297;v-text-anchor:top-baseline" filled="f" fillcolor="#bbe0e3" stroked="f">
              <v:textbox style="mso-next-textbox:#_x0000_s1099">
                <w:txbxContent>
                  <w:p w:rsidR="00611F98" w:rsidRPr="0046517C" w:rsidRDefault="00611F98" w:rsidP="00611F98">
                    <w:pPr>
                      <w:widowControl w:val="0"/>
                      <w:autoSpaceDE w:val="0"/>
                      <w:autoSpaceDN w:val="0"/>
                      <w:adjustRightInd w:val="0"/>
                      <w:rPr>
                        <w:rFonts w:ascii="Arial" w:hAnsi="Arial"/>
                        <w:color w:val="000000"/>
                        <w:sz w:val="20"/>
                        <w:szCs w:val="20"/>
                      </w:rPr>
                    </w:pPr>
                    <w:r w:rsidRPr="0046517C">
                      <w:rPr>
                        <w:rFonts w:ascii="Arial" w:hAnsi="Arial"/>
                        <w:color w:val="000000"/>
                        <w:sz w:val="20"/>
                        <w:szCs w:val="20"/>
                      </w:rPr>
                      <w:t>порт</w:t>
                    </w:r>
                  </w:p>
                </w:txbxContent>
              </v:textbox>
            </v:shape>
            <v:line id="_x0000_s1100" style="position:absolute" from="158,2704" to="657,2704" strokecolor="fuchsia" strokeweight="6pt"/>
            <v:line id="_x0000_s1101" style="position:absolute" from="113,2160" to="612,2160" strokecolor="blue" strokeweight="6pt">
              <v:stroke dashstyle="dash"/>
            </v:line>
            <v:shape id="_x0000_s1102" type="#_x0000_t202" style="position:absolute;left:158;top:2168;width:802;height:284;v-text-anchor:top-baseline" filled="f" fillcolor="#bbe0e3" stroked="f">
              <v:textbox style="mso-next-textbox:#_x0000_s1102">
                <w:txbxContent>
                  <w:p w:rsidR="00611F98" w:rsidRPr="0046517C" w:rsidRDefault="00611F98" w:rsidP="00611F98">
                    <w:pPr>
                      <w:widowControl w:val="0"/>
                      <w:autoSpaceDE w:val="0"/>
                      <w:autoSpaceDN w:val="0"/>
                      <w:adjustRightInd w:val="0"/>
                      <w:rPr>
                        <w:rFonts w:ascii="Arial" w:hAnsi="Arial"/>
                        <w:color w:val="000000"/>
                        <w:sz w:val="18"/>
                        <w:szCs w:val="18"/>
                      </w:rPr>
                    </w:pPr>
                    <w:r w:rsidRPr="0046517C">
                      <w:rPr>
                        <w:rFonts w:ascii="Arial" w:hAnsi="Arial"/>
                        <w:color w:val="000000"/>
                        <w:sz w:val="18"/>
                        <w:szCs w:val="18"/>
                      </w:rPr>
                      <w:t>ж/д сообщение</w:t>
                    </w:r>
                  </w:p>
                </w:txbxContent>
              </v:textbox>
            </v:shape>
            <v:shape id="_x0000_s1103" type="#_x0000_t202" style="position:absolute;left:158;top:2750;width:908;height:516" filled="f" fillcolor="#bbe0e3" stroked="f">
              <v:textbox style="mso-next-textbox:#_x0000_s1103">
                <w:txbxContent>
                  <w:p w:rsidR="00611F98" w:rsidRPr="0046517C" w:rsidRDefault="00611F98" w:rsidP="00611F98">
                    <w:pPr>
                      <w:widowControl w:val="0"/>
                      <w:autoSpaceDE w:val="0"/>
                      <w:autoSpaceDN w:val="0"/>
                      <w:adjustRightInd w:val="0"/>
                      <w:rPr>
                        <w:rFonts w:ascii="Arial" w:hAnsi="Arial"/>
                        <w:color w:val="000000"/>
                        <w:sz w:val="18"/>
                        <w:szCs w:val="18"/>
                      </w:rPr>
                    </w:pPr>
                    <w:r w:rsidRPr="0046517C">
                      <w:rPr>
                        <w:rFonts w:ascii="Arial" w:hAnsi="Arial"/>
                        <w:color w:val="000000"/>
                        <w:sz w:val="18"/>
                        <w:szCs w:val="18"/>
                      </w:rPr>
                      <w:t xml:space="preserve">Направления </w:t>
                    </w:r>
                    <w:r>
                      <w:rPr>
                        <w:rFonts w:ascii="Arial" w:hAnsi="Arial"/>
                        <w:color w:val="000000"/>
                        <w:sz w:val="18"/>
                        <w:szCs w:val="18"/>
                        <w:lang w:val="en-US"/>
                      </w:rPr>
                      <w:br/>
                    </w:r>
                    <w:r w:rsidRPr="0046517C">
                      <w:rPr>
                        <w:rFonts w:ascii="Arial" w:hAnsi="Arial"/>
                        <w:color w:val="000000"/>
                        <w:sz w:val="18"/>
                        <w:szCs w:val="18"/>
                      </w:rPr>
                      <w:t>сообщений автотранспортом</w:t>
                    </w:r>
                  </w:p>
                </w:txbxContent>
              </v:textbox>
            </v:shape>
            <w10:anchorlock/>
          </v:group>
        </w:pict>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56</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jc w:val="center"/>
        <w:outlineLvl w:val="0"/>
        <w:rPr>
          <w:rFonts w:ascii="Times New Roman" w:hAnsi="Times New Roman" w:cs="Times New Roman"/>
          <w:b/>
          <w:i/>
          <w:sz w:val="24"/>
          <w:szCs w:val="24"/>
        </w:rPr>
      </w:pPr>
      <w:r w:rsidRPr="004E582C">
        <w:rPr>
          <w:rFonts w:ascii="Times New Roman" w:hAnsi="Times New Roman" w:cs="Times New Roman"/>
          <w:b/>
          <w:i/>
          <w:sz w:val="24"/>
          <w:szCs w:val="24"/>
        </w:rPr>
        <w:t>2.4.2 Особенности территориального развития исследуемого города</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В этом разделе следует выполнить две задачи:</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1) рассказать о проблемах территориального развития Вашего города;</w:t>
      </w:r>
    </w:p>
    <w:p w:rsidR="00611F98" w:rsidRPr="004E582C" w:rsidRDefault="00611F98" w:rsidP="00611F98">
      <w:pPr>
        <w:pStyle w:val="aff1"/>
        <w:ind w:firstLine="660"/>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2) показать основные направления территориального развития.</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Для этого понадобится генеральный план города: основной чертеж и пояснительная записка к нему. Указанные документы должны быть представлены на официальном сайте администрации Вашего города. В качестве примера представлен генеральный план Давлеканово (приложение 6).</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 </w:t>
      </w:r>
    </w:p>
    <w:p w:rsidR="00611F98" w:rsidRPr="004E582C" w:rsidRDefault="00611F98" w:rsidP="00611F98">
      <w:pPr>
        <w:pStyle w:val="aff1"/>
        <w:ind w:firstLine="660"/>
        <w:jc w:val="center"/>
        <w:outlineLvl w:val="0"/>
        <w:rPr>
          <w:rFonts w:ascii="Times New Roman" w:hAnsi="Times New Roman" w:cs="Times New Roman"/>
          <w:b/>
          <w:i/>
          <w:sz w:val="24"/>
          <w:szCs w:val="24"/>
        </w:rPr>
      </w:pPr>
      <w:r w:rsidRPr="004E582C">
        <w:rPr>
          <w:rFonts w:ascii="Times New Roman" w:hAnsi="Times New Roman" w:cs="Times New Roman"/>
          <w:b/>
          <w:i/>
          <w:sz w:val="24"/>
          <w:szCs w:val="24"/>
        </w:rPr>
        <w:t xml:space="preserve">2.4.3. Сведения об обеспеченности города основными </w:t>
      </w:r>
      <w:r w:rsidRPr="004E582C">
        <w:rPr>
          <w:rFonts w:ascii="Times New Roman" w:hAnsi="Times New Roman" w:cs="Times New Roman"/>
          <w:b/>
          <w:i/>
          <w:sz w:val="24"/>
          <w:szCs w:val="24"/>
        </w:rPr>
        <w:br/>
        <w:t>документами градорегулирования</w:t>
      </w:r>
    </w:p>
    <w:p w:rsidR="00611F98" w:rsidRPr="004E582C" w:rsidRDefault="00611F98" w:rsidP="00611F98">
      <w:pPr>
        <w:pStyle w:val="aff1"/>
        <w:ind w:firstLine="660"/>
        <w:jc w:val="center"/>
        <w:outlineLvl w:val="0"/>
        <w:rPr>
          <w:rFonts w:ascii="Times New Roman" w:hAnsi="Times New Roman" w:cs="Times New Roman"/>
          <w:b/>
          <w:i/>
          <w:sz w:val="24"/>
          <w:szCs w:val="24"/>
        </w:rPr>
      </w:pPr>
    </w:p>
    <w:p w:rsidR="00611F98" w:rsidRPr="004E582C" w:rsidRDefault="00611F98" w:rsidP="00611F98">
      <w:pPr>
        <w:pStyle w:val="aff1"/>
        <w:ind w:firstLine="660"/>
        <w:jc w:val="both"/>
        <w:rPr>
          <w:rFonts w:ascii="Times New Roman" w:hAnsi="Times New Roman" w:cs="Times New Roman"/>
          <w:spacing w:val="-8"/>
          <w:sz w:val="24"/>
          <w:szCs w:val="24"/>
        </w:rPr>
      </w:pPr>
      <w:r w:rsidRPr="004E582C">
        <w:rPr>
          <w:rFonts w:ascii="Times New Roman" w:hAnsi="Times New Roman" w:cs="Times New Roman"/>
          <w:spacing w:val="-8"/>
          <w:sz w:val="24"/>
          <w:szCs w:val="24"/>
          <w:u w:val="single"/>
        </w:rPr>
        <w:t>Градорегулирование</w:t>
      </w:r>
      <w:r w:rsidRPr="004E582C">
        <w:rPr>
          <w:rFonts w:ascii="Times New Roman" w:hAnsi="Times New Roman" w:cs="Times New Roman"/>
          <w:spacing w:val="-8"/>
          <w:sz w:val="24"/>
          <w:szCs w:val="24"/>
        </w:rPr>
        <w:t xml:space="preserve"> (правовое градорегулирование) – осуществляется в соответствии с Градостроительным кодексом Российской Федерации органами власти с участием граждан. Регулирование градостроительной деятельности – деятельности по развитию территорий, в том числе городов и иных населённых пунктов, осуществляется в виде: 1) территориального планирования; 2) градостроительного зонирования; 3) планировки территории; 4) архитектурно-строительного проектирования; 5) строительства, капитального ремонта, реконструкции объектов капитального строительства</w:t>
      </w:r>
      <w:r w:rsidRPr="004E582C">
        <w:rPr>
          <w:rStyle w:val="aff8"/>
          <w:rFonts w:ascii="Times New Roman" w:hAnsi="Times New Roman" w:cs="Times New Roman"/>
          <w:spacing w:val="-8"/>
          <w:sz w:val="24"/>
          <w:szCs w:val="24"/>
        </w:rPr>
        <w:footnoteReference w:id="15"/>
      </w:r>
      <w:r w:rsidRPr="004E582C">
        <w:rPr>
          <w:rFonts w:ascii="Times New Roman" w:hAnsi="Times New Roman" w:cs="Times New Roman"/>
          <w:spacing w:val="-8"/>
          <w:sz w:val="24"/>
          <w:szCs w:val="24"/>
        </w:rPr>
        <w:t>.</w:t>
      </w:r>
    </w:p>
    <w:p w:rsidR="00611F98" w:rsidRPr="004E582C" w:rsidRDefault="00611F98" w:rsidP="00611F98">
      <w:pPr>
        <w:pStyle w:val="aff1"/>
        <w:ind w:firstLine="660"/>
        <w:jc w:val="both"/>
        <w:rPr>
          <w:rFonts w:ascii="Times New Roman" w:hAnsi="Times New Roman" w:cs="Times New Roman"/>
          <w:spacing w:val="-6"/>
          <w:sz w:val="24"/>
          <w:szCs w:val="24"/>
        </w:rPr>
      </w:pPr>
      <w:r w:rsidRPr="004E582C">
        <w:rPr>
          <w:rFonts w:ascii="Times New Roman" w:hAnsi="Times New Roman" w:cs="Times New Roman"/>
          <w:spacing w:val="-6"/>
          <w:sz w:val="24"/>
          <w:szCs w:val="24"/>
          <w:u w:val="single"/>
        </w:rPr>
        <w:t>Документы градостроительного проектирования</w:t>
      </w:r>
      <w:r w:rsidRPr="004E582C">
        <w:rPr>
          <w:rFonts w:ascii="Times New Roman" w:hAnsi="Times New Roman" w:cs="Times New Roman"/>
          <w:spacing w:val="-6"/>
          <w:sz w:val="24"/>
          <w:szCs w:val="24"/>
        </w:rPr>
        <w:t xml:space="preserve"> – документы, утверждаемые органами власти и устанавливающие ограничения для осуществления градостроительной деятельности органами власти, физическими и юридическими лицами. К ним относятся:</w:t>
      </w:r>
    </w:p>
    <w:p w:rsidR="00611F98" w:rsidRPr="004E582C" w:rsidRDefault="00611F98" w:rsidP="00611F98">
      <w:pPr>
        <w:pStyle w:val="aff1"/>
        <w:ind w:firstLine="567"/>
        <w:jc w:val="both"/>
        <w:rPr>
          <w:rFonts w:ascii="Times New Roman" w:hAnsi="Times New Roman" w:cs="Times New Roman"/>
          <w:sz w:val="24"/>
          <w:szCs w:val="24"/>
        </w:rPr>
      </w:pPr>
      <w:r w:rsidRPr="004E582C">
        <w:rPr>
          <w:rFonts w:ascii="Times New Roman" w:hAnsi="Times New Roman" w:cs="Times New Roman"/>
          <w:sz w:val="24"/>
          <w:szCs w:val="24"/>
        </w:rPr>
        <w:t xml:space="preserve">(1) документы территориального планирования (схемы территориального планирования Российской Федерации, субъектов Российской Федерации, муниципальных районов, генеральные планы городских округов, генеральные планы поселений); </w:t>
      </w:r>
    </w:p>
    <w:p w:rsidR="00611F98" w:rsidRPr="004E582C" w:rsidRDefault="00611F98" w:rsidP="00611F98">
      <w:pPr>
        <w:pStyle w:val="aff1"/>
        <w:ind w:firstLine="567"/>
        <w:jc w:val="both"/>
        <w:rPr>
          <w:rFonts w:ascii="Times New Roman" w:hAnsi="Times New Roman" w:cs="Times New Roman"/>
          <w:sz w:val="24"/>
          <w:szCs w:val="24"/>
        </w:rPr>
      </w:pPr>
      <w:r w:rsidRPr="004E582C">
        <w:rPr>
          <w:rFonts w:ascii="Times New Roman" w:hAnsi="Times New Roman" w:cs="Times New Roman"/>
          <w:sz w:val="24"/>
          <w:szCs w:val="24"/>
        </w:rPr>
        <w:t xml:space="preserve">(2) планы реализации документов территориального планирования; </w:t>
      </w:r>
    </w:p>
    <w:p w:rsidR="00611F98" w:rsidRPr="004E582C" w:rsidRDefault="00611F98" w:rsidP="00611F98">
      <w:pPr>
        <w:pStyle w:val="aff1"/>
        <w:ind w:firstLine="567"/>
        <w:jc w:val="both"/>
        <w:rPr>
          <w:rFonts w:ascii="Times New Roman" w:hAnsi="Times New Roman" w:cs="Times New Roman"/>
          <w:sz w:val="24"/>
          <w:szCs w:val="24"/>
        </w:rPr>
      </w:pPr>
      <w:r w:rsidRPr="004E582C">
        <w:rPr>
          <w:rFonts w:ascii="Times New Roman" w:hAnsi="Times New Roman" w:cs="Times New Roman"/>
          <w:sz w:val="24"/>
          <w:szCs w:val="24"/>
        </w:rPr>
        <w:t xml:space="preserve">(3) правила землепользования и застройки; </w:t>
      </w:r>
    </w:p>
    <w:p w:rsidR="00611F98" w:rsidRPr="004E582C" w:rsidRDefault="00611F98" w:rsidP="00611F98">
      <w:pPr>
        <w:pStyle w:val="aff1"/>
        <w:ind w:firstLine="567"/>
        <w:jc w:val="both"/>
        <w:rPr>
          <w:rFonts w:ascii="Times New Roman" w:hAnsi="Times New Roman" w:cs="Times New Roman"/>
          <w:sz w:val="24"/>
          <w:szCs w:val="24"/>
        </w:rPr>
      </w:pPr>
      <w:r w:rsidRPr="004E582C">
        <w:rPr>
          <w:rFonts w:ascii="Times New Roman" w:hAnsi="Times New Roman" w:cs="Times New Roman"/>
          <w:sz w:val="24"/>
          <w:szCs w:val="24"/>
        </w:rPr>
        <w:t xml:space="preserve">(4) документация по планировке территории (проекты планировки, проекты межевания, включая градостроительные планы земельных участков в составе проектов межевания). </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Градостроительный кодекс РФ ввёл правовые последствия за отсутствие в городах основных документов градорегулирования. Так, с 1.01.2012 года запрещается:</w:t>
      </w:r>
    </w:p>
    <w:p w:rsidR="00611F98" w:rsidRPr="004E582C" w:rsidRDefault="00611F98" w:rsidP="00D56057">
      <w:pPr>
        <w:pStyle w:val="aff1"/>
        <w:numPr>
          <w:ilvl w:val="0"/>
          <w:numId w:val="44"/>
        </w:numPr>
        <w:jc w:val="both"/>
        <w:rPr>
          <w:rFonts w:ascii="Times New Roman" w:hAnsi="Times New Roman" w:cs="Times New Roman"/>
          <w:sz w:val="24"/>
          <w:szCs w:val="24"/>
        </w:rPr>
      </w:pPr>
      <w:r w:rsidRPr="004E582C">
        <w:rPr>
          <w:rFonts w:ascii="Times New Roman" w:hAnsi="Times New Roman" w:cs="Times New Roman"/>
          <w:sz w:val="24"/>
          <w:szCs w:val="24"/>
        </w:rPr>
        <w:t xml:space="preserve">при отсутствии ПЗЗ: </w:t>
      </w:r>
    </w:p>
    <w:p w:rsidR="00611F98" w:rsidRPr="004E582C" w:rsidRDefault="00611F98" w:rsidP="00611F98">
      <w:pPr>
        <w:pStyle w:val="aff1"/>
        <w:tabs>
          <w:tab w:val="left" w:pos="0"/>
        </w:tabs>
        <w:ind w:left="993" w:hanging="426"/>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предоставлять частным лицам для строительства свободные земельные участки, выделенные из состава государственных или муниципальных земель;</w:t>
      </w:r>
    </w:p>
    <w:p w:rsidR="00611F98" w:rsidRPr="004E582C" w:rsidRDefault="00611F98" w:rsidP="00611F98">
      <w:pPr>
        <w:pStyle w:val="aff1"/>
        <w:tabs>
          <w:tab w:val="left" w:pos="0"/>
        </w:tabs>
        <w:ind w:left="993" w:hanging="426"/>
        <w:jc w:val="both"/>
        <w:rPr>
          <w:rFonts w:ascii="Times New Roman" w:hAnsi="Times New Roman" w:cs="Times New Roman"/>
          <w:sz w:val="24"/>
          <w:szCs w:val="24"/>
        </w:rPr>
      </w:pPr>
      <w:r w:rsidRPr="004E582C">
        <w:rPr>
          <w:rFonts w:ascii="Times New Roman" w:hAnsi="Times New Roman" w:cs="Times New Roman"/>
          <w:sz w:val="24"/>
          <w:szCs w:val="24"/>
        </w:rPr>
        <w:t xml:space="preserve">– </w:t>
      </w:r>
      <w:r w:rsidRPr="004E582C">
        <w:rPr>
          <w:rFonts w:ascii="Times New Roman" w:hAnsi="Times New Roman" w:cs="Times New Roman"/>
          <w:sz w:val="24"/>
          <w:szCs w:val="24"/>
        </w:rPr>
        <w:tab/>
        <w:t>выдавать разрешения на строительство;</w:t>
      </w:r>
    </w:p>
    <w:p w:rsidR="00611F98" w:rsidRPr="004E582C" w:rsidRDefault="00611F98" w:rsidP="00611F98">
      <w:pPr>
        <w:pStyle w:val="aff1"/>
        <w:ind w:left="567"/>
        <w:jc w:val="both"/>
        <w:rPr>
          <w:rFonts w:ascii="Times New Roman" w:hAnsi="Times New Roman" w:cs="Times New Roman"/>
          <w:sz w:val="24"/>
          <w:szCs w:val="24"/>
        </w:rPr>
      </w:pPr>
      <w:r w:rsidRPr="004E582C">
        <w:rPr>
          <w:rFonts w:ascii="Times New Roman" w:hAnsi="Times New Roman" w:cs="Times New Roman"/>
          <w:sz w:val="24"/>
          <w:szCs w:val="24"/>
        </w:rPr>
        <w:t>2) при отсутствии генерального плана:</w:t>
      </w:r>
    </w:p>
    <w:p w:rsidR="00611F98" w:rsidRPr="004E582C" w:rsidRDefault="00611F98" w:rsidP="00611F98">
      <w:pPr>
        <w:pStyle w:val="aff1"/>
        <w:tabs>
          <w:tab w:val="left" w:pos="993"/>
        </w:tabs>
        <w:ind w:left="993" w:hanging="426"/>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осуществлять подготовку документации по планировке территории при отсутствии документов территориального планирования, за исключением случаев подготовки проектов межевания застроенных территорий (до указанного срока – можно);</w:t>
      </w:r>
    </w:p>
    <w:p w:rsidR="00611F98" w:rsidRPr="004E582C" w:rsidRDefault="00611F98" w:rsidP="00D56057">
      <w:pPr>
        <w:pStyle w:val="aff1"/>
        <w:numPr>
          <w:ilvl w:val="0"/>
          <w:numId w:val="43"/>
        </w:numPr>
        <w:tabs>
          <w:tab w:val="left" w:pos="993"/>
        </w:tabs>
        <w:ind w:left="993" w:hanging="426"/>
        <w:jc w:val="both"/>
        <w:rPr>
          <w:rFonts w:ascii="Times New Roman" w:hAnsi="Times New Roman" w:cs="Times New Roman"/>
          <w:sz w:val="24"/>
          <w:szCs w:val="24"/>
        </w:rPr>
      </w:pPr>
      <w:r w:rsidRPr="004E582C">
        <w:rPr>
          <w:rFonts w:ascii="Times New Roman" w:hAnsi="Times New Roman" w:cs="Times New Roman"/>
          <w:sz w:val="24"/>
          <w:szCs w:val="24"/>
        </w:rPr>
        <w:t>принятие решений:</w:t>
      </w:r>
    </w:p>
    <w:p w:rsidR="00611F98" w:rsidRPr="004E582C" w:rsidRDefault="00611F98" w:rsidP="00611F98">
      <w:pPr>
        <w:pStyle w:val="aff1"/>
        <w:ind w:left="993"/>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о резервировании земель, об изъятии, в том числе путем выкупа, земельных участков для государственных или муниципальных нужд;</w:t>
      </w:r>
    </w:p>
    <w:p w:rsidR="00611F98" w:rsidRPr="004E582C" w:rsidRDefault="00611F98" w:rsidP="00611F98">
      <w:pPr>
        <w:pStyle w:val="aff1"/>
        <w:ind w:left="993"/>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о переводе земель из одной категории в другую.</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В настоящий момент около 60% российских городов обеспечены Правилами землепользования и застройки (ПЗЗ) и чуть большее количество (76%) обеспечено генеральными планами.</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 </w:t>
      </w:r>
    </w:p>
    <w:p w:rsidR="00611F98" w:rsidRPr="004E582C" w:rsidRDefault="00611F98" w:rsidP="00611F98">
      <w:pPr>
        <w:pStyle w:val="aff1"/>
        <w:jc w:val="center"/>
        <w:rPr>
          <w:rFonts w:ascii="Times New Roman" w:hAnsi="Times New Roman" w:cs="Times New Roman"/>
          <w:b/>
          <w:sz w:val="24"/>
          <w:szCs w:val="24"/>
        </w:rPr>
      </w:pPr>
      <w:r w:rsidRPr="004E582C">
        <w:rPr>
          <w:noProof/>
          <w:sz w:val="24"/>
          <w:szCs w:val="24"/>
        </w:rPr>
        <w:drawing>
          <wp:inline distT="0" distB="0" distL="0" distR="0">
            <wp:extent cx="4867275" cy="28194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95" cstate="print"/>
                    <a:srcRect/>
                    <a:stretch>
                      <a:fillRect/>
                    </a:stretch>
                  </pic:blipFill>
                  <pic:spPr bwMode="auto">
                    <a:xfrm>
                      <a:off x="0" y="0"/>
                      <a:ext cx="4867275" cy="2819400"/>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sz w:val="24"/>
          <w:szCs w:val="24"/>
          <w:lang w:val="en-US"/>
        </w:rPr>
      </w:pP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57</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При этом генеральными планами обеспечены все города с населением свыше 500 тыс. человек. А города из группы численностью от 100 до 500 тыс. человек не все располагают основными документами градорегулирования. В частности: генеральными планами – 70%,  ПЗЗ – 60%. </w:t>
      </w:r>
    </w:p>
    <w:p w:rsidR="00611F98" w:rsidRPr="004E582C" w:rsidRDefault="00611F98" w:rsidP="00611F98">
      <w:pPr>
        <w:pStyle w:val="aff1"/>
        <w:ind w:firstLine="660"/>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Следует отметить, что наличие представленных документов в российских городах и, в частности, Вашем городе, говорит о том, что: 1) в городе имеются два важных компонента системы градорегулирования, 2) отсутствуют правовые препятствия для развития города. Однако это не может однозначно указывать на удовлетворительную работу системы градорегулирования в целом.</w:t>
      </w:r>
    </w:p>
    <w:p w:rsidR="00611F98" w:rsidRPr="004E582C" w:rsidRDefault="00611F98" w:rsidP="00611F98">
      <w:pPr>
        <w:pStyle w:val="aff1"/>
        <w:ind w:firstLine="660"/>
        <w:jc w:val="both"/>
        <w:rPr>
          <w:rFonts w:ascii="Times New Roman" w:hAnsi="Times New Roman" w:cs="Times New Roman"/>
          <w:sz w:val="24"/>
          <w:szCs w:val="24"/>
        </w:rPr>
      </w:pPr>
    </w:p>
    <w:p w:rsidR="00611F98" w:rsidRPr="004E582C" w:rsidRDefault="00611F98" w:rsidP="00611F98">
      <w:pPr>
        <w:pStyle w:val="aff1"/>
        <w:jc w:val="both"/>
        <w:rPr>
          <w:rFonts w:ascii="Times New Roman" w:hAnsi="Times New Roman" w:cs="Times New Roman"/>
          <w:sz w:val="24"/>
          <w:szCs w:val="24"/>
        </w:rPr>
      </w:pPr>
      <w:r w:rsidRPr="004E582C">
        <w:rPr>
          <w:noProof/>
          <w:sz w:val="24"/>
          <w:szCs w:val="24"/>
        </w:rPr>
        <w:drawing>
          <wp:inline distT="0" distB="0" distL="0" distR="0">
            <wp:extent cx="5724525" cy="29718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96" cstate="print"/>
                    <a:srcRect/>
                    <a:stretch>
                      <a:fillRect/>
                    </a:stretch>
                  </pic:blipFill>
                  <pic:spPr bwMode="auto">
                    <a:xfrm>
                      <a:off x="0" y="0"/>
                      <a:ext cx="5724525" cy="2971800"/>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sz w:val="24"/>
          <w:szCs w:val="24"/>
          <w:lang w:val="en-US"/>
        </w:rPr>
      </w:pPr>
      <w:r w:rsidRPr="004E582C">
        <w:rPr>
          <w:rFonts w:ascii="Arial" w:hAnsi="Arial" w:cs="Arial"/>
          <w:sz w:val="24"/>
          <w:szCs w:val="24"/>
        </w:rPr>
        <w:t>Рис.</w:t>
      </w:r>
      <w:r w:rsidRPr="004E582C">
        <w:rPr>
          <w:rFonts w:ascii="Arial" w:hAnsi="Arial" w:cs="Arial"/>
          <w:sz w:val="24"/>
          <w:szCs w:val="24"/>
          <w:lang w:val="en-US"/>
        </w:rPr>
        <w:t xml:space="preserve"> </w:t>
      </w:r>
      <w:r w:rsidRPr="004E582C">
        <w:rPr>
          <w:rFonts w:ascii="Arial" w:hAnsi="Arial" w:cs="Arial"/>
          <w:sz w:val="24"/>
          <w:szCs w:val="24"/>
        </w:rPr>
        <w:t>58</w:t>
      </w:r>
    </w:p>
    <w:p w:rsidR="00611F98" w:rsidRPr="004E582C" w:rsidRDefault="00611F98" w:rsidP="00611F98">
      <w:pPr>
        <w:pStyle w:val="aff1"/>
        <w:jc w:val="center"/>
        <w:outlineLvl w:val="0"/>
        <w:rPr>
          <w:rFonts w:ascii="Times New Roman" w:hAnsi="Times New Roman" w:cs="Times New Roman"/>
          <w:sz w:val="24"/>
          <w:szCs w:val="24"/>
        </w:rPr>
      </w:pPr>
    </w:p>
    <w:p w:rsidR="00611F98" w:rsidRPr="004E582C" w:rsidRDefault="00611F98" w:rsidP="00611F98">
      <w:pPr>
        <w:pStyle w:val="aff1"/>
        <w:jc w:val="both"/>
        <w:rPr>
          <w:sz w:val="24"/>
          <w:szCs w:val="24"/>
        </w:rPr>
      </w:pPr>
      <w:r w:rsidRPr="004E582C">
        <w:rPr>
          <w:noProof/>
          <w:sz w:val="24"/>
          <w:szCs w:val="24"/>
        </w:rPr>
        <w:drawing>
          <wp:inline distT="0" distB="0" distL="0" distR="0">
            <wp:extent cx="5667375" cy="29337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7" cstate="print"/>
                    <a:srcRect/>
                    <a:stretch>
                      <a:fillRect/>
                    </a:stretch>
                  </pic:blipFill>
                  <pic:spPr bwMode="auto">
                    <a:xfrm>
                      <a:off x="0" y="0"/>
                      <a:ext cx="5667375" cy="2933700"/>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sz w:val="24"/>
          <w:szCs w:val="24"/>
        </w:rPr>
      </w:pPr>
      <w:r w:rsidRPr="004E582C">
        <w:rPr>
          <w:rFonts w:ascii="Arial" w:hAnsi="Arial" w:cs="Arial"/>
          <w:sz w:val="24"/>
          <w:szCs w:val="24"/>
        </w:rPr>
        <w:t>Рис. 59</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Работа правовой системы градорегулирования начинается с грамотного </w:t>
      </w:r>
      <w:r w:rsidRPr="004E582C">
        <w:rPr>
          <w:rFonts w:ascii="Times New Roman" w:hAnsi="Times New Roman" w:cs="Times New Roman"/>
          <w:i/>
          <w:sz w:val="24"/>
          <w:szCs w:val="24"/>
        </w:rPr>
        <w:t>правового обеспечения</w:t>
      </w:r>
      <w:r w:rsidRPr="004E582C">
        <w:rPr>
          <w:rFonts w:ascii="Times New Roman" w:hAnsi="Times New Roman" w:cs="Times New Roman"/>
          <w:sz w:val="24"/>
          <w:szCs w:val="24"/>
        </w:rPr>
        <w:t xml:space="preserve"> через документы градостроительного проектирования. Но не все документы градорегулирования отвечают требованиям, предъявляемым к ним Градостроительным кодексом РФ. Многие из них разрабатывались до его введения (до 2004 г.). Отдельной проблемой является низкое качество выполнения градостроительной документации, что в результате делает их неработоспособными. Практически полное отсутствие специалистов, которые способны подготавливать новые для российской практики документы градорегулирования</w:t>
      </w:r>
      <w:r w:rsidRPr="004E582C">
        <w:rPr>
          <w:rFonts w:ascii="Times New Roman" w:hAnsi="Times New Roman" w:cs="Times New Roman"/>
          <w:color w:val="C00000"/>
          <w:sz w:val="24"/>
          <w:szCs w:val="24"/>
        </w:rPr>
        <w:t xml:space="preserve"> </w:t>
      </w:r>
      <w:r w:rsidRPr="004E582C">
        <w:rPr>
          <w:rFonts w:ascii="Times New Roman" w:hAnsi="Times New Roman" w:cs="Times New Roman"/>
          <w:sz w:val="24"/>
          <w:szCs w:val="24"/>
        </w:rPr>
        <w:t>– Правила землепользования и застройки. Все это негативно сказывается на работе системы градорегулирования, а следовательно, и на ожидаемых от её работы результатах.</w:t>
      </w:r>
    </w:p>
    <w:p w:rsidR="00611F98" w:rsidRPr="004E582C" w:rsidRDefault="00611F98" w:rsidP="00611F98">
      <w:pPr>
        <w:pStyle w:val="aff1"/>
        <w:ind w:firstLine="660"/>
        <w:jc w:val="both"/>
        <w:rPr>
          <w:rFonts w:ascii="Times New Roman" w:hAnsi="Times New Roman" w:cs="Times New Roman"/>
          <w:sz w:val="24"/>
          <w:szCs w:val="24"/>
        </w:rPr>
      </w:pPr>
      <w:r w:rsidRPr="004E582C">
        <w:rPr>
          <w:rFonts w:ascii="Times New Roman" w:hAnsi="Times New Roman" w:cs="Times New Roman"/>
          <w:sz w:val="24"/>
          <w:szCs w:val="24"/>
        </w:rPr>
        <w:t xml:space="preserve">Для того чтобы разобраться с тем, как работает и работает ли вообще система градорегулирования в Вашем городе, следует начать со сбора информации о документах градорегулирования. Ниже представлена таблица с перечнем документов. Прежде всего нужно удостовериться в наличии этих документов. Если эта информация недоступна на официальном сайте администрации Вашего города, то её можно найти с помощью региональной версии – «консультант-плюс». </w:t>
      </w:r>
    </w:p>
    <w:p w:rsidR="00611F98" w:rsidRPr="004E582C" w:rsidRDefault="00611F98" w:rsidP="00611F98">
      <w:pPr>
        <w:pStyle w:val="aff1"/>
        <w:ind w:firstLine="660"/>
        <w:jc w:val="both"/>
        <w:rPr>
          <w:rFonts w:ascii="Times New Roman" w:hAnsi="Times New Roman" w:cs="Times New Roman"/>
          <w:sz w:val="24"/>
          <w:szCs w:val="24"/>
        </w:rPr>
      </w:pPr>
    </w:p>
    <w:p w:rsidR="00611F98" w:rsidRPr="004E582C" w:rsidRDefault="00611F98" w:rsidP="00611F98">
      <w:pPr>
        <w:pStyle w:val="aff1"/>
        <w:jc w:val="right"/>
        <w:rPr>
          <w:rFonts w:ascii="Arial" w:hAnsi="Arial" w:cs="Arial"/>
          <w:sz w:val="24"/>
          <w:szCs w:val="24"/>
        </w:rPr>
      </w:pPr>
      <w:r w:rsidRPr="004E582C">
        <w:rPr>
          <w:rFonts w:ascii="Arial" w:hAnsi="Arial" w:cs="Arial"/>
          <w:sz w:val="24"/>
          <w:szCs w:val="24"/>
        </w:rPr>
        <w:t>Таблица 10</w:t>
      </w:r>
    </w:p>
    <w:p w:rsidR="00611F98" w:rsidRPr="004E582C" w:rsidRDefault="00611F98" w:rsidP="00611F98">
      <w:pPr>
        <w:pStyle w:val="aff1"/>
        <w:jc w:val="both"/>
        <w:rPr>
          <w:rFonts w:ascii="Arial" w:hAnsi="Arial" w:cs="Arial"/>
          <w:sz w:val="24"/>
          <w:szCs w:val="24"/>
        </w:rPr>
      </w:pPr>
    </w:p>
    <w:tbl>
      <w:tblPr>
        <w:tblW w:w="0" w:type="auto"/>
        <w:jc w:val="center"/>
        <w:tblInd w:w="-451" w:type="dxa"/>
        <w:tblCellMar>
          <w:left w:w="0" w:type="dxa"/>
          <w:right w:w="0" w:type="dxa"/>
        </w:tblCellMar>
        <w:tblLook w:val="0000"/>
      </w:tblPr>
      <w:tblGrid>
        <w:gridCol w:w="3469"/>
        <w:gridCol w:w="2390"/>
        <w:gridCol w:w="3060"/>
      </w:tblGrid>
      <w:tr w:rsidR="00611F98" w:rsidRPr="004E582C" w:rsidTr="00611F98">
        <w:trPr>
          <w:jc w:val="center"/>
        </w:trPr>
        <w:tc>
          <w:tcPr>
            <w:tcW w:w="3469"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b/>
              </w:rPr>
            </w:pPr>
            <w:r w:rsidRPr="004E582C">
              <w:rPr>
                <w:rFonts w:ascii="Arial" w:hAnsi="Arial" w:cs="Arial"/>
                <w:b/>
              </w:rPr>
              <w:t>Нормативный правовой акт местного самоуправления (НПА)</w:t>
            </w:r>
          </w:p>
        </w:tc>
        <w:tc>
          <w:tcPr>
            <w:tcW w:w="239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b/>
              </w:rPr>
            </w:pPr>
            <w:r w:rsidRPr="004E582C">
              <w:rPr>
                <w:rFonts w:ascii="Arial" w:hAnsi="Arial" w:cs="Arial"/>
                <w:b/>
              </w:rPr>
              <w:t xml:space="preserve">Есть/нет </w:t>
            </w:r>
          </w:p>
        </w:tc>
        <w:tc>
          <w:tcPr>
            <w:tcW w:w="306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b/>
              </w:rPr>
            </w:pPr>
            <w:r w:rsidRPr="004E582C">
              <w:rPr>
                <w:rFonts w:ascii="Arial" w:hAnsi="Arial" w:cs="Arial"/>
                <w:b/>
              </w:rPr>
              <w:t>Утвержден НПА</w:t>
            </w:r>
            <w:r w:rsidRPr="004E582C">
              <w:rPr>
                <w:rFonts w:ascii="Arial" w:hAnsi="Arial" w:cs="Arial"/>
                <w:b/>
              </w:rPr>
              <w:br/>
              <w:t>(кем, когда)</w:t>
            </w:r>
          </w:p>
        </w:tc>
      </w:tr>
      <w:tr w:rsidR="00611F98" w:rsidRPr="004E582C" w:rsidTr="00611F98">
        <w:trPr>
          <w:jc w:val="center"/>
        </w:trPr>
        <w:tc>
          <w:tcPr>
            <w:tcW w:w="3469"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lang w:val="en-US"/>
              </w:rPr>
            </w:pPr>
            <w:r w:rsidRPr="004E582C">
              <w:rPr>
                <w:rFonts w:ascii="Arial" w:hAnsi="Arial" w:cs="Arial"/>
              </w:rPr>
              <w:t>Генеральный план города</w:t>
            </w:r>
          </w:p>
          <w:p w:rsidR="00611F98" w:rsidRPr="004E582C" w:rsidRDefault="00611F98" w:rsidP="00611F98">
            <w:pPr>
              <w:jc w:val="center"/>
              <w:rPr>
                <w:rFonts w:ascii="Arial" w:hAnsi="Arial" w:cs="Arial"/>
                <w:lang w:val="en-US"/>
              </w:rPr>
            </w:pPr>
          </w:p>
        </w:tc>
        <w:tc>
          <w:tcPr>
            <w:tcW w:w="239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p>
        </w:tc>
        <w:tc>
          <w:tcPr>
            <w:tcW w:w="306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p>
        </w:tc>
      </w:tr>
      <w:tr w:rsidR="00611F98" w:rsidRPr="004E582C" w:rsidTr="00611F98">
        <w:trPr>
          <w:jc w:val="center"/>
        </w:trPr>
        <w:tc>
          <w:tcPr>
            <w:tcW w:w="3469"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Решение о корректировке генерального плана</w:t>
            </w:r>
          </w:p>
        </w:tc>
        <w:tc>
          <w:tcPr>
            <w:tcW w:w="239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 xml:space="preserve"> </w:t>
            </w:r>
          </w:p>
        </w:tc>
        <w:tc>
          <w:tcPr>
            <w:tcW w:w="306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p>
        </w:tc>
      </w:tr>
      <w:tr w:rsidR="00611F98" w:rsidRPr="004E582C" w:rsidTr="00611F98">
        <w:trPr>
          <w:jc w:val="center"/>
        </w:trPr>
        <w:tc>
          <w:tcPr>
            <w:tcW w:w="3469"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 xml:space="preserve">План реализации генерального плана </w:t>
            </w:r>
          </w:p>
        </w:tc>
        <w:tc>
          <w:tcPr>
            <w:tcW w:w="239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p>
        </w:tc>
        <w:tc>
          <w:tcPr>
            <w:tcW w:w="306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p>
        </w:tc>
      </w:tr>
      <w:tr w:rsidR="00611F98" w:rsidRPr="004E582C" w:rsidTr="00611F98">
        <w:trPr>
          <w:jc w:val="center"/>
        </w:trPr>
        <w:tc>
          <w:tcPr>
            <w:tcW w:w="3469"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 xml:space="preserve">Местные нормативы градостроительного проектирования </w:t>
            </w:r>
          </w:p>
        </w:tc>
        <w:tc>
          <w:tcPr>
            <w:tcW w:w="239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p>
        </w:tc>
        <w:tc>
          <w:tcPr>
            <w:tcW w:w="306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p>
        </w:tc>
      </w:tr>
      <w:tr w:rsidR="00611F98" w:rsidRPr="004E582C" w:rsidTr="00611F98">
        <w:trPr>
          <w:jc w:val="center"/>
        </w:trPr>
        <w:tc>
          <w:tcPr>
            <w:tcW w:w="3469"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Решение о подготовке проекта ПЗЗ</w:t>
            </w:r>
          </w:p>
        </w:tc>
        <w:tc>
          <w:tcPr>
            <w:tcW w:w="239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 xml:space="preserve"> </w:t>
            </w:r>
          </w:p>
        </w:tc>
        <w:tc>
          <w:tcPr>
            <w:tcW w:w="306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p>
        </w:tc>
      </w:tr>
      <w:tr w:rsidR="00611F98" w:rsidRPr="004E582C" w:rsidTr="00611F98">
        <w:trPr>
          <w:jc w:val="center"/>
        </w:trPr>
        <w:tc>
          <w:tcPr>
            <w:tcW w:w="3469"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Правила землепользования и застройки (ПЗЗ)</w:t>
            </w:r>
          </w:p>
        </w:tc>
        <w:tc>
          <w:tcPr>
            <w:tcW w:w="239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 xml:space="preserve"> </w:t>
            </w:r>
          </w:p>
        </w:tc>
        <w:tc>
          <w:tcPr>
            <w:tcW w:w="306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p>
        </w:tc>
      </w:tr>
      <w:tr w:rsidR="00611F98" w:rsidRPr="004E582C" w:rsidTr="00611F98">
        <w:trPr>
          <w:jc w:val="center"/>
        </w:trPr>
        <w:tc>
          <w:tcPr>
            <w:tcW w:w="3469"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Документация по планировке территории</w:t>
            </w:r>
          </w:p>
        </w:tc>
        <w:tc>
          <w:tcPr>
            <w:tcW w:w="239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Количество утвержденных проектов</w:t>
            </w:r>
          </w:p>
          <w:p w:rsidR="00611F98" w:rsidRPr="004E582C" w:rsidRDefault="00611F98" w:rsidP="00611F98">
            <w:pPr>
              <w:jc w:val="center"/>
              <w:rPr>
                <w:rFonts w:ascii="Arial" w:hAnsi="Arial" w:cs="Arial"/>
              </w:rPr>
            </w:pPr>
          </w:p>
        </w:tc>
        <w:tc>
          <w:tcPr>
            <w:tcW w:w="3060" w:type="dxa"/>
            <w:tcBorders>
              <w:top w:val="outset" w:sz="6" w:space="0" w:color="auto"/>
              <w:left w:val="outset" w:sz="6" w:space="0" w:color="auto"/>
              <w:bottom w:val="outset" w:sz="6" w:space="0" w:color="auto"/>
              <w:right w:val="outset" w:sz="6" w:space="0" w:color="auto"/>
            </w:tcBorders>
          </w:tcPr>
          <w:p w:rsidR="00611F98" w:rsidRPr="004E582C" w:rsidRDefault="00611F98" w:rsidP="00611F98">
            <w:pPr>
              <w:jc w:val="center"/>
              <w:rPr>
                <w:rFonts w:ascii="Arial" w:hAnsi="Arial" w:cs="Arial"/>
              </w:rPr>
            </w:pPr>
            <w:r w:rsidRPr="004E582C">
              <w:rPr>
                <w:rFonts w:ascii="Arial" w:hAnsi="Arial" w:cs="Arial"/>
              </w:rPr>
              <w:t>за 2008 г. –</w:t>
            </w:r>
          </w:p>
          <w:p w:rsidR="00611F98" w:rsidRPr="004E582C" w:rsidRDefault="00611F98" w:rsidP="00611F98">
            <w:pPr>
              <w:jc w:val="center"/>
              <w:rPr>
                <w:rFonts w:ascii="Arial" w:hAnsi="Arial" w:cs="Arial"/>
              </w:rPr>
            </w:pPr>
            <w:r w:rsidRPr="004E582C">
              <w:rPr>
                <w:rFonts w:ascii="Arial" w:hAnsi="Arial" w:cs="Arial"/>
              </w:rPr>
              <w:t xml:space="preserve">за 2009 г. – </w:t>
            </w:r>
          </w:p>
          <w:p w:rsidR="00611F98" w:rsidRPr="004E582C" w:rsidRDefault="00611F98" w:rsidP="00611F98">
            <w:pPr>
              <w:jc w:val="center"/>
              <w:rPr>
                <w:rFonts w:ascii="Arial" w:hAnsi="Arial" w:cs="Arial"/>
              </w:rPr>
            </w:pPr>
            <w:r w:rsidRPr="004E582C">
              <w:rPr>
                <w:rFonts w:ascii="Arial" w:hAnsi="Arial" w:cs="Arial"/>
              </w:rPr>
              <w:t>за 2010 г. –</w:t>
            </w:r>
          </w:p>
        </w:tc>
      </w:tr>
    </w:tbl>
    <w:p w:rsidR="00611F98" w:rsidRPr="004E582C" w:rsidRDefault="00611F98" w:rsidP="00611F98">
      <w:pPr>
        <w:pStyle w:val="aff1"/>
        <w:ind w:firstLine="660"/>
        <w:jc w:val="both"/>
        <w:rPr>
          <w:rFonts w:ascii="Times New Roman" w:hAnsi="Times New Roman" w:cs="Times New Roman"/>
          <w:noProof/>
          <w:sz w:val="24"/>
          <w:szCs w:val="24"/>
        </w:rPr>
      </w:pPr>
      <w:r w:rsidRPr="004E582C">
        <w:rPr>
          <w:rFonts w:ascii="Times New Roman" w:hAnsi="Times New Roman" w:cs="Times New Roman"/>
          <w:noProof/>
          <w:sz w:val="24"/>
          <w:szCs w:val="24"/>
        </w:rPr>
        <w:t xml:space="preserve">Зайдите на сайт «консультант-плюс» (региональная версия) </w:t>
      </w:r>
      <w:hyperlink r:id="rId298" w:history="1">
        <w:r w:rsidRPr="004E582C">
          <w:rPr>
            <w:rFonts w:ascii="Times New Roman" w:hAnsi="Times New Roman" w:cs="Times New Roman"/>
            <w:noProof/>
            <w:sz w:val="24"/>
            <w:szCs w:val="24"/>
          </w:rPr>
          <w:t>http://base-i.consultant.ru/regbase/cgi/online.cgi?req=home</w:t>
        </w:r>
      </w:hyperlink>
      <w:r w:rsidRPr="004E582C">
        <w:rPr>
          <w:rFonts w:ascii="Times New Roman" w:hAnsi="Times New Roman" w:cs="Times New Roman"/>
          <w:noProof/>
          <w:sz w:val="24"/>
          <w:szCs w:val="24"/>
        </w:rPr>
        <w:t xml:space="preserve">. (Причем, в любое время, не только во время открытого доступа к документам, так как вам важен сам факт наличия документа.) </w:t>
      </w:r>
      <w:r w:rsidRPr="004E582C">
        <w:rPr>
          <w:rFonts w:ascii="Times New Roman" w:hAnsi="Times New Roman" w:cs="Times New Roman"/>
          <w:noProof/>
          <w:sz w:val="24"/>
          <w:szCs w:val="24"/>
        </w:rPr>
        <w:br/>
      </w:r>
      <w:r w:rsidRPr="004E582C">
        <w:rPr>
          <w:rFonts w:ascii="Times New Roman" w:hAnsi="Times New Roman" w:cs="Times New Roman"/>
          <w:noProof/>
          <w:spacing w:val="-4"/>
          <w:sz w:val="24"/>
          <w:szCs w:val="24"/>
        </w:rPr>
        <w:t>В открывшейся карточке поиска в строке «название документа» наберите «генеральный план», подключив базу данных нужного региона. В построенном перечне нужно найти решение представительного органа местного самоуправления об утверждении генерального плана города и постановление главы местной администрации об утверждении плана реализации генерального плана города. Обратите внимание на то, что карточка поиска чувствительна к написанию названий документов, старайтесь не указывать полные названия документов, в таком словосочетании программа может их не найти</w:t>
      </w:r>
      <w:r w:rsidRPr="004E582C">
        <w:rPr>
          <w:rFonts w:ascii="Times New Roman" w:hAnsi="Times New Roman" w:cs="Times New Roman"/>
          <w:noProof/>
          <w:sz w:val="24"/>
          <w:szCs w:val="24"/>
        </w:rPr>
        <w:t>.</w:t>
      </w:r>
    </w:p>
    <w:p w:rsidR="00611F98" w:rsidRPr="004E582C" w:rsidRDefault="00611F98" w:rsidP="00611F98">
      <w:pPr>
        <w:pStyle w:val="aff1"/>
        <w:jc w:val="both"/>
        <w:rPr>
          <w:rFonts w:ascii="Times New Roman" w:hAnsi="Times New Roman" w:cs="Times New Roman"/>
          <w:b/>
          <w:sz w:val="24"/>
          <w:szCs w:val="24"/>
        </w:rPr>
      </w:pPr>
    </w:p>
    <w:p w:rsidR="00611F98" w:rsidRPr="004E582C" w:rsidRDefault="00611F98" w:rsidP="00611F98">
      <w:pPr>
        <w:pStyle w:val="aff1"/>
        <w:jc w:val="center"/>
        <w:outlineLvl w:val="0"/>
        <w:rPr>
          <w:rFonts w:ascii="Times New Roman" w:hAnsi="Times New Roman" w:cs="Times New Roman"/>
          <w:b/>
          <w:bCs/>
          <w:sz w:val="24"/>
          <w:szCs w:val="24"/>
        </w:rPr>
      </w:pPr>
      <w:r w:rsidRPr="004E582C">
        <w:rPr>
          <w:rFonts w:ascii="Times New Roman" w:hAnsi="Times New Roman" w:cs="Times New Roman"/>
          <w:b/>
          <w:bCs/>
          <w:sz w:val="24"/>
          <w:szCs w:val="24"/>
        </w:rPr>
        <w:t xml:space="preserve">  </w:t>
      </w:r>
      <w:r w:rsidRPr="004E582C">
        <w:rPr>
          <w:rFonts w:ascii="Times New Roman" w:hAnsi="Times New Roman" w:cs="Times New Roman"/>
          <w:b/>
          <w:bCs/>
          <w:sz w:val="24"/>
          <w:szCs w:val="24"/>
        </w:rPr>
        <w:br w:type="page"/>
      </w:r>
      <w:r w:rsidRPr="004E582C">
        <w:rPr>
          <w:rFonts w:ascii="Times New Roman" w:hAnsi="Times New Roman" w:cs="Times New Roman"/>
          <w:b/>
          <w:bCs/>
          <w:sz w:val="24"/>
          <w:szCs w:val="24"/>
          <w:u w:val="single"/>
        </w:rPr>
        <w:t>Р а з д е л 3.</w:t>
      </w:r>
      <w:r w:rsidRPr="004E582C">
        <w:rPr>
          <w:rFonts w:ascii="Times New Roman" w:hAnsi="Times New Roman" w:cs="Times New Roman"/>
          <w:b/>
          <w:bCs/>
          <w:sz w:val="24"/>
          <w:szCs w:val="24"/>
        </w:rPr>
        <w:t xml:space="preserve"> Муниципальные финансы</w:t>
      </w:r>
    </w:p>
    <w:p w:rsidR="00611F98" w:rsidRPr="004E582C" w:rsidRDefault="00611F98" w:rsidP="00611F98">
      <w:pPr>
        <w:pStyle w:val="aff1"/>
        <w:jc w:val="center"/>
        <w:outlineLvl w:val="0"/>
        <w:rPr>
          <w:rFonts w:ascii="Times New Roman" w:hAnsi="Times New Roman" w:cs="Times New Roman"/>
          <w:b/>
          <w:bCs/>
          <w:sz w:val="24"/>
          <w:szCs w:val="24"/>
        </w:rPr>
      </w:pP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i/>
          <w:sz w:val="24"/>
          <w:szCs w:val="24"/>
        </w:rPr>
        <w:t>Местный бюджет</w:t>
      </w:r>
      <w:r w:rsidRPr="004E582C">
        <w:rPr>
          <w:rFonts w:ascii="Times New Roman" w:hAnsi="Times New Roman" w:cs="Times New Roman"/>
          <w:sz w:val="24"/>
          <w:szCs w:val="24"/>
        </w:rPr>
        <w:t xml:space="preserve"> – форма образования и расходования денежных средств, предназначенных для финансового обеспечения задач и функций </w:t>
      </w:r>
      <w:hyperlink r:id="rId299" w:tooltip="Местное самоуправление" w:history="1">
        <w:r w:rsidRPr="004E582C">
          <w:rPr>
            <w:rFonts w:ascii="Times New Roman" w:hAnsi="Times New Roman" w:cs="Times New Roman"/>
            <w:sz w:val="24"/>
            <w:szCs w:val="24"/>
          </w:rPr>
          <w:t>местного самоуправления</w:t>
        </w:r>
      </w:hyperlink>
      <w:r w:rsidRPr="004E582C">
        <w:rPr>
          <w:rFonts w:ascii="Times New Roman" w:hAnsi="Times New Roman" w:cs="Times New Roman"/>
          <w:sz w:val="24"/>
          <w:szCs w:val="24"/>
        </w:rPr>
        <w:t>. Местный бюджет относится к категории «</w:t>
      </w:r>
      <w:hyperlink r:id="rId300" w:tooltip="Публичные финансы" w:history="1">
        <w:r w:rsidRPr="004E582C">
          <w:rPr>
            <w:rFonts w:ascii="Times New Roman" w:hAnsi="Times New Roman" w:cs="Times New Roman"/>
            <w:sz w:val="24"/>
            <w:szCs w:val="24"/>
          </w:rPr>
          <w:t>публичные финансы</w:t>
        </w:r>
      </w:hyperlink>
      <w:r w:rsidRPr="004E582C">
        <w:rPr>
          <w:rFonts w:ascii="Times New Roman" w:hAnsi="Times New Roman" w:cs="Times New Roman"/>
          <w:sz w:val="24"/>
          <w:szCs w:val="24"/>
        </w:rPr>
        <w:t>».</w:t>
      </w:r>
    </w:p>
    <w:p w:rsidR="00611F98" w:rsidRPr="004E582C" w:rsidRDefault="00611F98" w:rsidP="00611F98">
      <w:pPr>
        <w:pStyle w:val="aff1"/>
        <w:ind w:firstLine="708"/>
        <w:jc w:val="both"/>
        <w:rPr>
          <w:rFonts w:ascii="Times New Roman" w:hAnsi="Times New Roman" w:cs="Times New Roman"/>
          <w:i/>
          <w:sz w:val="24"/>
          <w:szCs w:val="24"/>
        </w:rPr>
      </w:pPr>
      <w:r w:rsidRPr="004E582C">
        <w:rPr>
          <w:rFonts w:ascii="Times New Roman" w:hAnsi="Times New Roman" w:cs="Times New Roman"/>
          <w:i/>
          <w:sz w:val="24"/>
          <w:szCs w:val="24"/>
        </w:rPr>
        <w:t>Экономическая сущность местных бюджетов проявляется в их назначении:</w:t>
      </w:r>
    </w:p>
    <w:p w:rsidR="00611F98" w:rsidRPr="004E582C" w:rsidRDefault="00611F98" w:rsidP="00611F98">
      <w:pPr>
        <w:pStyle w:val="aff1"/>
        <w:tabs>
          <w:tab w:val="left" w:pos="1134"/>
        </w:tabs>
        <w:ind w:left="1134" w:hanging="425"/>
        <w:jc w:val="both"/>
        <w:rPr>
          <w:rFonts w:ascii="Times New Roman" w:hAnsi="Times New Roman" w:cs="Times New Roman"/>
          <w:spacing w:val="-4"/>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Pr>
          <w:rFonts w:ascii="Times New Roman" w:hAnsi="Times New Roman" w:cs="Times New Roman"/>
          <w:spacing w:val="-4"/>
          <w:sz w:val="24"/>
          <w:szCs w:val="24"/>
        </w:rPr>
        <w:t xml:space="preserve">формирование денежных доходов, являющихся финансовым обеспечением деятельности </w:t>
      </w:r>
      <w:hyperlink r:id="rId301" w:tooltip="Местные органы власти (страница отсутствует)" w:history="1">
        <w:r w:rsidRPr="004E582C">
          <w:rPr>
            <w:rFonts w:ascii="Times New Roman" w:hAnsi="Times New Roman" w:cs="Times New Roman"/>
            <w:spacing w:val="-4"/>
            <w:sz w:val="24"/>
            <w:szCs w:val="24"/>
          </w:rPr>
          <w:t>местных органов власти</w:t>
        </w:r>
      </w:hyperlink>
      <w:r w:rsidRPr="004E582C">
        <w:rPr>
          <w:rFonts w:ascii="Times New Roman" w:hAnsi="Times New Roman" w:cs="Times New Roman"/>
          <w:spacing w:val="-4"/>
          <w:sz w:val="24"/>
          <w:szCs w:val="24"/>
        </w:rPr>
        <w:t>;</w:t>
      </w:r>
    </w:p>
    <w:p w:rsidR="00611F98" w:rsidRPr="004E582C" w:rsidRDefault="00611F98" w:rsidP="00611F98">
      <w:pPr>
        <w:pStyle w:val="aff1"/>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распределение этих фондов между отраслями народного хозяйства на территории местного самоуправления;</w:t>
      </w:r>
    </w:p>
    <w:p w:rsidR="00611F98" w:rsidRPr="004E582C" w:rsidRDefault="00611F98" w:rsidP="00611F98">
      <w:pPr>
        <w:pStyle w:val="aff1"/>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контроль за финансово-хозяйственной деятельностью предприятий, организаций и учреждений, подведомственных местным органам власти.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В основе распределения общегосударственных денежных ресурсов между звеньями </w:t>
      </w:r>
      <w:hyperlink r:id="rId302" w:tooltip="Бюджетная система РФ" w:history="1">
        <w:r w:rsidRPr="004E582C">
          <w:rPr>
            <w:rFonts w:ascii="Times New Roman" w:hAnsi="Times New Roman" w:cs="Times New Roman"/>
            <w:sz w:val="24"/>
            <w:szCs w:val="24"/>
          </w:rPr>
          <w:t>бюджетной системы РФ</w:t>
        </w:r>
      </w:hyperlink>
      <w:r w:rsidRPr="004E582C">
        <w:rPr>
          <w:rFonts w:ascii="Times New Roman" w:hAnsi="Times New Roman" w:cs="Times New Roman"/>
          <w:sz w:val="24"/>
          <w:szCs w:val="24"/>
        </w:rPr>
        <w:t xml:space="preserve"> заложены принципы самостоятельности местных бюджетов, их государственной финансовой поддержки.</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i/>
          <w:sz w:val="24"/>
          <w:szCs w:val="24"/>
        </w:rPr>
        <w:t>Доходы местных бюджетов</w:t>
      </w:r>
      <w:r w:rsidRPr="004E582C">
        <w:rPr>
          <w:rFonts w:ascii="Times New Roman" w:hAnsi="Times New Roman" w:cs="Times New Roman"/>
          <w:sz w:val="24"/>
          <w:szCs w:val="24"/>
        </w:rPr>
        <w:t xml:space="preserve"> так же, как и бюджеты других уровней бюджетов формируются за счет налоговых и неналоговых доходов.</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К последним, относятся доходы от использования имущества, находящегося в муниципальной собственности, доходы от платных услуг, оказываемых бюджетными учреждениями, находящимися в ведении органов местного самоуправления, доходы от деятельности муниципальных унитарных предприятий. </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xml:space="preserve">Кроме того, в местные бюджеты поступают </w:t>
      </w:r>
      <w:hyperlink r:id="rId303" w:tooltip="Ассигнования (страница отсутствует)" w:history="1">
        <w:r w:rsidRPr="004E582C">
          <w:rPr>
            <w:rFonts w:ascii="Times New Roman" w:hAnsi="Times New Roman" w:cs="Times New Roman"/>
            <w:spacing w:val="-6"/>
            <w:sz w:val="24"/>
            <w:szCs w:val="24"/>
          </w:rPr>
          <w:t>ассигнования</w:t>
        </w:r>
      </w:hyperlink>
      <w:r w:rsidRPr="004E582C">
        <w:rPr>
          <w:rFonts w:ascii="Times New Roman" w:hAnsi="Times New Roman" w:cs="Times New Roman"/>
          <w:spacing w:val="-6"/>
          <w:sz w:val="24"/>
          <w:szCs w:val="24"/>
        </w:rPr>
        <w:t xml:space="preserve"> на:</w:t>
      </w:r>
    </w:p>
    <w:p w:rsidR="00611F98" w:rsidRPr="004E582C" w:rsidRDefault="00611F98" w:rsidP="00611F98">
      <w:pPr>
        <w:pStyle w:val="aff1"/>
        <w:ind w:firstLine="708"/>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финансирование осуществления отдельных государственных полномочий, передаваемых органам местного самоуправления;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 финансирование реализации местными органами местного самоуправления </w:t>
      </w:r>
      <w:hyperlink r:id="rId304" w:tooltip="Федеральный закон" w:history="1">
        <w:r w:rsidRPr="004E582C">
          <w:rPr>
            <w:rFonts w:ascii="Times New Roman" w:hAnsi="Times New Roman" w:cs="Times New Roman"/>
            <w:sz w:val="24"/>
            <w:szCs w:val="24"/>
          </w:rPr>
          <w:t>федеральных законов</w:t>
        </w:r>
      </w:hyperlink>
      <w:r w:rsidRPr="004E582C">
        <w:rPr>
          <w:rFonts w:ascii="Times New Roman" w:hAnsi="Times New Roman" w:cs="Times New Roman"/>
          <w:sz w:val="24"/>
          <w:szCs w:val="24"/>
        </w:rPr>
        <w:t xml:space="preserve"> и законов субъектов Российской Федерации; </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компенсацию дополнительных расходов, возникших в результате решений, принятых органами государственной власти, приводящих к увеличению бюджетных расходов или уменьшению доходов муниципальных образований. а также другие неналоговые доходы, поступающие в местные бюджеты в порядке и по нормативам, которые установлены федеральными законами, законами субъектов РФ и правовыми актами органов местного самоуправления.</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i/>
          <w:sz w:val="24"/>
          <w:szCs w:val="24"/>
        </w:rPr>
        <w:t>Расходы местных бюджетов</w:t>
      </w:r>
      <w:r w:rsidRPr="004E582C">
        <w:rPr>
          <w:rFonts w:ascii="Times New Roman" w:hAnsi="Times New Roman" w:cs="Times New Roman"/>
          <w:sz w:val="24"/>
          <w:szCs w:val="24"/>
        </w:rPr>
        <w:t xml:space="preserve"> связаны, прежде всего, с планами экономического и социального развития соответствующих территорий.</w:t>
      </w:r>
    </w:p>
    <w:p w:rsidR="00611F98" w:rsidRPr="004E582C" w:rsidRDefault="00611F98" w:rsidP="00611F98">
      <w:pPr>
        <w:pStyle w:val="aff1"/>
        <w:ind w:firstLine="708"/>
        <w:jc w:val="both"/>
        <w:rPr>
          <w:rFonts w:ascii="Times New Roman" w:hAnsi="Times New Roman" w:cs="Times New Roman"/>
          <w:i/>
          <w:sz w:val="24"/>
          <w:szCs w:val="24"/>
        </w:rPr>
      </w:pPr>
      <w:r w:rsidRPr="004E582C">
        <w:rPr>
          <w:rFonts w:ascii="Times New Roman" w:hAnsi="Times New Roman" w:cs="Times New Roman"/>
          <w:i/>
          <w:sz w:val="24"/>
          <w:szCs w:val="24"/>
        </w:rPr>
        <w:t xml:space="preserve">В соответствии с </w:t>
      </w:r>
      <w:hyperlink r:id="rId305" w:tooltip="Бюджетный кодекс РФ" w:history="1">
        <w:r w:rsidRPr="004E582C">
          <w:rPr>
            <w:rFonts w:ascii="Times New Roman" w:hAnsi="Times New Roman" w:cs="Times New Roman"/>
            <w:i/>
            <w:sz w:val="24"/>
            <w:szCs w:val="24"/>
          </w:rPr>
          <w:t>Бюджетным кодексом РФ</w:t>
        </w:r>
      </w:hyperlink>
      <w:r w:rsidRPr="004E582C">
        <w:rPr>
          <w:rFonts w:ascii="Times New Roman" w:hAnsi="Times New Roman" w:cs="Times New Roman"/>
          <w:i/>
          <w:sz w:val="24"/>
          <w:szCs w:val="24"/>
        </w:rPr>
        <w:t xml:space="preserve"> исключительно из местного бюджета финансируются следующие функциональные виды расходов:</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содержание органов местного самоуправления;</w:t>
      </w:r>
    </w:p>
    <w:p w:rsidR="00611F98" w:rsidRPr="004E582C" w:rsidRDefault="00611F98" w:rsidP="00611F98">
      <w:pPr>
        <w:pStyle w:val="aff1"/>
        <w:ind w:left="1068" w:hanging="359"/>
        <w:jc w:val="both"/>
        <w:rPr>
          <w:rFonts w:ascii="Times New Roman" w:hAnsi="Times New Roman" w:cs="Times New Roman"/>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r>
      <w:r w:rsidRPr="004E582C">
        <w:rPr>
          <w:rFonts w:ascii="Times New Roman" w:hAnsi="Times New Roman" w:cs="Times New Roman"/>
          <w:sz w:val="24"/>
          <w:szCs w:val="24"/>
        </w:rPr>
        <w:t>формирование муниципальной собственности и управление ею;</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 xml:space="preserve">организация, содержание и развитие учреждений </w:t>
      </w:r>
      <w:hyperlink r:id="rId306" w:tooltip="Образование" w:history="1">
        <w:r w:rsidRPr="004E582C">
          <w:rPr>
            <w:rFonts w:ascii="Times New Roman" w:hAnsi="Times New Roman" w:cs="Times New Roman"/>
            <w:spacing w:val="-6"/>
            <w:sz w:val="24"/>
            <w:szCs w:val="24"/>
          </w:rPr>
          <w:t>образования</w:t>
        </w:r>
      </w:hyperlink>
      <w:r w:rsidRPr="004E582C">
        <w:rPr>
          <w:rFonts w:ascii="Times New Roman" w:hAnsi="Times New Roman" w:cs="Times New Roman"/>
          <w:spacing w:val="-6"/>
          <w:sz w:val="24"/>
          <w:szCs w:val="24"/>
        </w:rPr>
        <w:t xml:space="preserve">, </w:t>
      </w:r>
      <w:hyperlink r:id="rId307" w:tooltip="Здравоохранение" w:history="1">
        <w:r w:rsidRPr="004E582C">
          <w:rPr>
            <w:rFonts w:ascii="Times New Roman" w:hAnsi="Times New Roman" w:cs="Times New Roman"/>
            <w:spacing w:val="-6"/>
            <w:sz w:val="24"/>
            <w:szCs w:val="24"/>
          </w:rPr>
          <w:t>здравоохранения</w:t>
        </w:r>
      </w:hyperlink>
      <w:r w:rsidRPr="004E582C">
        <w:rPr>
          <w:rFonts w:ascii="Times New Roman" w:hAnsi="Times New Roman" w:cs="Times New Roman"/>
          <w:spacing w:val="-6"/>
          <w:sz w:val="24"/>
          <w:szCs w:val="24"/>
        </w:rPr>
        <w:t xml:space="preserve">, </w:t>
      </w:r>
      <w:hyperlink r:id="rId308" w:tooltip="Культура" w:history="1">
        <w:r w:rsidRPr="004E582C">
          <w:rPr>
            <w:rFonts w:ascii="Times New Roman" w:hAnsi="Times New Roman" w:cs="Times New Roman"/>
            <w:spacing w:val="-6"/>
            <w:sz w:val="24"/>
            <w:szCs w:val="24"/>
          </w:rPr>
          <w:t>культуры</w:t>
        </w:r>
      </w:hyperlink>
      <w:r w:rsidRPr="004E582C">
        <w:rPr>
          <w:rFonts w:ascii="Times New Roman" w:hAnsi="Times New Roman" w:cs="Times New Roman"/>
          <w:spacing w:val="-6"/>
          <w:sz w:val="24"/>
          <w:szCs w:val="24"/>
        </w:rPr>
        <w:t xml:space="preserve">, физической культуры и </w:t>
      </w:r>
      <w:hyperlink r:id="rId309" w:tooltip="Спорт" w:history="1">
        <w:r w:rsidRPr="004E582C">
          <w:rPr>
            <w:rFonts w:ascii="Times New Roman" w:hAnsi="Times New Roman" w:cs="Times New Roman"/>
            <w:spacing w:val="-6"/>
            <w:sz w:val="24"/>
            <w:szCs w:val="24"/>
          </w:rPr>
          <w:t>спорта</w:t>
        </w:r>
      </w:hyperlink>
      <w:r w:rsidRPr="004E582C">
        <w:rPr>
          <w:rFonts w:ascii="Times New Roman" w:hAnsi="Times New Roman" w:cs="Times New Roman"/>
          <w:spacing w:val="-6"/>
          <w:sz w:val="24"/>
          <w:szCs w:val="24"/>
        </w:rPr>
        <w:t>, средств массовой коммуникации, других учреждений, находящихся в муниципальной собственности или в ведении органов местного самоуправления;</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 xml:space="preserve">содержание муниципальных органов </w:t>
      </w:r>
      <w:hyperlink r:id="rId310" w:tooltip="Охрана общественного порядка (страница отсутствует)" w:history="1">
        <w:r w:rsidRPr="004E582C">
          <w:rPr>
            <w:rFonts w:ascii="Times New Roman" w:hAnsi="Times New Roman" w:cs="Times New Roman"/>
            <w:spacing w:val="-6"/>
            <w:sz w:val="24"/>
            <w:szCs w:val="24"/>
          </w:rPr>
          <w:t>охраны общественного порядка</w:t>
        </w:r>
      </w:hyperlink>
      <w:r w:rsidRPr="004E582C">
        <w:rPr>
          <w:rFonts w:ascii="Times New Roman" w:hAnsi="Times New Roman" w:cs="Times New Roman"/>
          <w:spacing w:val="-6"/>
          <w:sz w:val="24"/>
          <w:szCs w:val="24"/>
        </w:rPr>
        <w:t>;</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 xml:space="preserve">организация, содержание и развитие муниципального </w:t>
      </w:r>
      <w:hyperlink r:id="rId311" w:tooltip="Жилищно-коммунальное хозяйство" w:history="1">
        <w:r w:rsidRPr="004E582C">
          <w:rPr>
            <w:rFonts w:ascii="Times New Roman" w:hAnsi="Times New Roman" w:cs="Times New Roman"/>
            <w:spacing w:val="-6"/>
            <w:sz w:val="24"/>
            <w:szCs w:val="24"/>
          </w:rPr>
          <w:t>жилищно-коммунального хозяйства</w:t>
        </w:r>
      </w:hyperlink>
      <w:r w:rsidRPr="004E582C">
        <w:rPr>
          <w:rFonts w:ascii="Times New Roman" w:hAnsi="Times New Roman" w:cs="Times New Roman"/>
          <w:spacing w:val="-6"/>
          <w:sz w:val="24"/>
          <w:szCs w:val="24"/>
        </w:rPr>
        <w:t>;</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 xml:space="preserve">муниципальное </w:t>
      </w:r>
      <w:hyperlink r:id="rId312" w:tooltip="Дорожное строительство (страница отсутствует)" w:history="1">
        <w:r w:rsidRPr="004E582C">
          <w:rPr>
            <w:rFonts w:ascii="Times New Roman" w:hAnsi="Times New Roman" w:cs="Times New Roman"/>
            <w:spacing w:val="-6"/>
            <w:sz w:val="24"/>
            <w:szCs w:val="24"/>
          </w:rPr>
          <w:t>дорожное строительство</w:t>
        </w:r>
      </w:hyperlink>
      <w:r w:rsidRPr="004E582C">
        <w:rPr>
          <w:rFonts w:ascii="Times New Roman" w:hAnsi="Times New Roman" w:cs="Times New Roman"/>
          <w:spacing w:val="-6"/>
          <w:sz w:val="24"/>
          <w:szCs w:val="24"/>
        </w:rPr>
        <w:t xml:space="preserve"> и содержание дорог местного значения;</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благоустройство и озеленение территорий муниципальных образований;</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 xml:space="preserve">организация </w:t>
      </w:r>
      <w:hyperlink r:id="rId313" w:tooltip="Утилизация" w:history="1">
        <w:r w:rsidRPr="004E582C">
          <w:rPr>
            <w:rFonts w:ascii="Times New Roman" w:hAnsi="Times New Roman" w:cs="Times New Roman"/>
            <w:spacing w:val="-6"/>
            <w:sz w:val="24"/>
            <w:szCs w:val="24"/>
          </w:rPr>
          <w:t>утилизации</w:t>
        </w:r>
      </w:hyperlink>
      <w:r w:rsidRPr="004E582C">
        <w:rPr>
          <w:rFonts w:ascii="Times New Roman" w:hAnsi="Times New Roman" w:cs="Times New Roman"/>
          <w:spacing w:val="-6"/>
          <w:sz w:val="24"/>
          <w:szCs w:val="24"/>
        </w:rPr>
        <w:t xml:space="preserve"> и переработки бытовых отходов;</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содержание мест захоронения, находящихся в ведении муниципальных органов;</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 xml:space="preserve">организация </w:t>
      </w:r>
      <w:hyperlink r:id="rId314" w:tooltip="Транспорт" w:history="1">
        <w:r w:rsidRPr="004E582C">
          <w:rPr>
            <w:rFonts w:ascii="Times New Roman" w:hAnsi="Times New Roman" w:cs="Times New Roman"/>
            <w:spacing w:val="-6"/>
            <w:sz w:val="24"/>
            <w:szCs w:val="24"/>
          </w:rPr>
          <w:t>транспортного</w:t>
        </w:r>
      </w:hyperlink>
      <w:r w:rsidRPr="004E582C">
        <w:rPr>
          <w:rFonts w:ascii="Times New Roman" w:hAnsi="Times New Roman" w:cs="Times New Roman"/>
          <w:spacing w:val="-6"/>
          <w:sz w:val="24"/>
          <w:szCs w:val="24"/>
        </w:rPr>
        <w:t xml:space="preserve"> обслуживания </w:t>
      </w:r>
      <w:hyperlink r:id="rId315" w:tooltip="Население" w:history="1">
        <w:r w:rsidRPr="004E582C">
          <w:rPr>
            <w:rFonts w:ascii="Times New Roman" w:hAnsi="Times New Roman" w:cs="Times New Roman"/>
            <w:spacing w:val="-6"/>
            <w:sz w:val="24"/>
            <w:szCs w:val="24"/>
          </w:rPr>
          <w:t>населения</w:t>
        </w:r>
      </w:hyperlink>
      <w:r w:rsidRPr="004E582C">
        <w:rPr>
          <w:rFonts w:ascii="Times New Roman" w:hAnsi="Times New Roman" w:cs="Times New Roman"/>
          <w:spacing w:val="-6"/>
          <w:sz w:val="24"/>
          <w:szCs w:val="24"/>
        </w:rPr>
        <w:t xml:space="preserve"> и учреждений, находящихся в муниципальной собственности;</w:t>
      </w:r>
    </w:p>
    <w:p w:rsidR="00611F98" w:rsidRPr="004E582C" w:rsidRDefault="00611F98" w:rsidP="00611F98">
      <w:pPr>
        <w:pStyle w:val="aff1"/>
        <w:tabs>
          <w:tab w:val="left" w:pos="993"/>
        </w:tabs>
        <w:ind w:left="348" w:firstLine="361"/>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обеспечение противопожарной безопасности;</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r>
      <w:hyperlink r:id="rId316" w:tooltip="Охрана окружающей среды" w:history="1">
        <w:r w:rsidRPr="004E582C">
          <w:rPr>
            <w:rFonts w:ascii="Times New Roman" w:hAnsi="Times New Roman" w:cs="Times New Roman"/>
            <w:spacing w:val="-6"/>
            <w:sz w:val="24"/>
            <w:szCs w:val="24"/>
          </w:rPr>
          <w:t>охрана окружающей среды</w:t>
        </w:r>
      </w:hyperlink>
      <w:r w:rsidRPr="004E582C">
        <w:rPr>
          <w:rFonts w:ascii="Times New Roman" w:hAnsi="Times New Roman" w:cs="Times New Roman"/>
          <w:spacing w:val="-6"/>
          <w:sz w:val="24"/>
          <w:szCs w:val="24"/>
        </w:rPr>
        <w:t xml:space="preserve"> на территории муниципальных образований;</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реализация целевых программ, принимаемых органами местного самоуправления;</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обслуживание и погашение муниципального долга;</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целевое дотирование населения;</w:t>
      </w:r>
    </w:p>
    <w:p w:rsidR="00611F98" w:rsidRPr="004E582C" w:rsidRDefault="00611F98" w:rsidP="00611F98">
      <w:pPr>
        <w:pStyle w:val="aff1"/>
        <w:tabs>
          <w:tab w:val="left" w:pos="993"/>
        </w:tabs>
        <w:ind w:left="708" w:firstLine="1"/>
        <w:jc w:val="both"/>
        <w:rPr>
          <w:rFonts w:ascii="Times New Roman" w:hAnsi="Times New Roman" w:cs="Times New Roman"/>
          <w:spacing w:val="-6"/>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 xml:space="preserve"> </w:t>
      </w:r>
      <w:r w:rsidRPr="004E582C">
        <w:rPr>
          <w:rFonts w:ascii="Times New Roman" w:hAnsi="Times New Roman" w:cs="Times New Roman"/>
          <w:spacing w:val="-6"/>
          <w:sz w:val="24"/>
          <w:szCs w:val="24"/>
        </w:rPr>
        <w:t xml:space="preserve">содержание муниципальных </w:t>
      </w:r>
      <w:hyperlink r:id="rId317" w:tooltip="Архив" w:history="1">
        <w:r w:rsidRPr="004E582C">
          <w:rPr>
            <w:rFonts w:ascii="Times New Roman" w:hAnsi="Times New Roman" w:cs="Times New Roman"/>
            <w:spacing w:val="-6"/>
            <w:sz w:val="24"/>
            <w:szCs w:val="24"/>
          </w:rPr>
          <w:t>архивов</w:t>
        </w:r>
      </w:hyperlink>
      <w:r w:rsidRPr="004E582C">
        <w:rPr>
          <w:rFonts w:ascii="Times New Roman" w:hAnsi="Times New Roman" w:cs="Times New Roman"/>
          <w:spacing w:val="-6"/>
          <w:sz w:val="24"/>
          <w:szCs w:val="24"/>
        </w:rPr>
        <w:t>;</w:t>
      </w:r>
    </w:p>
    <w:p w:rsidR="00611F98" w:rsidRPr="004E582C" w:rsidRDefault="00611F98" w:rsidP="00611F98">
      <w:pPr>
        <w:pStyle w:val="aff1"/>
        <w:ind w:left="1068" w:hanging="35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w:t>
      </w:r>
      <w:r w:rsidRPr="004E582C">
        <w:rPr>
          <w:rFonts w:ascii="Times New Roman" w:hAnsi="Times New Roman" w:cs="Times New Roman"/>
          <w:spacing w:val="-6"/>
          <w:sz w:val="24"/>
          <w:szCs w:val="24"/>
        </w:rPr>
        <w:tab/>
        <w:t xml:space="preserve">проведение муниципальных </w:t>
      </w:r>
      <w:hyperlink r:id="rId318" w:tooltip="Выборы" w:history="1">
        <w:r w:rsidRPr="004E582C">
          <w:rPr>
            <w:rFonts w:ascii="Times New Roman" w:hAnsi="Times New Roman" w:cs="Times New Roman"/>
            <w:spacing w:val="-6"/>
            <w:sz w:val="24"/>
            <w:szCs w:val="24"/>
          </w:rPr>
          <w:t>выборов</w:t>
        </w:r>
      </w:hyperlink>
      <w:r w:rsidRPr="004E582C">
        <w:rPr>
          <w:rFonts w:ascii="Times New Roman" w:hAnsi="Times New Roman" w:cs="Times New Roman"/>
          <w:spacing w:val="-6"/>
          <w:sz w:val="24"/>
          <w:szCs w:val="24"/>
        </w:rPr>
        <w:t xml:space="preserve"> и местных </w:t>
      </w:r>
      <w:hyperlink r:id="rId319" w:tooltip="Референдум" w:history="1">
        <w:r w:rsidRPr="004E582C">
          <w:rPr>
            <w:rFonts w:ascii="Times New Roman" w:hAnsi="Times New Roman" w:cs="Times New Roman"/>
            <w:spacing w:val="-6"/>
            <w:sz w:val="24"/>
            <w:szCs w:val="24"/>
          </w:rPr>
          <w:t>референдумов</w:t>
        </w:r>
      </w:hyperlink>
      <w:r w:rsidRPr="004E582C">
        <w:rPr>
          <w:rFonts w:ascii="Times New Roman" w:hAnsi="Times New Roman" w:cs="Times New Roman"/>
          <w:spacing w:val="-6"/>
          <w:sz w:val="24"/>
          <w:szCs w:val="24"/>
        </w:rPr>
        <w:t>.</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Главным направлением использования средств местных бюджетов являются расходы, связанные с жизнеобеспечением человека. Более половины всех расходов местных бюджетов идут на социально-культурные мероприятия: </w:t>
      </w:r>
      <w:hyperlink r:id="rId320" w:tooltip="Жилищно-коммунальное хозяйство" w:history="1">
        <w:r w:rsidRPr="004E582C">
          <w:rPr>
            <w:rFonts w:ascii="Times New Roman" w:hAnsi="Times New Roman" w:cs="Times New Roman"/>
            <w:sz w:val="24"/>
            <w:szCs w:val="24"/>
          </w:rPr>
          <w:t>жилищно-коммунальное хозяйство</w:t>
        </w:r>
      </w:hyperlink>
      <w:r w:rsidRPr="004E582C">
        <w:rPr>
          <w:rFonts w:ascii="Times New Roman" w:hAnsi="Times New Roman" w:cs="Times New Roman"/>
          <w:sz w:val="24"/>
          <w:szCs w:val="24"/>
        </w:rPr>
        <w:t xml:space="preserve">, </w:t>
      </w:r>
      <w:hyperlink r:id="rId321" w:tooltip="Образование" w:history="1">
        <w:r w:rsidRPr="004E582C">
          <w:rPr>
            <w:rFonts w:ascii="Times New Roman" w:hAnsi="Times New Roman" w:cs="Times New Roman"/>
            <w:sz w:val="24"/>
            <w:szCs w:val="24"/>
          </w:rPr>
          <w:t>образование</w:t>
        </w:r>
      </w:hyperlink>
      <w:r w:rsidRPr="004E582C">
        <w:rPr>
          <w:rFonts w:ascii="Times New Roman" w:hAnsi="Times New Roman" w:cs="Times New Roman"/>
          <w:sz w:val="24"/>
          <w:szCs w:val="24"/>
        </w:rPr>
        <w:t xml:space="preserve">, </w:t>
      </w:r>
      <w:hyperlink r:id="rId322" w:tooltip="Здравоохранение" w:history="1">
        <w:r w:rsidRPr="004E582C">
          <w:rPr>
            <w:rFonts w:ascii="Times New Roman" w:hAnsi="Times New Roman" w:cs="Times New Roman"/>
            <w:sz w:val="24"/>
            <w:szCs w:val="24"/>
          </w:rPr>
          <w:t>здравоохранение</w:t>
        </w:r>
      </w:hyperlink>
      <w:r w:rsidRPr="004E582C">
        <w:rPr>
          <w:rFonts w:ascii="Times New Roman" w:hAnsi="Times New Roman" w:cs="Times New Roman"/>
          <w:sz w:val="24"/>
          <w:szCs w:val="24"/>
        </w:rPr>
        <w:t xml:space="preserve"> и др. </w:t>
      </w:r>
    </w:p>
    <w:p w:rsidR="00611F98" w:rsidRPr="004E582C" w:rsidRDefault="00611F98" w:rsidP="00611F98">
      <w:pPr>
        <w:pStyle w:val="aff1"/>
        <w:jc w:val="center"/>
        <w:rPr>
          <w:rFonts w:ascii="Times New Roman" w:hAnsi="Times New Roman" w:cs="Times New Roman"/>
          <w:b/>
          <w:bCs/>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3.1. Сопоставление доходов и расходов местного бюджета на душу населения в исследуемом городе и городах-конкурентах за  период</w:t>
      </w:r>
    </w:p>
    <w:p w:rsidR="00611F98" w:rsidRPr="004E582C" w:rsidRDefault="00611F98" w:rsidP="00611F98">
      <w:pPr>
        <w:pStyle w:val="aff1"/>
        <w:outlineLvl w:val="0"/>
        <w:rPr>
          <w:rFonts w:ascii="Times New Roman" w:hAnsi="Times New Roman" w:cs="Times New Roman"/>
          <w:b/>
          <w:bCs/>
          <w:i/>
          <w:sz w:val="24"/>
          <w:szCs w:val="24"/>
        </w:rPr>
      </w:pPr>
      <w:r w:rsidRPr="004E582C">
        <w:rPr>
          <w:rFonts w:ascii="Times New Roman" w:hAnsi="Times New Roman" w:cs="Times New Roman"/>
          <w:b/>
          <w:bCs/>
          <w:i/>
          <w:sz w:val="24"/>
          <w:szCs w:val="24"/>
        </w:rPr>
        <w:tab/>
        <w:t>Обратимся к графику.</w:t>
      </w: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
          <w:bCs/>
          <w:sz w:val="24"/>
          <w:szCs w:val="24"/>
        </w:rPr>
        <w:tab/>
      </w:r>
      <w:r w:rsidRPr="004E582C">
        <w:rPr>
          <w:rFonts w:ascii="Times New Roman" w:hAnsi="Times New Roman" w:cs="Times New Roman"/>
          <w:bCs/>
          <w:sz w:val="24"/>
          <w:szCs w:val="24"/>
        </w:rPr>
        <w:t>Данный график иллюстрирует изменение объема  доходов и расходов местного бюджета в сопоставимых городах на душу населения за исследуемый период, а также позволяет сделать выводы о дефиците или профиците местного бюджета.</w:t>
      </w: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Cs/>
          <w:i/>
          <w:sz w:val="24"/>
          <w:szCs w:val="24"/>
        </w:rPr>
        <w:tab/>
      </w:r>
      <w:r w:rsidRPr="004E582C">
        <w:rPr>
          <w:rFonts w:ascii="Times New Roman" w:hAnsi="Times New Roman" w:cs="Times New Roman"/>
          <w:b/>
          <w:bCs/>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Исходные данные для построения графика следует искать в базе данных муниципальных образований на сайте Росстата: </w:t>
      </w:r>
      <w:hyperlink r:id="rId323" w:history="1">
        <w:r w:rsidRPr="004E582C">
          <w:rPr>
            <w:rStyle w:val="aff0"/>
            <w:rFonts w:ascii="Times New Roman" w:hAnsi="Times New Roman" w:cs="Times New Roman"/>
            <w:sz w:val="24"/>
            <w:szCs w:val="24"/>
          </w:rPr>
          <w:t>http://www.gks.ru/dbscripts/munst/munst.htm</w:t>
        </w:r>
        <w:r w:rsidRPr="004E582C">
          <w:rPr>
            <w:rFonts w:ascii="Times New Roman" w:hAnsi="Times New Roman" w:cs="Times New Roman"/>
            <w:noProof/>
            <w:sz w:val="24"/>
            <w:szCs w:val="24"/>
          </w:rPr>
          <w:drawing>
            <wp:inline distT="0" distB="0" distL="0" distR="0">
              <wp:extent cx="9525" cy="9525"/>
              <wp:effectExtent l="0" t="0" r="0" b="0"/>
              <wp:docPr id="74" name="snap_com_shot_link_icon" desc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p_com_shot_link_icon" descr="t"/>
                      <pic:cNvPicPr>
                        <a:picLocks noChangeAspect="1" noChangeArrowheads="1"/>
                      </pic:cNvPicPr>
                    </pic:nvPicPr>
                    <pic:blipFill>
                      <a:blip r:embed="rId25"/>
                      <a:srcRect/>
                      <a:stretch>
                        <a:fillRect/>
                      </a:stretch>
                    </pic:blipFill>
                    <pic:spPr bwMode="auto">
                      <a:xfrm>
                        <a:off x="0" y="0"/>
                        <a:ext cx="9525" cy="9525"/>
                      </a:xfrm>
                      <a:prstGeom prst="rect">
                        <a:avLst/>
                      </a:prstGeom>
                      <a:noFill/>
                      <a:ln w="9525">
                        <a:noFill/>
                        <a:miter lim="800000"/>
                        <a:headEnd/>
                        <a:tailEnd/>
                      </a:ln>
                    </pic:spPr>
                  </pic:pic>
                </a:graphicData>
              </a:graphic>
            </wp:inline>
          </w:drawing>
        </w:r>
      </w:hyperlink>
      <w:r w:rsidRPr="004E582C">
        <w:rPr>
          <w:rFonts w:ascii="Times New Roman" w:hAnsi="Times New Roman" w:cs="Times New Roman"/>
          <w:sz w:val="24"/>
          <w:szCs w:val="24"/>
        </w:rPr>
        <w:t>. В базе находите субъект РФ, в котором расположен Ваш город, открываете и отмечаете в разделе «местный бюджет» позиции «доходы…» и «расходы…». В следующем окне отмечаете в разделе «Вхождение муниципального образования» – городские округа «название Вашего субъекта РФ» в разделе «</w:t>
      </w:r>
      <w:r w:rsidRPr="004E582C">
        <w:rPr>
          <w:rFonts w:ascii="Times New Roman" w:hAnsi="Times New Roman" w:cs="Times New Roman"/>
          <w:color w:val="C00000"/>
          <w:sz w:val="24"/>
          <w:szCs w:val="24"/>
        </w:rPr>
        <w:t>Тип</w:t>
      </w:r>
      <w:r w:rsidRPr="004E582C">
        <w:rPr>
          <w:rFonts w:ascii="Times New Roman" w:hAnsi="Times New Roman" w:cs="Times New Roman"/>
          <w:sz w:val="24"/>
          <w:szCs w:val="24"/>
        </w:rPr>
        <w:t xml:space="preserve"> муниципального образования» –  «Городские округа». В разделе «Муниципальные образования» найдите название своего города, в остальных разделах (статьи расходов и доходов местного бюджета, а также года) выбрать все и нажать на кнопку «показать таблицу». Обратите внимание, что по некоторым субъектам РФ информация представлена не полностью и при выполнении указанных действий таблица может оказаться пустой, в этом случае попробуйте сформировать паспорт города в целом, нажав на одноименную кнопку «Меню».</w:t>
      </w: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Cs/>
          <w:i/>
          <w:sz w:val="24"/>
          <w:szCs w:val="24"/>
        </w:rPr>
        <w:tab/>
      </w:r>
      <w:r w:rsidRPr="004E582C">
        <w:rPr>
          <w:rFonts w:ascii="Times New Roman" w:hAnsi="Times New Roman" w:cs="Times New Roman"/>
          <w:b/>
          <w:bCs/>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bCs/>
          <w:sz w:val="24"/>
          <w:szCs w:val="24"/>
        </w:rPr>
        <w:t xml:space="preserve">Для построения графика значения расходов и доходов бюджета Вашего города необходимо перевести на душу населения. </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используйте программу </w:t>
      </w:r>
      <w:r w:rsidRPr="004E582C">
        <w:rPr>
          <w:rFonts w:ascii="Times New Roman" w:hAnsi="Times New Roman" w:cs="Times New Roman"/>
          <w:sz w:val="24"/>
          <w:szCs w:val="24"/>
          <w:lang w:val="en-US"/>
        </w:rPr>
        <w:t>Excel</w:t>
      </w:r>
      <w:r w:rsidRPr="004E582C">
        <w:rPr>
          <w:rFonts w:ascii="Times New Roman" w:hAnsi="Times New Roman" w:cs="Times New Roman"/>
          <w:sz w:val="24"/>
          <w:szCs w:val="24"/>
        </w:rPr>
        <w:t>, тип диаграммы «гистограмма с группировкой».</w:t>
      </w: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Cs/>
          <w:i/>
          <w:sz w:val="24"/>
          <w:szCs w:val="24"/>
        </w:rPr>
        <w:tab/>
      </w:r>
      <w:r w:rsidRPr="004E582C">
        <w:rPr>
          <w:rFonts w:ascii="Times New Roman" w:hAnsi="Times New Roman" w:cs="Times New Roman"/>
          <w:b/>
          <w:bCs/>
          <w:i/>
          <w:sz w:val="24"/>
          <w:szCs w:val="24"/>
        </w:rPr>
        <w:t>Пример.</w:t>
      </w: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Cs/>
          <w:sz w:val="24"/>
          <w:szCs w:val="24"/>
        </w:rPr>
        <w:tab/>
        <w:t>В качестве примера рассмотрим график по г. Брянску за период 2006–2008 гг. (рис.60).</w:t>
      </w:r>
    </w:p>
    <w:p w:rsidR="00611F98" w:rsidRPr="004E582C" w:rsidRDefault="00611F98" w:rsidP="00611F98">
      <w:pPr>
        <w:pStyle w:val="aff1"/>
        <w:jc w:val="center"/>
        <w:rPr>
          <w:sz w:val="24"/>
          <w:szCs w:val="24"/>
          <w:lang w:val="en-US"/>
        </w:rPr>
      </w:pPr>
      <w:r w:rsidRPr="004E582C">
        <w:rPr>
          <w:noProof/>
          <w:sz w:val="24"/>
          <w:szCs w:val="24"/>
        </w:rPr>
        <w:drawing>
          <wp:inline distT="0" distB="0" distL="0" distR="0">
            <wp:extent cx="5943600" cy="330517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4" cstate="print"/>
                    <a:srcRect/>
                    <a:stretch>
                      <a:fillRect/>
                    </a:stretch>
                  </pic:blipFill>
                  <pic:spPr bwMode="auto">
                    <a:xfrm>
                      <a:off x="0" y="0"/>
                      <a:ext cx="5943600" cy="3305175"/>
                    </a:xfrm>
                    <a:prstGeom prst="rect">
                      <a:avLst/>
                    </a:prstGeom>
                    <a:noFill/>
                    <a:ln w="9525">
                      <a:noFill/>
                      <a:miter lim="800000"/>
                      <a:headEnd/>
                      <a:tailEnd/>
                    </a:ln>
                  </pic:spPr>
                </pic:pic>
              </a:graphicData>
            </a:graphic>
          </wp:inline>
        </w:drawing>
      </w:r>
    </w:p>
    <w:p w:rsidR="00611F98" w:rsidRPr="004E582C" w:rsidRDefault="00611F98" w:rsidP="00611F98">
      <w:pPr>
        <w:pStyle w:val="aff1"/>
        <w:jc w:val="center"/>
        <w:rPr>
          <w:sz w:val="24"/>
          <w:szCs w:val="24"/>
          <w:lang w:val="en-US"/>
        </w:rPr>
      </w:pPr>
    </w:p>
    <w:p w:rsidR="00611F98" w:rsidRPr="004E582C" w:rsidRDefault="00611F98" w:rsidP="00611F98">
      <w:pPr>
        <w:pStyle w:val="aff1"/>
        <w:jc w:val="center"/>
        <w:rPr>
          <w:rFonts w:ascii="Times New Roman" w:hAnsi="Times New Roman" w:cs="Times New Roman"/>
          <w:bCs/>
          <w:sz w:val="24"/>
          <w:szCs w:val="24"/>
        </w:rPr>
      </w:pPr>
      <w:r w:rsidRPr="004E582C">
        <w:rPr>
          <w:rFonts w:ascii="Arial" w:hAnsi="Arial" w:cs="Arial"/>
          <w:bCs/>
          <w:sz w:val="24"/>
          <w:szCs w:val="24"/>
        </w:rPr>
        <w:t>Рис. 60</w:t>
      </w:r>
    </w:p>
    <w:p w:rsidR="00611F98" w:rsidRPr="004E582C" w:rsidRDefault="00611F98" w:rsidP="00611F98">
      <w:pPr>
        <w:pStyle w:val="aff1"/>
        <w:jc w:val="center"/>
        <w:rPr>
          <w:rFonts w:ascii="Times New Roman" w:hAnsi="Times New Roman" w:cs="Times New Roman"/>
          <w:bCs/>
          <w:sz w:val="24"/>
          <w:szCs w:val="24"/>
        </w:rPr>
      </w:pPr>
    </w:p>
    <w:p w:rsidR="00611F98" w:rsidRPr="004E582C" w:rsidRDefault="00611F98" w:rsidP="00611F98">
      <w:pPr>
        <w:pStyle w:val="aff1"/>
        <w:ind w:firstLine="708"/>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jc w:val="both"/>
        <w:rPr>
          <w:rFonts w:ascii="Times New Roman" w:hAnsi="Times New Roman" w:cs="Times New Roman"/>
          <w:bCs/>
          <w:spacing w:val="4"/>
          <w:sz w:val="24"/>
          <w:szCs w:val="24"/>
        </w:rPr>
      </w:pPr>
      <w:r w:rsidRPr="004E582C">
        <w:rPr>
          <w:rFonts w:ascii="Times New Roman" w:hAnsi="Times New Roman" w:cs="Times New Roman"/>
          <w:bCs/>
          <w:sz w:val="24"/>
          <w:szCs w:val="24"/>
        </w:rPr>
        <w:tab/>
      </w:r>
      <w:r w:rsidRPr="004E582C">
        <w:rPr>
          <w:rFonts w:ascii="Times New Roman" w:hAnsi="Times New Roman" w:cs="Times New Roman"/>
          <w:bCs/>
          <w:spacing w:val="4"/>
          <w:sz w:val="24"/>
          <w:szCs w:val="24"/>
        </w:rPr>
        <w:t>В выводах следует обратить внимание на динамику изменений, например, в Калуге душевой объем бюджетных расходов и доходов за три года вырос в 2,5 раза. Принято считать, что бюджет города делится на две части: текущий бюджет,  включающий обязательные расходы и бюджет развития, в котором сосредоточены бюджетные инвестиции на увеличение стоимости основных средств. Важно определить, в какой части бюджета происходит рост расходных обязательств. Если рост расходных обязательств связан с бюджетными инвестициями в основной капитал, то следует обратить внимание на графики 1.4.1 и 1.4.2 и разобраться, какова доля бюджетных инвестиций в основной капитал в процентном и денежном выражениях. Большой объем бюджетных инвестиций в денежном отношении в сопоставлении с другими городами-конкурентами, во многом предопределяет высокий душевой объем бюджетных доходов и расходов по этому городу. Безусловно, бюджетные инвестиции оказывают влияние на развитие экономической базы города. Но если в городе наблюдается тенденция превалирования бюджетных инвестиций над частными, такое влияние может оказаться отрицательным. Связано это в первую очередь с непостоянством и негарантированностью бюджетных инвестиций из года в год. А также активное участие публичной власти в развитии основного капитала может неблагоприятно сказаться на возможности широкого участия частного бизнеса в этом процессе. Поэтому очень важно обратить внимание на долю бюджетных инвестиций в общем объеме инвестиций в основной капитал в динамике (график 1.4.1) и сделать соответствующие выводы.</w:t>
      </w:r>
    </w:p>
    <w:p w:rsidR="00611F98" w:rsidRPr="004E582C" w:rsidRDefault="00611F98" w:rsidP="00611F98">
      <w:pPr>
        <w:pStyle w:val="aff1"/>
        <w:rPr>
          <w:rFonts w:ascii="Times New Roman" w:hAnsi="Times New Roman" w:cs="Times New Roman"/>
          <w:bCs/>
          <w:spacing w:val="4"/>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3.2. Структура доходов местного бюджета исследуемого </w:t>
      </w:r>
      <w:r w:rsidRPr="004E582C">
        <w:rPr>
          <w:rFonts w:ascii="Times New Roman" w:hAnsi="Times New Roman" w:cs="Times New Roman"/>
          <w:b/>
          <w:bCs/>
          <w:i/>
          <w:sz w:val="24"/>
          <w:szCs w:val="24"/>
        </w:rPr>
        <w:br/>
        <w:t>города за период</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ab/>
        <w:t xml:space="preserve"> Обратимся к графику.</w:t>
      </w: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Cs/>
          <w:sz w:val="24"/>
          <w:szCs w:val="24"/>
        </w:rPr>
        <w:tab/>
        <w:t>Данный график показывает структуру доходов бюджета Вашего города за исследуемый период.</w:t>
      </w: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Cs/>
          <w:sz w:val="24"/>
          <w:szCs w:val="24"/>
        </w:rPr>
        <w:tab/>
      </w:r>
      <w:r w:rsidRPr="004E582C">
        <w:rPr>
          <w:rFonts w:ascii="Times New Roman" w:hAnsi="Times New Roman" w:cs="Times New Roman"/>
          <w:b/>
          <w:bCs/>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Используйте исходные данные, полученные при построении предыдущего графика 3.1. </w:t>
      </w: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Cs/>
          <w:i/>
          <w:sz w:val="24"/>
          <w:szCs w:val="24"/>
        </w:rPr>
        <w:tab/>
      </w:r>
      <w:r w:rsidRPr="004E582C">
        <w:rPr>
          <w:rFonts w:ascii="Times New Roman" w:hAnsi="Times New Roman" w:cs="Times New Roman"/>
          <w:b/>
          <w:bCs/>
          <w:i/>
          <w:sz w:val="24"/>
          <w:szCs w:val="24"/>
        </w:rPr>
        <w:t>Как строить график.</w:t>
      </w: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Cs/>
          <w:sz w:val="24"/>
          <w:szCs w:val="24"/>
        </w:rPr>
        <w:tab/>
        <w:t xml:space="preserve">Для построения данного графика выбираете опцию программы </w:t>
      </w:r>
      <w:r w:rsidRPr="004E582C">
        <w:rPr>
          <w:rFonts w:ascii="Times New Roman" w:hAnsi="Times New Roman" w:cs="Times New Roman"/>
          <w:bCs/>
          <w:sz w:val="24"/>
          <w:szCs w:val="24"/>
          <w:lang w:val="en-US"/>
        </w:rPr>
        <w:t>Excel</w:t>
      </w:r>
      <w:r w:rsidRPr="004E582C">
        <w:rPr>
          <w:rFonts w:ascii="Times New Roman" w:hAnsi="Times New Roman" w:cs="Times New Roman"/>
          <w:bCs/>
          <w:sz w:val="24"/>
          <w:szCs w:val="24"/>
        </w:rPr>
        <w:t xml:space="preserve"> «круговая гистограмма», на которой будет отражено процентное соотношение доходных статей бюджета Вашего города. Предварительно необходимо построить таблицу и перевести все показатели доходных источников в проценты, принимая за 100% все доходы местного бюджета. При построении диаграммы обратите внимание на то, что некоторые показатели разбиты по разделам с общей суммой по разделу. Например,  безвозмездные поступления, которые включают дотации, субсидии, субвенции из бюджетов других уровней бюджетной системы. Если их суммировать по умолчанию, то сумма превысит 100%, поэтому при построении диаграммы следует делать соответствующую выборку показателей. </w:t>
      </w:r>
    </w:p>
    <w:p w:rsidR="00611F98" w:rsidRPr="004E582C" w:rsidRDefault="00611F98" w:rsidP="00611F98">
      <w:pPr>
        <w:pStyle w:val="aff1"/>
        <w:jc w:val="both"/>
        <w:rPr>
          <w:rFonts w:ascii="Times New Roman" w:hAnsi="Times New Roman" w:cs="Times New Roman"/>
          <w:b/>
          <w:bCs/>
          <w:i/>
          <w:sz w:val="24"/>
          <w:szCs w:val="24"/>
        </w:rPr>
      </w:pPr>
      <w:r w:rsidRPr="004E582C">
        <w:rPr>
          <w:rFonts w:ascii="Times New Roman" w:hAnsi="Times New Roman" w:cs="Times New Roman"/>
          <w:bCs/>
          <w:i/>
          <w:sz w:val="24"/>
          <w:szCs w:val="24"/>
        </w:rPr>
        <w:tab/>
      </w:r>
      <w:r w:rsidRPr="004E582C">
        <w:rPr>
          <w:rFonts w:ascii="Times New Roman" w:hAnsi="Times New Roman" w:cs="Times New Roman"/>
          <w:b/>
          <w:bCs/>
          <w:i/>
          <w:sz w:val="24"/>
          <w:szCs w:val="24"/>
        </w:rPr>
        <w:t>Пример.</w:t>
      </w: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Cs/>
          <w:sz w:val="24"/>
          <w:szCs w:val="24"/>
        </w:rPr>
        <w:tab/>
        <w:t>В качестве примера рассмотрим гистограмму структуры доходов бюджета г. Брянска за 2008 год (рис. 57).</w:t>
      </w:r>
    </w:p>
    <w:p w:rsidR="00611F98" w:rsidRPr="004E582C" w:rsidRDefault="00611F98" w:rsidP="00611F98">
      <w:pPr>
        <w:pStyle w:val="aff1"/>
        <w:jc w:val="center"/>
        <w:rPr>
          <w:rFonts w:ascii="Times New Roman" w:hAnsi="Times New Roman" w:cs="Times New Roman"/>
          <w:noProof/>
          <w:sz w:val="24"/>
          <w:szCs w:val="24"/>
        </w:rPr>
      </w:pPr>
      <w:r w:rsidRPr="004E582C">
        <w:rPr>
          <w:noProof/>
          <w:sz w:val="24"/>
          <w:szCs w:val="24"/>
        </w:rPr>
        <w:drawing>
          <wp:inline distT="0" distB="0" distL="0" distR="0">
            <wp:extent cx="5895975" cy="67246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5" cstate="print"/>
                    <a:srcRect/>
                    <a:stretch>
                      <a:fillRect/>
                    </a:stretch>
                  </pic:blipFill>
                  <pic:spPr bwMode="auto">
                    <a:xfrm>
                      <a:off x="0" y="0"/>
                      <a:ext cx="5895975" cy="6724650"/>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noProof/>
          <w:sz w:val="24"/>
          <w:szCs w:val="24"/>
        </w:rPr>
      </w:pPr>
    </w:p>
    <w:p w:rsidR="00611F98" w:rsidRPr="004E582C" w:rsidRDefault="00611F98" w:rsidP="00611F98">
      <w:pPr>
        <w:pStyle w:val="aff1"/>
        <w:jc w:val="center"/>
        <w:outlineLvl w:val="0"/>
        <w:rPr>
          <w:rFonts w:ascii="Arial" w:hAnsi="Arial" w:cs="Arial"/>
          <w:noProof/>
          <w:sz w:val="24"/>
          <w:szCs w:val="24"/>
        </w:rPr>
      </w:pPr>
      <w:r w:rsidRPr="004E582C">
        <w:rPr>
          <w:rFonts w:ascii="Arial" w:hAnsi="Arial" w:cs="Arial"/>
          <w:noProof/>
          <w:sz w:val="24"/>
          <w:szCs w:val="24"/>
        </w:rPr>
        <w:t>Рис. 61</w:t>
      </w: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Cs/>
          <w:i/>
          <w:sz w:val="24"/>
          <w:szCs w:val="24"/>
        </w:rPr>
        <w:tab/>
      </w:r>
      <w:r w:rsidRPr="004E582C">
        <w:rPr>
          <w:rFonts w:ascii="Times New Roman" w:hAnsi="Times New Roman" w:cs="Times New Roman"/>
          <w:b/>
          <w:bCs/>
          <w:i/>
          <w:sz w:val="24"/>
          <w:szCs w:val="24"/>
        </w:rPr>
        <w:t>Выводы.</w:t>
      </w:r>
    </w:p>
    <w:p w:rsidR="00611F98" w:rsidRPr="004E582C" w:rsidRDefault="00611F98" w:rsidP="00611F98">
      <w:pPr>
        <w:pStyle w:val="aff1"/>
        <w:jc w:val="both"/>
        <w:rPr>
          <w:rFonts w:ascii="Times New Roman" w:hAnsi="Times New Roman" w:cs="Times New Roman"/>
          <w:bCs/>
          <w:spacing w:val="-6"/>
          <w:sz w:val="24"/>
          <w:szCs w:val="24"/>
        </w:rPr>
      </w:pPr>
      <w:r w:rsidRPr="004E582C">
        <w:rPr>
          <w:rFonts w:ascii="Times New Roman" w:hAnsi="Times New Roman" w:cs="Times New Roman"/>
          <w:bCs/>
          <w:spacing w:val="-6"/>
          <w:sz w:val="24"/>
          <w:szCs w:val="24"/>
        </w:rPr>
        <w:tab/>
        <w:t xml:space="preserve">В выводах по структуре доходов местного бюджета следует обратить внимание на основные источники формирования местного бюджета и ответить на вопрос, за счет каких средств в основном происходит наполнение местного бюджета: собственных доходов или отчислений из бюджетов других уровней? В соответствии с действующим законодательством, к собственным доходам относятся все поступления в местный бюджет, кроме субвенций. Российское законодательство включает в состав собственных доходов местных бюджетов отчисления от федеральных и региональных налогов. Однако эти доходы нельзя в полной мере относить к собственным, поскольку нормативы отчислений от федеральных и региональных налогов могут меняться каждый год решениями федеральных или региональных органов государственной власти. Поэтому после формирования таблицы с исходными данными по доходам местного бюджета, посчитайте объем собственных доходов </w:t>
      </w:r>
      <w:r w:rsidRPr="004E582C">
        <w:rPr>
          <w:rFonts w:ascii="Times New Roman" w:hAnsi="Times New Roman" w:cs="Times New Roman"/>
          <w:bCs/>
          <w:i/>
          <w:spacing w:val="-6"/>
          <w:sz w:val="24"/>
          <w:szCs w:val="24"/>
        </w:rPr>
        <w:t>официально</w:t>
      </w:r>
      <w:r w:rsidRPr="004E582C">
        <w:rPr>
          <w:rFonts w:ascii="Times New Roman" w:hAnsi="Times New Roman" w:cs="Times New Roman"/>
          <w:bCs/>
          <w:spacing w:val="-6"/>
          <w:sz w:val="24"/>
          <w:szCs w:val="24"/>
        </w:rPr>
        <w:t xml:space="preserve"> (все доходные источники за исключением субвенций) и  </w:t>
      </w:r>
      <w:r w:rsidRPr="004E582C">
        <w:rPr>
          <w:rFonts w:ascii="Times New Roman" w:hAnsi="Times New Roman" w:cs="Times New Roman"/>
          <w:bCs/>
          <w:i/>
          <w:spacing w:val="-6"/>
          <w:sz w:val="24"/>
          <w:szCs w:val="24"/>
        </w:rPr>
        <w:t>по факту</w:t>
      </w:r>
      <w:r w:rsidRPr="004E582C">
        <w:rPr>
          <w:rFonts w:ascii="Times New Roman" w:hAnsi="Times New Roman" w:cs="Times New Roman"/>
          <w:bCs/>
          <w:spacing w:val="-6"/>
          <w:sz w:val="24"/>
          <w:szCs w:val="24"/>
        </w:rPr>
        <w:t xml:space="preserve"> (доходные источники, за исключением  безвозмездных поступлений и поступлений налоговых доходов по дополнительным нормативам отчислений). В качестве примера такое сопоставление было проведено по городам Брянску и Перми ( см. табл.).</w:t>
      </w:r>
    </w:p>
    <w:p w:rsidR="00611F98" w:rsidRPr="004E582C" w:rsidRDefault="00611F98" w:rsidP="00611F98">
      <w:pPr>
        <w:pStyle w:val="aff1"/>
        <w:jc w:val="right"/>
        <w:rPr>
          <w:rFonts w:ascii="Arial" w:hAnsi="Arial" w:cs="Arial"/>
          <w:bCs/>
          <w:sz w:val="24"/>
          <w:szCs w:val="24"/>
        </w:rPr>
      </w:pPr>
      <w:r w:rsidRPr="004E582C">
        <w:rPr>
          <w:rFonts w:ascii="Arial" w:hAnsi="Arial" w:cs="Arial"/>
          <w:bCs/>
          <w:sz w:val="24"/>
          <w:szCs w:val="24"/>
        </w:rPr>
        <w:t>Таблица 11</w:t>
      </w:r>
    </w:p>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 xml:space="preserve">Сопоставление собственных доходов местных бюджетов </w:t>
      </w:r>
      <w:r w:rsidRPr="004E582C">
        <w:rPr>
          <w:rFonts w:ascii="Arial" w:hAnsi="Arial" w:cs="Arial"/>
          <w:b/>
          <w:bCs/>
          <w:sz w:val="24"/>
          <w:szCs w:val="24"/>
        </w:rPr>
        <w:br/>
        <w:t xml:space="preserve">официальных и реальных </w:t>
      </w:r>
    </w:p>
    <w:p w:rsidR="00611F98" w:rsidRPr="004E582C" w:rsidRDefault="00611F98" w:rsidP="00611F98">
      <w:pPr>
        <w:pStyle w:val="aff1"/>
        <w:jc w:val="center"/>
        <w:rPr>
          <w:rFonts w:ascii="Arial" w:hAnsi="Arial" w:cs="Arial"/>
          <w:bCs/>
          <w:sz w:val="24"/>
          <w:szCs w:val="24"/>
        </w:rPr>
      </w:pPr>
    </w:p>
    <w:tbl>
      <w:tblPr>
        <w:tblW w:w="8867" w:type="dxa"/>
        <w:jc w:val="center"/>
        <w:tblCellSpacing w:w="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294"/>
        <w:gridCol w:w="1559"/>
        <w:gridCol w:w="1417"/>
        <w:gridCol w:w="1597"/>
      </w:tblGrid>
      <w:tr w:rsidR="00611F98" w:rsidRPr="004E582C" w:rsidTr="00611F98">
        <w:trPr>
          <w:trHeight w:val="760"/>
          <w:tblCellSpacing w:w="0" w:type="dxa"/>
          <w:jc w:val="center"/>
        </w:trPr>
        <w:tc>
          <w:tcPr>
            <w:tcW w:w="4294" w:type="dxa"/>
            <w:tcBorders>
              <w:top w:val="single" w:sz="4" w:space="0" w:color="auto"/>
            </w:tcBorders>
            <w:shd w:val="clear" w:color="auto" w:fill="FFFFFF"/>
            <w:vAlign w:val="center"/>
          </w:tcPr>
          <w:p w:rsidR="00611F98" w:rsidRPr="004E582C" w:rsidRDefault="00611F98" w:rsidP="00611F98">
            <w:pPr>
              <w:pStyle w:val="aff1"/>
              <w:jc w:val="center"/>
              <w:rPr>
                <w:rFonts w:ascii="Arial" w:hAnsi="Arial" w:cs="Arial"/>
                <w:b/>
                <w:bCs/>
                <w:sz w:val="24"/>
                <w:szCs w:val="24"/>
              </w:rPr>
            </w:pPr>
            <w:r w:rsidRPr="004E582C">
              <w:rPr>
                <w:rFonts w:ascii="Arial" w:hAnsi="Arial" w:cs="Arial"/>
                <w:b/>
                <w:bCs/>
                <w:sz w:val="24"/>
                <w:szCs w:val="24"/>
              </w:rPr>
              <w:t xml:space="preserve">Показатель </w:t>
            </w:r>
          </w:p>
        </w:tc>
        <w:tc>
          <w:tcPr>
            <w:tcW w:w="1559" w:type="dxa"/>
            <w:tcBorders>
              <w:top w:val="single" w:sz="4" w:space="0" w:color="auto"/>
              <w:left w:val="single" w:sz="2" w:space="0" w:color="auto"/>
            </w:tcBorders>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
                <w:bCs/>
                <w:sz w:val="24"/>
                <w:szCs w:val="24"/>
              </w:rPr>
              <w:t>2006 г.</w:t>
            </w:r>
          </w:p>
        </w:tc>
        <w:tc>
          <w:tcPr>
            <w:tcW w:w="1417" w:type="dxa"/>
            <w:tcBorders>
              <w:top w:val="single" w:sz="4" w:space="0" w:color="auto"/>
            </w:tcBorders>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
                <w:bCs/>
                <w:sz w:val="24"/>
                <w:szCs w:val="24"/>
              </w:rPr>
              <w:t>2007 г.</w:t>
            </w:r>
          </w:p>
        </w:tc>
        <w:tc>
          <w:tcPr>
            <w:tcW w:w="1597" w:type="dxa"/>
            <w:tcBorders>
              <w:top w:val="single" w:sz="4" w:space="0" w:color="auto"/>
            </w:tcBorders>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
                <w:bCs/>
                <w:sz w:val="24"/>
                <w:szCs w:val="24"/>
              </w:rPr>
              <w:t>2008 г.</w:t>
            </w:r>
          </w:p>
        </w:tc>
      </w:tr>
      <w:tr w:rsidR="00611F98" w:rsidRPr="004E582C" w:rsidTr="00611F98">
        <w:trPr>
          <w:trHeight w:val="930"/>
          <w:tblCellSpacing w:w="0" w:type="dxa"/>
          <w:jc w:val="center"/>
        </w:trPr>
        <w:tc>
          <w:tcPr>
            <w:tcW w:w="4294" w:type="dxa"/>
            <w:shd w:val="clear" w:color="auto" w:fill="FFFFFF"/>
            <w:vAlign w:val="center"/>
          </w:tcPr>
          <w:p w:rsidR="00611F98" w:rsidRPr="004E582C" w:rsidRDefault="00611F98" w:rsidP="00611F98">
            <w:pPr>
              <w:pStyle w:val="aff1"/>
              <w:ind w:left="113"/>
              <w:rPr>
                <w:rFonts w:ascii="Arial" w:hAnsi="Arial" w:cs="Arial"/>
                <w:bCs/>
                <w:sz w:val="24"/>
                <w:szCs w:val="24"/>
              </w:rPr>
            </w:pPr>
            <w:r w:rsidRPr="004E582C">
              <w:rPr>
                <w:rFonts w:ascii="Arial" w:hAnsi="Arial" w:cs="Arial"/>
                <w:bCs/>
                <w:sz w:val="24"/>
                <w:szCs w:val="24"/>
              </w:rPr>
              <w:t>Брянск</w:t>
            </w:r>
            <w:r w:rsidRPr="004E582C">
              <w:rPr>
                <w:rFonts w:ascii="Arial" w:hAnsi="Arial" w:cs="Arial"/>
                <w:bCs/>
                <w:sz w:val="24"/>
                <w:szCs w:val="24"/>
              </w:rPr>
              <w:br/>
              <w:t xml:space="preserve">Из общей величины доходов – </w:t>
            </w:r>
            <w:r w:rsidRPr="004E582C">
              <w:rPr>
                <w:rFonts w:ascii="Arial" w:hAnsi="Arial" w:cs="Arial"/>
                <w:bCs/>
                <w:sz w:val="24"/>
                <w:szCs w:val="24"/>
              </w:rPr>
              <w:br/>
              <w:t>собственные доходы (официально)</w:t>
            </w:r>
          </w:p>
        </w:tc>
        <w:tc>
          <w:tcPr>
            <w:tcW w:w="1559" w:type="dxa"/>
            <w:tcBorders>
              <w:left w:val="single" w:sz="2" w:space="0" w:color="auto"/>
            </w:tcBorders>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58 %</w:t>
            </w:r>
          </w:p>
        </w:tc>
        <w:tc>
          <w:tcPr>
            <w:tcW w:w="1417"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86 %</w:t>
            </w:r>
          </w:p>
        </w:tc>
        <w:tc>
          <w:tcPr>
            <w:tcW w:w="1597"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85 %</w:t>
            </w:r>
          </w:p>
        </w:tc>
      </w:tr>
      <w:tr w:rsidR="00611F98" w:rsidRPr="004E582C" w:rsidTr="00611F98">
        <w:trPr>
          <w:trHeight w:val="930"/>
          <w:tblCellSpacing w:w="0" w:type="dxa"/>
          <w:jc w:val="center"/>
        </w:trPr>
        <w:tc>
          <w:tcPr>
            <w:tcW w:w="4294" w:type="dxa"/>
            <w:shd w:val="clear" w:color="auto" w:fill="FFFFFF"/>
            <w:vAlign w:val="center"/>
          </w:tcPr>
          <w:p w:rsidR="00611F98" w:rsidRPr="004E582C" w:rsidRDefault="00611F98" w:rsidP="00611F98">
            <w:pPr>
              <w:pStyle w:val="aff1"/>
              <w:ind w:left="113"/>
              <w:rPr>
                <w:rFonts w:ascii="Arial" w:hAnsi="Arial" w:cs="Arial"/>
                <w:bCs/>
                <w:sz w:val="24"/>
                <w:szCs w:val="24"/>
              </w:rPr>
            </w:pPr>
            <w:r w:rsidRPr="004E582C">
              <w:rPr>
                <w:rFonts w:ascii="Arial" w:hAnsi="Arial" w:cs="Arial"/>
                <w:bCs/>
                <w:sz w:val="24"/>
                <w:szCs w:val="24"/>
              </w:rPr>
              <w:t>Брянск</w:t>
            </w:r>
            <w:r w:rsidRPr="004E582C">
              <w:rPr>
                <w:rFonts w:ascii="Arial" w:hAnsi="Arial" w:cs="Arial"/>
                <w:bCs/>
                <w:sz w:val="24"/>
                <w:szCs w:val="24"/>
              </w:rPr>
              <w:br/>
              <w:t xml:space="preserve">Из общей величины доходов – </w:t>
            </w:r>
            <w:r w:rsidRPr="004E582C">
              <w:rPr>
                <w:rFonts w:ascii="Arial" w:hAnsi="Arial" w:cs="Arial"/>
                <w:bCs/>
                <w:sz w:val="24"/>
                <w:szCs w:val="24"/>
              </w:rPr>
              <w:br/>
              <w:t xml:space="preserve">собственные доходы (расчет)* </w:t>
            </w:r>
          </w:p>
        </w:tc>
        <w:tc>
          <w:tcPr>
            <w:tcW w:w="1559"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24 %</w:t>
            </w:r>
          </w:p>
        </w:tc>
        <w:tc>
          <w:tcPr>
            <w:tcW w:w="1417"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23 %</w:t>
            </w:r>
          </w:p>
        </w:tc>
        <w:tc>
          <w:tcPr>
            <w:tcW w:w="1597"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23 %</w:t>
            </w:r>
          </w:p>
        </w:tc>
      </w:tr>
      <w:tr w:rsidR="00611F98" w:rsidRPr="004E582C" w:rsidTr="00611F98">
        <w:trPr>
          <w:trHeight w:val="930"/>
          <w:tblCellSpacing w:w="0" w:type="dxa"/>
          <w:jc w:val="center"/>
        </w:trPr>
        <w:tc>
          <w:tcPr>
            <w:tcW w:w="4294" w:type="dxa"/>
            <w:shd w:val="clear" w:color="auto" w:fill="FFFFFF"/>
            <w:vAlign w:val="center"/>
          </w:tcPr>
          <w:p w:rsidR="00611F98" w:rsidRPr="004E582C" w:rsidRDefault="00611F98" w:rsidP="00611F98">
            <w:pPr>
              <w:pStyle w:val="aff1"/>
              <w:ind w:left="113"/>
              <w:rPr>
                <w:rFonts w:ascii="Arial" w:hAnsi="Arial" w:cs="Arial"/>
                <w:bCs/>
                <w:sz w:val="24"/>
                <w:szCs w:val="24"/>
              </w:rPr>
            </w:pPr>
            <w:r w:rsidRPr="004E582C">
              <w:rPr>
                <w:rFonts w:ascii="Arial" w:hAnsi="Arial" w:cs="Arial"/>
                <w:bCs/>
                <w:sz w:val="24"/>
                <w:szCs w:val="24"/>
              </w:rPr>
              <w:t>Пермь</w:t>
            </w:r>
          </w:p>
          <w:p w:rsidR="00611F98" w:rsidRPr="004E582C" w:rsidRDefault="00611F98" w:rsidP="00611F98">
            <w:pPr>
              <w:pStyle w:val="aff1"/>
              <w:ind w:left="113"/>
              <w:rPr>
                <w:rFonts w:ascii="Arial" w:hAnsi="Arial" w:cs="Arial"/>
                <w:bCs/>
                <w:sz w:val="24"/>
                <w:szCs w:val="24"/>
              </w:rPr>
            </w:pPr>
            <w:r w:rsidRPr="004E582C">
              <w:rPr>
                <w:rFonts w:ascii="Arial" w:hAnsi="Arial" w:cs="Arial"/>
                <w:bCs/>
                <w:sz w:val="24"/>
                <w:szCs w:val="24"/>
              </w:rPr>
              <w:t xml:space="preserve">Из общей величины доходов – </w:t>
            </w:r>
            <w:r w:rsidRPr="004E582C">
              <w:rPr>
                <w:rFonts w:ascii="Arial" w:hAnsi="Arial" w:cs="Arial"/>
                <w:bCs/>
                <w:sz w:val="24"/>
                <w:szCs w:val="24"/>
              </w:rPr>
              <w:br/>
              <w:t>собственные доходы (официально)</w:t>
            </w:r>
          </w:p>
        </w:tc>
        <w:tc>
          <w:tcPr>
            <w:tcW w:w="1559"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64 %</w:t>
            </w:r>
          </w:p>
        </w:tc>
        <w:tc>
          <w:tcPr>
            <w:tcW w:w="1417"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75 %</w:t>
            </w:r>
          </w:p>
        </w:tc>
        <w:tc>
          <w:tcPr>
            <w:tcW w:w="1597"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88 %</w:t>
            </w:r>
          </w:p>
        </w:tc>
      </w:tr>
      <w:tr w:rsidR="00611F98" w:rsidRPr="004E582C" w:rsidTr="00611F98">
        <w:trPr>
          <w:trHeight w:val="930"/>
          <w:tblCellSpacing w:w="0" w:type="dxa"/>
          <w:jc w:val="center"/>
        </w:trPr>
        <w:tc>
          <w:tcPr>
            <w:tcW w:w="4294" w:type="dxa"/>
            <w:shd w:val="clear" w:color="auto" w:fill="FFFFFF"/>
            <w:vAlign w:val="center"/>
          </w:tcPr>
          <w:p w:rsidR="00611F98" w:rsidRPr="004E582C" w:rsidRDefault="00611F98" w:rsidP="00611F98">
            <w:pPr>
              <w:pStyle w:val="aff1"/>
              <w:ind w:left="113"/>
              <w:rPr>
                <w:rFonts w:ascii="Arial" w:hAnsi="Arial" w:cs="Arial"/>
                <w:bCs/>
                <w:sz w:val="24"/>
                <w:szCs w:val="24"/>
              </w:rPr>
            </w:pPr>
            <w:r w:rsidRPr="004E582C">
              <w:rPr>
                <w:rFonts w:ascii="Arial" w:hAnsi="Arial" w:cs="Arial"/>
                <w:bCs/>
                <w:sz w:val="24"/>
                <w:szCs w:val="24"/>
              </w:rPr>
              <w:t>Пермь</w:t>
            </w:r>
            <w:r w:rsidRPr="004E582C">
              <w:rPr>
                <w:rFonts w:ascii="Arial" w:hAnsi="Arial" w:cs="Arial"/>
                <w:bCs/>
                <w:sz w:val="24"/>
                <w:szCs w:val="24"/>
              </w:rPr>
              <w:br/>
              <w:t xml:space="preserve">Из общей величины доходов – </w:t>
            </w:r>
            <w:r w:rsidRPr="004E582C">
              <w:rPr>
                <w:rFonts w:ascii="Arial" w:hAnsi="Arial" w:cs="Arial"/>
                <w:bCs/>
                <w:sz w:val="24"/>
                <w:szCs w:val="24"/>
              </w:rPr>
              <w:br/>
              <w:t xml:space="preserve">собственные доходы (расчет) </w:t>
            </w:r>
          </w:p>
        </w:tc>
        <w:tc>
          <w:tcPr>
            <w:tcW w:w="1559"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23 %</w:t>
            </w:r>
          </w:p>
        </w:tc>
        <w:tc>
          <w:tcPr>
            <w:tcW w:w="1417"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36 %</w:t>
            </w:r>
          </w:p>
        </w:tc>
        <w:tc>
          <w:tcPr>
            <w:tcW w:w="1597" w:type="dxa"/>
            <w:shd w:val="clear" w:color="auto" w:fill="FFFFFF"/>
            <w:vAlign w:val="center"/>
          </w:tcPr>
          <w:p w:rsidR="00611F98" w:rsidRPr="004E582C" w:rsidRDefault="00611F98" w:rsidP="00611F98">
            <w:pPr>
              <w:pStyle w:val="aff1"/>
              <w:jc w:val="center"/>
              <w:rPr>
                <w:rFonts w:ascii="Arial" w:hAnsi="Arial" w:cs="Arial"/>
                <w:bCs/>
                <w:sz w:val="24"/>
                <w:szCs w:val="24"/>
              </w:rPr>
            </w:pPr>
            <w:r w:rsidRPr="004E582C">
              <w:rPr>
                <w:rFonts w:ascii="Arial" w:hAnsi="Arial" w:cs="Arial"/>
                <w:bCs/>
                <w:sz w:val="24"/>
                <w:szCs w:val="24"/>
              </w:rPr>
              <w:t>31 %</w:t>
            </w:r>
          </w:p>
        </w:tc>
      </w:tr>
    </w:tbl>
    <w:p w:rsidR="00611F98" w:rsidRPr="004E582C" w:rsidRDefault="00611F98" w:rsidP="00611F98">
      <w:pPr>
        <w:pStyle w:val="aff1"/>
        <w:jc w:val="both"/>
        <w:rPr>
          <w:rFonts w:ascii="Arial" w:hAnsi="Arial" w:cs="Arial"/>
          <w:bCs/>
          <w:sz w:val="24"/>
          <w:szCs w:val="24"/>
        </w:rPr>
      </w:pPr>
    </w:p>
    <w:p w:rsidR="00611F98" w:rsidRPr="004E582C" w:rsidRDefault="00611F98" w:rsidP="00611F98">
      <w:pPr>
        <w:pStyle w:val="aff1"/>
        <w:jc w:val="both"/>
        <w:rPr>
          <w:rFonts w:ascii="Arial" w:hAnsi="Arial" w:cs="Arial"/>
          <w:bCs/>
          <w:sz w:val="24"/>
          <w:szCs w:val="24"/>
        </w:rPr>
      </w:pPr>
      <w:r w:rsidRPr="004E582C">
        <w:rPr>
          <w:rFonts w:ascii="Arial" w:hAnsi="Arial" w:cs="Arial"/>
          <w:bCs/>
          <w:sz w:val="24"/>
          <w:szCs w:val="24"/>
        </w:rPr>
        <w:t>* собственные доходы местного бюджета – доходы местного бюджета, за исключением  безвозмездных поступлений, поступлений налоговых доходов по дополнительным нормативам отчислений.</w:t>
      </w: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611F98">
      <w:pPr>
        <w:pStyle w:val="aff1"/>
        <w:ind w:firstLine="770"/>
        <w:jc w:val="both"/>
        <w:rPr>
          <w:rFonts w:ascii="Times New Roman" w:hAnsi="Times New Roman" w:cs="Times New Roman"/>
          <w:bCs/>
          <w:sz w:val="24"/>
          <w:szCs w:val="24"/>
        </w:rPr>
      </w:pPr>
      <w:r w:rsidRPr="004E582C">
        <w:rPr>
          <w:rFonts w:ascii="Times New Roman" w:hAnsi="Times New Roman" w:cs="Times New Roman"/>
          <w:bCs/>
          <w:sz w:val="24"/>
          <w:szCs w:val="24"/>
        </w:rPr>
        <w:t xml:space="preserve">Самостоятельность и независимость органов местного самоуправления от других уровней публичной власти во многом определяет фискальная автономия, которая обеспечивается в первую очередь за счет высокой доли собственных средств в доходах местного бюджета. В зарубежной практике доля собственных средств у местных бюджетов составляет около 65–70% (рис.), у российских городов эта доля реально составляет 20–30%. </w:t>
      </w:r>
    </w:p>
    <w:p w:rsidR="00611F98" w:rsidRPr="004E582C" w:rsidRDefault="00611F98" w:rsidP="00611F98">
      <w:pPr>
        <w:pStyle w:val="aff1"/>
        <w:jc w:val="center"/>
        <w:rPr>
          <w:sz w:val="24"/>
          <w:szCs w:val="24"/>
        </w:rPr>
      </w:pPr>
      <w:r w:rsidRPr="004E582C">
        <w:rPr>
          <w:noProof/>
          <w:sz w:val="24"/>
          <w:szCs w:val="24"/>
        </w:rPr>
        <w:drawing>
          <wp:inline distT="0" distB="0" distL="0" distR="0">
            <wp:extent cx="5143500" cy="2324100"/>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6" cstate="print"/>
                    <a:srcRect/>
                    <a:stretch>
                      <a:fillRect/>
                    </a:stretch>
                  </pic:blipFill>
                  <pic:spPr bwMode="auto">
                    <a:xfrm>
                      <a:off x="0" y="0"/>
                      <a:ext cx="5143500" cy="2324100"/>
                    </a:xfrm>
                    <a:prstGeom prst="rect">
                      <a:avLst/>
                    </a:prstGeom>
                    <a:noFill/>
                    <a:ln w="9525">
                      <a:noFill/>
                      <a:miter lim="800000"/>
                      <a:headEnd/>
                      <a:tailEnd/>
                    </a:ln>
                  </pic:spPr>
                </pic:pic>
              </a:graphicData>
            </a:graphic>
          </wp:inline>
        </w:drawing>
      </w:r>
    </w:p>
    <w:p w:rsidR="00611F98" w:rsidRPr="004E582C" w:rsidRDefault="00611F98" w:rsidP="00611F98">
      <w:pPr>
        <w:pStyle w:val="aff1"/>
        <w:jc w:val="center"/>
        <w:rPr>
          <w:rFonts w:ascii="Arial" w:hAnsi="Arial" w:cs="Arial"/>
          <w:bCs/>
          <w:spacing w:val="-6"/>
          <w:sz w:val="24"/>
          <w:szCs w:val="24"/>
        </w:rPr>
      </w:pPr>
      <w:r w:rsidRPr="004E582C">
        <w:rPr>
          <w:rFonts w:ascii="Arial" w:hAnsi="Arial" w:cs="Arial"/>
          <w:noProof/>
          <w:spacing w:val="-6"/>
          <w:sz w:val="24"/>
          <w:szCs w:val="24"/>
        </w:rPr>
        <w:t>Рис.62. Доля «собственных» доходов в общем объеме доходов муниципалитетов в 2001 г. без учета поступающих в муниципальный бюджет отчислений от  региональных и местных налогов (%).</w:t>
      </w:r>
    </w:p>
    <w:p w:rsidR="00611F98" w:rsidRPr="004E582C" w:rsidRDefault="00611F98" w:rsidP="00611F98">
      <w:pPr>
        <w:pStyle w:val="aff1"/>
        <w:ind w:firstLine="770"/>
        <w:jc w:val="both"/>
        <w:rPr>
          <w:rFonts w:ascii="Times New Roman" w:hAnsi="Times New Roman" w:cs="Times New Roman"/>
          <w:bCs/>
          <w:spacing w:val="-6"/>
          <w:sz w:val="24"/>
          <w:szCs w:val="24"/>
        </w:rPr>
      </w:pPr>
      <w:r w:rsidRPr="004E582C">
        <w:rPr>
          <w:rFonts w:ascii="Times New Roman" w:hAnsi="Times New Roman" w:cs="Times New Roman"/>
          <w:bCs/>
          <w:spacing w:val="-6"/>
          <w:sz w:val="24"/>
          <w:szCs w:val="24"/>
        </w:rPr>
        <w:t>Одним из основных инструментов, используемых муниципалитетами многих стран при создании фискального режима, считается налогообложение недвижимости. В англосаксонских странах налог на недвижимость является преобладающим источником доходов местного бюджета (рис. 63).  В России налоги на имущество, закрепленные за местным бюджетом (земельный налог и налог на имущество физических лиц, в перспективе – налог на недвижимость) играет пока существенно меньшую роль. Так, в г. Брянске доля имущественных налогов в налоговых доходах местного бюджета составила за 2006 год – 7%; 2007 – 6%; 2008 – 5%; в Перми 2006 – 8%; 2007 – 15%; 2008 год – 14%. Определите, какова доля налогов от недвижимости в налоговых доходах местного бюджета в Вашем городе, сравните с зарубежными аналогами (рис.63).</w:t>
      </w:r>
    </w:p>
    <w:p w:rsidR="00611F98" w:rsidRPr="004E582C" w:rsidRDefault="00611F98" w:rsidP="00611F98">
      <w:pPr>
        <w:framePr w:w="8857" w:h="4135" w:hSpace="38" w:wrap="notBeside" w:vAnchor="text" w:hAnchor="page" w:x="1683" w:y="306"/>
        <w:ind w:left="-567" w:firstLine="993"/>
      </w:pPr>
      <w:r w:rsidRPr="004E582C">
        <w:rPr>
          <w:noProof/>
        </w:rPr>
        <w:drawing>
          <wp:inline distT="0" distB="0" distL="0" distR="0">
            <wp:extent cx="5438775" cy="2524125"/>
            <wp:effectExtent l="1905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7" cstate="print"/>
                    <a:srcRect/>
                    <a:stretch>
                      <a:fillRect/>
                    </a:stretch>
                  </pic:blipFill>
                  <pic:spPr bwMode="auto">
                    <a:xfrm>
                      <a:off x="0" y="0"/>
                      <a:ext cx="5438775" cy="2524125"/>
                    </a:xfrm>
                    <a:prstGeom prst="rect">
                      <a:avLst/>
                    </a:prstGeom>
                    <a:noFill/>
                    <a:ln w="9525">
                      <a:noFill/>
                      <a:miter lim="800000"/>
                      <a:headEnd/>
                      <a:tailEnd/>
                    </a:ln>
                  </pic:spPr>
                </pic:pic>
              </a:graphicData>
            </a:graphic>
          </wp:inline>
        </w:drawing>
      </w:r>
    </w:p>
    <w:p w:rsidR="00611F98" w:rsidRPr="004E582C" w:rsidRDefault="00611F98" w:rsidP="00611F98">
      <w:pPr>
        <w:pStyle w:val="aff1"/>
        <w:framePr w:w="8857" w:h="4135" w:hSpace="38" w:wrap="notBeside" w:vAnchor="text" w:hAnchor="page" w:x="1683" w:y="306"/>
        <w:ind w:firstLine="567"/>
        <w:jc w:val="center"/>
        <w:rPr>
          <w:rFonts w:ascii="Arial" w:hAnsi="Arial" w:cs="Arial"/>
          <w:noProof/>
          <w:sz w:val="24"/>
          <w:szCs w:val="24"/>
        </w:rPr>
      </w:pPr>
      <w:r w:rsidRPr="004E582C">
        <w:rPr>
          <w:rFonts w:ascii="Arial" w:hAnsi="Arial" w:cs="Arial"/>
          <w:noProof/>
          <w:sz w:val="24"/>
          <w:szCs w:val="24"/>
        </w:rPr>
        <w:t>Рис.63. Доля налогов на недвижимость (в России – на имущество) в налоговых доходах местных бюджетов в 1998 г. (%).</w:t>
      </w:r>
    </w:p>
    <w:p w:rsidR="00611F98" w:rsidRPr="004E582C" w:rsidRDefault="00611F98" w:rsidP="00611F98">
      <w:pPr>
        <w:autoSpaceDE w:val="0"/>
        <w:autoSpaceDN w:val="0"/>
        <w:adjustRightInd w:val="0"/>
        <w:ind w:firstLine="660"/>
        <w:jc w:val="both"/>
        <w:rPr>
          <w:rFonts w:eastAsia="Arial Unicode MS"/>
          <w:spacing w:val="-6"/>
        </w:rPr>
      </w:pPr>
      <w:r w:rsidRPr="004E582C">
        <w:rPr>
          <w:rFonts w:eastAsia="Arial Unicode MS"/>
          <w:spacing w:val="-6"/>
        </w:rPr>
        <w:t>Фискальная автономия невозможна без развитого местного самоуправления, развитого гражданского общества. По своей сути местное самоуправление – это самостоятельная деятельность населения муниципального образования по решению вопросов местного значения. Именно население должно решать, устанавливать ли тот или иной местный налог. И если да, то на какие сроки и в каком размере, на что будут потрачены поступления этого налога и т.д. Такая практика принята в американских городах, где институт фискальной автономии формировался в течение десятков лет. Например, если население американского города хочет построить бассейн, устраивается референдум, на котором принимается решение о необходимости строительства бассейна и источниках финансирования этого строительства. Если такое решение одобряется, то все горожане начинают платить налог для того, чтобы построить бассейн</w:t>
      </w:r>
      <w:r w:rsidRPr="004E582C">
        <w:rPr>
          <w:rStyle w:val="aff8"/>
          <w:rFonts w:eastAsia="Arial Unicode MS"/>
          <w:spacing w:val="-6"/>
        </w:rPr>
        <w:footnoteReference w:id="16"/>
      </w:r>
      <w:r w:rsidRPr="004E582C">
        <w:rPr>
          <w:rFonts w:eastAsia="Arial Unicode MS"/>
          <w:spacing w:val="-6"/>
        </w:rPr>
        <w:t>.</w:t>
      </w: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3.3. Структура расходов местного бюджета исследуемого </w:t>
      </w:r>
      <w:r w:rsidRPr="004E582C">
        <w:rPr>
          <w:rFonts w:ascii="Times New Roman" w:hAnsi="Times New Roman" w:cs="Times New Roman"/>
          <w:b/>
          <w:bCs/>
          <w:i/>
          <w:sz w:val="24"/>
          <w:szCs w:val="24"/>
        </w:rPr>
        <w:br/>
        <w:t>города за период</w:t>
      </w:r>
    </w:p>
    <w:p w:rsidR="00611F98" w:rsidRPr="004E582C" w:rsidRDefault="00611F98" w:rsidP="00611F98">
      <w:pPr>
        <w:pStyle w:val="aff1"/>
        <w:jc w:val="center"/>
        <w:rPr>
          <w:rFonts w:ascii="Times New Roman" w:hAnsi="Times New Roman" w:cs="Times New Roman"/>
          <w:b/>
          <w:bCs/>
          <w:i/>
          <w:sz w:val="24"/>
          <w:szCs w:val="24"/>
        </w:rPr>
      </w:pP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ab/>
        <w:t>Обратимся к графику.</w:t>
      </w: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Cs/>
          <w:sz w:val="24"/>
          <w:szCs w:val="24"/>
        </w:rPr>
        <w:tab/>
        <w:t>Данный график показывает структуру расходов бюджета Вашего города за исследуемый период.</w:t>
      </w: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Cs/>
          <w:i/>
          <w:sz w:val="24"/>
          <w:szCs w:val="24"/>
        </w:rPr>
        <w:tab/>
      </w:r>
      <w:r w:rsidRPr="004E582C">
        <w:rPr>
          <w:rFonts w:ascii="Times New Roman" w:hAnsi="Times New Roman" w:cs="Times New Roman"/>
          <w:b/>
          <w:bCs/>
          <w:i/>
          <w:sz w:val="24"/>
          <w:szCs w:val="24"/>
        </w:rPr>
        <w:t>Исходные данные.</w:t>
      </w:r>
    </w:p>
    <w:p w:rsidR="00611F98" w:rsidRPr="004E582C" w:rsidRDefault="00611F98" w:rsidP="00611F98">
      <w:pPr>
        <w:pStyle w:val="aff1"/>
        <w:jc w:val="both"/>
        <w:outlineLvl w:val="0"/>
        <w:rPr>
          <w:rFonts w:ascii="Times New Roman" w:hAnsi="Times New Roman" w:cs="Times New Roman"/>
          <w:sz w:val="24"/>
          <w:szCs w:val="24"/>
        </w:rPr>
      </w:pPr>
      <w:r w:rsidRPr="004E582C">
        <w:rPr>
          <w:rFonts w:ascii="Times New Roman" w:hAnsi="Times New Roman" w:cs="Times New Roman"/>
          <w:sz w:val="24"/>
          <w:szCs w:val="24"/>
        </w:rPr>
        <w:t>Используйте исходные данные, полученные при построении графика 3.1.</w:t>
      </w: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Cs/>
          <w:sz w:val="24"/>
          <w:szCs w:val="24"/>
        </w:rPr>
        <w:tab/>
      </w:r>
      <w:r w:rsidRPr="004E582C">
        <w:rPr>
          <w:rFonts w:ascii="Times New Roman" w:hAnsi="Times New Roman" w:cs="Times New Roman"/>
          <w:b/>
          <w:bCs/>
          <w:i/>
          <w:sz w:val="24"/>
          <w:szCs w:val="24"/>
        </w:rPr>
        <w:t>Как построить график.</w:t>
      </w: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Cs/>
          <w:sz w:val="24"/>
          <w:szCs w:val="24"/>
        </w:rPr>
        <w:tab/>
        <w:t xml:space="preserve">Для построения данного графика выбираете опцию программы </w:t>
      </w:r>
      <w:r w:rsidRPr="004E582C">
        <w:rPr>
          <w:rFonts w:ascii="Times New Roman" w:hAnsi="Times New Roman" w:cs="Times New Roman"/>
          <w:bCs/>
          <w:sz w:val="24"/>
          <w:szCs w:val="24"/>
          <w:lang w:val="en-US"/>
        </w:rPr>
        <w:t>Excel</w:t>
      </w:r>
      <w:r w:rsidRPr="004E582C">
        <w:rPr>
          <w:rFonts w:ascii="Times New Roman" w:hAnsi="Times New Roman" w:cs="Times New Roman"/>
          <w:bCs/>
          <w:sz w:val="24"/>
          <w:szCs w:val="24"/>
        </w:rPr>
        <w:t xml:space="preserve"> «круговая гистограмма», на которой будет отражено процентное соотношение расходных статей бюджета Вашего города. Предварительно необходимо построить таблицу и перевести все показатели расходных источников в проценты, принимая за 100% все расходы местного бюджета. При построении диаграммы обратите внимание на то, что некоторые показатели разбиты по разделам с общей суммой по разделу, однако, сам раздел детально не прописан, а показаны лишь основные расходные статьи. Если суммировать их по умолчанию, то сумма будет отличаться от 100%, поэтому при построении диаграммы следует делать соответствующую выборку показателей (ориентируйтесь на выборку показателей (см. легенду), показанную на рис.58). </w:t>
      </w: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Cs/>
          <w:sz w:val="24"/>
          <w:szCs w:val="24"/>
        </w:rPr>
        <w:tab/>
      </w:r>
      <w:r w:rsidRPr="004E582C">
        <w:rPr>
          <w:rFonts w:ascii="Times New Roman" w:hAnsi="Times New Roman" w:cs="Times New Roman"/>
          <w:b/>
          <w:bCs/>
          <w:i/>
          <w:sz w:val="24"/>
          <w:szCs w:val="24"/>
        </w:rPr>
        <w:t>Пример.</w:t>
      </w: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Cs/>
          <w:sz w:val="24"/>
          <w:szCs w:val="24"/>
        </w:rPr>
        <w:tab/>
        <w:t>В качестве примера рассмотрим гистограмму структуры расходов бюджета г. Брянска за 2008 г. (рис. 58).</w:t>
      </w:r>
    </w:p>
    <w:p w:rsidR="00611F98" w:rsidRPr="004E582C" w:rsidRDefault="00611F98" w:rsidP="00611F98">
      <w:pPr>
        <w:pStyle w:val="aff1"/>
        <w:jc w:val="both"/>
        <w:rPr>
          <w:rFonts w:ascii="Times New Roman" w:hAnsi="Times New Roman" w:cs="Times New Roman"/>
          <w:b/>
          <w:bCs/>
          <w:sz w:val="24"/>
          <w:szCs w:val="24"/>
        </w:rPr>
      </w:pPr>
    </w:p>
    <w:p w:rsidR="00611F98" w:rsidRPr="004E582C" w:rsidRDefault="00611F98" w:rsidP="00611F98">
      <w:pPr>
        <w:pStyle w:val="aff1"/>
        <w:jc w:val="center"/>
        <w:rPr>
          <w:rFonts w:ascii="Times New Roman" w:hAnsi="Times New Roman" w:cs="Times New Roman"/>
          <w:noProof/>
          <w:sz w:val="24"/>
          <w:szCs w:val="24"/>
        </w:rPr>
      </w:pPr>
      <w:r w:rsidRPr="004E582C">
        <w:rPr>
          <w:noProof/>
          <w:sz w:val="24"/>
          <w:szCs w:val="24"/>
        </w:rPr>
        <w:drawing>
          <wp:inline distT="0" distB="0" distL="0" distR="0">
            <wp:extent cx="5886450" cy="648652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8" cstate="print"/>
                    <a:srcRect/>
                    <a:stretch>
                      <a:fillRect/>
                    </a:stretch>
                  </pic:blipFill>
                  <pic:spPr bwMode="auto">
                    <a:xfrm>
                      <a:off x="0" y="0"/>
                      <a:ext cx="5886450" cy="6486525"/>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noProof/>
          <w:sz w:val="24"/>
          <w:szCs w:val="24"/>
        </w:rPr>
      </w:pPr>
    </w:p>
    <w:p w:rsidR="00611F98" w:rsidRPr="004E582C" w:rsidRDefault="00611F98" w:rsidP="00611F98">
      <w:pPr>
        <w:pStyle w:val="aff1"/>
        <w:jc w:val="center"/>
        <w:outlineLvl w:val="0"/>
        <w:rPr>
          <w:rFonts w:ascii="Arial" w:hAnsi="Arial" w:cs="Arial"/>
          <w:noProof/>
          <w:sz w:val="24"/>
          <w:szCs w:val="24"/>
        </w:rPr>
      </w:pPr>
      <w:r w:rsidRPr="004E582C">
        <w:rPr>
          <w:rFonts w:ascii="Arial" w:hAnsi="Arial" w:cs="Arial"/>
          <w:noProof/>
          <w:sz w:val="24"/>
          <w:szCs w:val="24"/>
        </w:rPr>
        <w:t>Рис. 64</w:t>
      </w:r>
    </w:p>
    <w:p w:rsidR="00611F98" w:rsidRPr="004E582C" w:rsidRDefault="00611F98" w:rsidP="00611F98">
      <w:pPr>
        <w:pStyle w:val="aff1"/>
        <w:ind w:firstLine="709"/>
        <w:rPr>
          <w:rFonts w:ascii="Times New Roman" w:hAnsi="Times New Roman" w:cs="Times New Roman"/>
          <w:b/>
          <w:i/>
          <w:noProof/>
          <w:sz w:val="24"/>
          <w:szCs w:val="24"/>
        </w:rPr>
      </w:pPr>
      <w:r w:rsidRPr="004E582C">
        <w:rPr>
          <w:rFonts w:ascii="Times New Roman" w:hAnsi="Times New Roman" w:cs="Times New Roman"/>
          <w:noProof/>
          <w:sz w:val="24"/>
          <w:szCs w:val="24"/>
        </w:rPr>
        <w:br w:type="page"/>
      </w:r>
      <w:r w:rsidRPr="004E582C">
        <w:rPr>
          <w:rFonts w:ascii="Times New Roman" w:hAnsi="Times New Roman" w:cs="Times New Roman"/>
          <w:b/>
          <w:i/>
          <w:noProof/>
          <w:sz w:val="24"/>
          <w:szCs w:val="24"/>
        </w:rPr>
        <w:t>Выводы.</w:t>
      </w:r>
    </w:p>
    <w:p w:rsidR="00611F98" w:rsidRPr="004E582C" w:rsidRDefault="00611F98" w:rsidP="00611F98">
      <w:pPr>
        <w:pStyle w:val="aff1"/>
        <w:ind w:firstLine="660"/>
        <w:jc w:val="both"/>
        <w:rPr>
          <w:rFonts w:ascii="Times New Roman" w:hAnsi="Times New Roman" w:cs="Times New Roman"/>
          <w:noProof/>
          <w:spacing w:val="-6"/>
          <w:sz w:val="24"/>
          <w:szCs w:val="24"/>
        </w:rPr>
      </w:pPr>
      <w:r w:rsidRPr="004E582C">
        <w:rPr>
          <w:rFonts w:ascii="Times New Roman" w:hAnsi="Times New Roman" w:cs="Times New Roman"/>
          <w:noProof/>
          <w:spacing w:val="-6"/>
          <w:sz w:val="24"/>
          <w:szCs w:val="24"/>
        </w:rPr>
        <w:t>В выводах следует обратить внимание на приоритетные направления в расходных обязательствах метного бюджета Вашего города и сопоставить их с выявленными в работе проблемами социально-экономического развития. Учтите, что ряд расходных обязательств (например, здравоохранение, образование) имеет софинансирование со стороны других уровней бюджетной системы. Поэтому большой процент расходов по соответсвующим статьям не относятся к приоритетной политике местных властей. (О том, какие расходные статьи местного бюджета имеют  софинасирование со стороны других уровней бюджетной системы РФ, см. лекцию.) Несоответствие обозначенных позиций не означает, что местная администрация не видит выявленных проблем социально-экономического развития. Скорее всего, из-за ограничяенности бюджетных средств, недостатка собственых доходных источников и наличия обязательных расходных статей органы местного самоуправления не могут в должной мере отреагировать своевременным финансированием мероприятий, направленных на решение указанных проблем. Это вовсе не оправдывает сложившуюся ситуацию, а только усложняет решение проблемы.</w:t>
      </w:r>
    </w:p>
    <w:p w:rsidR="00611F98" w:rsidRPr="004E582C" w:rsidRDefault="00611F98" w:rsidP="00611F98">
      <w:pPr>
        <w:pStyle w:val="aff1"/>
        <w:ind w:firstLine="770"/>
        <w:jc w:val="both"/>
        <w:outlineLvl w:val="0"/>
        <w:rPr>
          <w:rFonts w:ascii="Times New Roman" w:hAnsi="Times New Roman" w:cs="Times New Roman"/>
          <w:noProof/>
          <w:spacing w:val="-6"/>
          <w:sz w:val="24"/>
          <w:szCs w:val="24"/>
        </w:rPr>
      </w:pPr>
      <w:r w:rsidRPr="004E582C">
        <w:rPr>
          <w:rFonts w:ascii="Times New Roman" w:hAnsi="Times New Roman" w:cs="Times New Roman"/>
          <w:noProof/>
          <w:spacing w:val="-6"/>
          <w:sz w:val="24"/>
          <w:szCs w:val="24"/>
        </w:rPr>
        <w:t>Приводить в данном случае примеры по соотношению расходных обязательств других российских или зарубежных городов, на мой взгляд, нецелесообразно, так как в каждом городе свои проблемы и, соответственно, распределение бюджетных средств на их решение в каждом городе свое. А вот сравнить объем расходов по выявленным проблемам в российских городах имеет смысл. Такая работа Вами уже выполнена. Её необходимо обобщить в следующем подразделе, и при описаниии структуры расходов местного бюджета сделанные выводы учесть.</w:t>
      </w:r>
    </w:p>
    <w:p w:rsidR="00611F98" w:rsidRPr="004E582C" w:rsidRDefault="00611F98" w:rsidP="00611F98">
      <w:pPr>
        <w:pStyle w:val="aff1"/>
        <w:ind w:firstLine="770"/>
        <w:jc w:val="both"/>
        <w:outlineLvl w:val="0"/>
        <w:rPr>
          <w:rFonts w:ascii="Times New Roman" w:hAnsi="Times New Roman" w:cs="Times New Roman"/>
          <w:noProof/>
          <w:spacing w:val="-8"/>
          <w:sz w:val="24"/>
          <w:szCs w:val="24"/>
        </w:rPr>
      </w:pPr>
      <w:r w:rsidRPr="004E582C">
        <w:rPr>
          <w:rFonts w:ascii="Times New Roman" w:hAnsi="Times New Roman" w:cs="Times New Roman"/>
          <w:noProof/>
          <w:spacing w:val="-8"/>
          <w:sz w:val="24"/>
          <w:szCs w:val="24"/>
        </w:rPr>
        <w:t xml:space="preserve">Проанализируйте бюджетные инвестиции на увеличение стоимости основных средств (так называемый «бюджет развития»). Они также представлены по отдельным направлениям расходных обязательств (социальная сфера, транспорт, ЖКХ и т.д.). Указанные инвестиции в основном направлены на строительство объектов капитального строительства местного значения, закупку оборудования и транспорта для обслуживания муниципальных объектов. Также сопоставьте их с выявленными проблемами, например, недостаток детских садов, больниц, поликлиник. Обратите внимание на наличие в городе утвержденного генерального плана, так как строительство объектов капитального строительства местного значения должно быть запланировано именно этим документом. </w:t>
      </w:r>
      <w:r w:rsidRPr="004E582C">
        <w:rPr>
          <w:rFonts w:ascii="Times New Roman" w:hAnsi="Times New Roman" w:cs="Times New Roman"/>
          <w:noProof/>
          <w:spacing w:val="-6"/>
          <w:sz w:val="24"/>
          <w:szCs w:val="24"/>
        </w:rPr>
        <w:t>Также должен быть план реализации генерального плана, согласно которому увязываются планы по строительству с бюджетным финансированием на предстоящий период. Для этого необходимо зайти на сайт «консультант-плюс» (региональная версия)</w:t>
      </w:r>
      <w:r w:rsidRPr="004E582C">
        <w:rPr>
          <w:rFonts w:ascii="Times New Roman" w:hAnsi="Times New Roman" w:cs="Times New Roman"/>
          <w:noProof/>
          <w:spacing w:val="-8"/>
          <w:sz w:val="24"/>
          <w:szCs w:val="24"/>
        </w:rPr>
        <w:t xml:space="preserve"> </w:t>
      </w:r>
      <w:r w:rsidRPr="004E582C">
        <w:rPr>
          <w:rFonts w:ascii="Times New Roman" w:hAnsi="Times New Roman" w:cs="Times New Roman"/>
          <w:noProof/>
          <w:spacing w:val="-8"/>
          <w:sz w:val="24"/>
          <w:szCs w:val="24"/>
        </w:rPr>
        <w:br/>
      </w:r>
      <w:hyperlink r:id="rId329" w:history="1">
        <w:r w:rsidRPr="004E582C">
          <w:rPr>
            <w:rStyle w:val="aff0"/>
            <w:rFonts w:ascii="Times New Roman" w:hAnsi="Times New Roman" w:cs="Times New Roman"/>
            <w:noProof/>
            <w:spacing w:val="-8"/>
            <w:sz w:val="24"/>
            <w:szCs w:val="24"/>
          </w:rPr>
          <w:t>http://base-i.consultant.ru/regbase/cgi/online.cgi?req=home</w:t>
        </w:r>
      </w:hyperlink>
      <w:r w:rsidRPr="004E582C">
        <w:rPr>
          <w:rFonts w:ascii="Times New Roman" w:hAnsi="Times New Roman" w:cs="Times New Roman"/>
          <w:noProof/>
          <w:spacing w:val="-8"/>
          <w:sz w:val="24"/>
          <w:szCs w:val="24"/>
        </w:rPr>
        <w:t xml:space="preserve">. </w:t>
      </w:r>
    </w:p>
    <w:p w:rsidR="00611F98" w:rsidRPr="004E582C" w:rsidRDefault="00611F98" w:rsidP="00611F98">
      <w:pPr>
        <w:pStyle w:val="aff1"/>
        <w:ind w:firstLine="770"/>
        <w:jc w:val="both"/>
        <w:outlineLvl w:val="0"/>
        <w:rPr>
          <w:rFonts w:ascii="Times New Roman" w:hAnsi="Times New Roman" w:cs="Times New Roman"/>
          <w:noProof/>
          <w:spacing w:val="-6"/>
          <w:sz w:val="24"/>
          <w:szCs w:val="24"/>
        </w:rPr>
      </w:pPr>
      <w:r w:rsidRPr="004E582C">
        <w:rPr>
          <w:rFonts w:ascii="Times New Roman" w:hAnsi="Times New Roman" w:cs="Times New Roman"/>
          <w:noProof/>
          <w:spacing w:val="-6"/>
          <w:sz w:val="24"/>
          <w:szCs w:val="24"/>
        </w:rPr>
        <w:t xml:space="preserve">(Причем в любое время, то есть необязательно во время открытого доступа к документам, так как нам важен сам факт наличия документа.) В открывшейся карточке поиска в строке «название документа» набрать «генеральный план», подключив базу данных нужного региона. В построенном перечне найти решение представительного органа местного самоуправления об утверждении генерального плана города, и постановление главы местной администрации об утверждении плана реализации генерального плана города. </w:t>
      </w:r>
    </w:p>
    <w:p w:rsidR="00611F98" w:rsidRPr="004E582C" w:rsidRDefault="00611F98" w:rsidP="00611F98">
      <w:pPr>
        <w:pStyle w:val="aff1"/>
        <w:rPr>
          <w:rFonts w:ascii="Times New Roman" w:hAnsi="Times New Roman" w:cs="Times New Roman"/>
          <w:b/>
          <w:bCs/>
          <w:sz w:val="24"/>
          <w:szCs w:val="24"/>
        </w:rPr>
      </w:pPr>
    </w:p>
    <w:p w:rsidR="00611F98" w:rsidRPr="004E582C" w:rsidRDefault="00611F98" w:rsidP="00D56057">
      <w:pPr>
        <w:pStyle w:val="aff1"/>
        <w:numPr>
          <w:ilvl w:val="1"/>
          <w:numId w:val="35"/>
        </w:numPr>
        <w:ind w:left="0" w:firstLine="0"/>
        <w:jc w:val="center"/>
        <w:rPr>
          <w:rFonts w:ascii="Times New Roman" w:hAnsi="Times New Roman" w:cs="Times New Roman"/>
          <w:b/>
          <w:bCs/>
          <w:sz w:val="24"/>
          <w:szCs w:val="24"/>
        </w:rPr>
      </w:pPr>
      <w:r w:rsidRPr="004E582C">
        <w:rPr>
          <w:rFonts w:ascii="Times New Roman" w:hAnsi="Times New Roman" w:cs="Times New Roman"/>
          <w:b/>
          <w:bCs/>
          <w:i/>
          <w:sz w:val="24"/>
          <w:szCs w:val="24"/>
        </w:rPr>
        <w:t>Бюджетная обеспеченность исследуемых в работе</w:t>
      </w:r>
      <w:r w:rsidRPr="004E582C">
        <w:rPr>
          <w:rFonts w:ascii="Times New Roman" w:hAnsi="Times New Roman" w:cs="Times New Roman"/>
          <w:b/>
          <w:bCs/>
          <w:i/>
          <w:sz w:val="24"/>
          <w:szCs w:val="24"/>
        </w:rPr>
        <w:br/>
        <w:t xml:space="preserve"> компонентов социально-экономической сферы города</w:t>
      </w:r>
    </w:p>
    <w:p w:rsidR="00611F98" w:rsidRPr="004E582C" w:rsidRDefault="00611F98" w:rsidP="00611F98">
      <w:pPr>
        <w:pStyle w:val="aff1"/>
        <w:jc w:val="center"/>
        <w:rPr>
          <w:rFonts w:ascii="Times New Roman" w:hAnsi="Times New Roman" w:cs="Times New Roman"/>
          <w:b/>
          <w:bCs/>
          <w:sz w:val="24"/>
          <w:szCs w:val="24"/>
        </w:rPr>
      </w:pP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
          <w:bCs/>
          <w:sz w:val="24"/>
          <w:szCs w:val="24"/>
        </w:rPr>
        <w:tab/>
      </w:r>
      <w:r w:rsidRPr="004E582C">
        <w:rPr>
          <w:rFonts w:ascii="Times New Roman" w:hAnsi="Times New Roman" w:cs="Times New Roman"/>
          <w:bCs/>
          <w:sz w:val="24"/>
          <w:szCs w:val="24"/>
        </w:rPr>
        <w:t>В данном разделе необходимо представить (скопировать из ранее выполненных разделов и вставить в этот раздел) все графики по бюджетной обеспеченности. Это:</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социальная сфера (график 2.1.6);</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национальная безопасность и правоохранительная деятельность (график 2.2.3);</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охрана окружающей среды (график 2.3.5);</w:t>
      </w:r>
    </w:p>
    <w:p w:rsidR="00611F98" w:rsidRPr="004E582C" w:rsidRDefault="00611F98" w:rsidP="00611F98">
      <w:pPr>
        <w:pStyle w:val="aff1"/>
        <w:jc w:val="both"/>
        <w:rPr>
          <w:rFonts w:ascii="Times New Roman" w:hAnsi="Times New Roman" w:cs="Times New Roman"/>
          <w:sz w:val="24"/>
          <w:szCs w:val="24"/>
        </w:rPr>
      </w:pPr>
      <w:r w:rsidRPr="004E582C">
        <w:rPr>
          <w:rFonts w:ascii="Times New Roman" w:hAnsi="Times New Roman" w:cs="Times New Roman"/>
          <w:sz w:val="24"/>
          <w:szCs w:val="24"/>
        </w:rPr>
        <w:t>– расходы местного бюджета на содержание органов местного самоуправления (график 4.3).</w:t>
      </w:r>
    </w:p>
    <w:p w:rsidR="00611F98" w:rsidRPr="004E582C" w:rsidRDefault="00611F98" w:rsidP="00611F98">
      <w:pPr>
        <w:pStyle w:val="aff1"/>
        <w:ind w:firstLine="709"/>
        <w:jc w:val="both"/>
        <w:rPr>
          <w:rFonts w:ascii="Times New Roman" w:hAnsi="Times New Roman" w:cs="Times New Roman"/>
          <w:bCs/>
          <w:sz w:val="24"/>
          <w:szCs w:val="24"/>
        </w:rPr>
      </w:pPr>
      <w:r w:rsidRPr="004E582C">
        <w:rPr>
          <w:rFonts w:ascii="Times New Roman" w:hAnsi="Times New Roman" w:cs="Times New Roman"/>
          <w:bCs/>
          <w:sz w:val="24"/>
          <w:szCs w:val="24"/>
        </w:rPr>
        <w:t xml:space="preserve">После этого сделать выводы относительно данного раздела. </w:t>
      </w:r>
    </w:p>
    <w:p w:rsidR="00611F98" w:rsidRPr="004E582C" w:rsidRDefault="00611F98" w:rsidP="00611F98">
      <w:pPr>
        <w:pStyle w:val="aff1"/>
        <w:jc w:val="center"/>
        <w:rPr>
          <w:rFonts w:ascii="Times New Roman" w:hAnsi="Times New Roman" w:cs="Times New Roman"/>
          <w:b/>
          <w:bCs/>
          <w:sz w:val="24"/>
          <w:szCs w:val="24"/>
        </w:rPr>
      </w:pPr>
      <w:r w:rsidRPr="004E582C">
        <w:rPr>
          <w:rFonts w:ascii="Times New Roman" w:hAnsi="Times New Roman" w:cs="Times New Roman"/>
          <w:b/>
          <w:bCs/>
          <w:sz w:val="24"/>
          <w:szCs w:val="24"/>
        </w:rPr>
        <w:t xml:space="preserve">  </w:t>
      </w:r>
      <w:r w:rsidRPr="004E582C">
        <w:rPr>
          <w:rFonts w:ascii="Times New Roman" w:hAnsi="Times New Roman" w:cs="Times New Roman"/>
          <w:b/>
          <w:bCs/>
          <w:sz w:val="24"/>
          <w:szCs w:val="24"/>
        </w:rPr>
        <w:br w:type="page"/>
      </w:r>
      <w:r w:rsidRPr="004E582C">
        <w:rPr>
          <w:rFonts w:ascii="Times New Roman" w:hAnsi="Times New Roman" w:cs="Times New Roman"/>
          <w:b/>
          <w:bCs/>
          <w:sz w:val="24"/>
          <w:szCs w:val="24"/>
          <w:u w:val="single"/>
        </w:rPr>
        <w:t>Р а з д е л 4.</w:t>
      </w:r>
      <w:r w:rsidRPr="004E582C">
        <w:rPr>
          <w:rFonts w:ascii="Times New Roman" w:hAnsi="Times New Roman" w:cs="Times New Roman"/>
          <w:b/>
          <w:bCs/>
          <w:sz w:val="24"/>
          <w:szCs w:val="24"/>
        </w:rPr>
        <w:t xml:space="preserve"> Организация органов местного самоуправления </w:t>
      </w:r>
      <w:r w:rsidRPr="004E582C">
        <w:rPr>
          <w:rFonts w:ascii="Times New Roman" w:hAnsi="Times New Roman" w:cs="Times New Roman"/>
          <w:b/>
          <w:bCs/>
          <w:sz w:val="24"/>
          <w:szCs w:val="24"/>
        </w:rPr>
        <w:br/>
        <w:t>в исследуемом городе</w:t>
      </w:r>
    </w:p>
    <w:p w:rsidR="00611F98" w:rsidRPr="004E582C" w:rsidRDefault="00611F98" w:rsidP="00611F98">
      <w:pPr>
        <w:pStyle w:val="aff1"/>
        <w:jc w:val="center"/>
        <w:rPr>
          <w:rFonts w:ascii="Times New Roman" w:hAnsi="Times New Roman" w:cs="Times New Roman"/>
          <w:b/>
          <w:bCs/>
          <w:sz w:val="24"/>
          <w:szCs w:val="24"/>
        </w:rPr>
      </w:pPr>
    </w:p>
    <w:p w:rsidR="00611F98" w:rsidRPr="004E582C" w:rsidRDefault="00611F98" w:rsidP="00611F98">
      <w:pPr>
        <w:pStyle w:val="aff1"/>
        <w:ind w:firstLine="880"/>
        <w:jc w:val="both"/>
        <w:rPr>
          <w:rFonts w:ascii="Times New Roman" w:hAnsi="Times New Roman" w:cs="Times New Roman"/>
          <w:bCs/>
          <w:i/>
          <w:sz w:val="24"/>
          <w:szCs w:val="24"/>
        </w:rPr>
      </w:pPr>
      <w:r w:rsidRPr="004E582C">
        <w:rPr>
          <w:rFonts w:ascii="Times New Roman" w:hAnsi="Times New Roman" w:cs="Times New Roman"/>
          <w:bCs/>
          <w:i/>
          <w:sz w:val="24"/>
          <w:szCs w:val="24"/>
        </w:rPr>
        <w:t>Структуру органов местного самоуправления составляют три обязательных компонента:</w:t>
      </w:r>
    </w:p>
    <w:p w:rsidR="00611F98" w:rsidRPr="004E582C" w:rsidRDefault="00611F98" w:rsidP="00611F98">
      <w:pPr>
        <w:pStyle w:val="aff1"/>
        <w:ind w:left="851"/>
        <w:jc w:val="both"/>
        <w:rPr>
          <w:rFonts w:ascii="Times New Roman" w:hAnsi="Times New Roman" w:cs="Times New Roman"/>
          <w:bCs/>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Pr>
          <w:rFonts w:ascii="Times New Roman" w:hAnsi="Times New Roman" w:cs="Times New Roman"/>
          <w:bCs/>
          <w:sz w:val="24"/>
          <w:szCs w:val="24"/>
        </w:rPr>
        <w:t>представительный орган муниципального образования  (городская Дума);</w:t>
      </w:r>
    </w:p>
    <w:p w:rsidR="00611F98" w:rsidRPr="004E582C" w:rsidRDefault="00611F98" w:rsidP="00611F98">
      <w:pPr>
        <w:pStyle w:val="aff1"/>
        <w:ind w:left="851"/>
        <w:jc w:val="both"/>
        <w:rPr>
          <w:rFonts w:ascii="Times New Roman" w:hAnsi="Times New Roman" w:cs="Times New Roman"/>
          <w:bCs/>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Pr>
          <w:rFonts w:ascii="Times New Roman" w:hAnsi="Times New Roman" w:cs="Times New Roman"/>
          <w:bCs/>
          <w:sz w:val="24"/>
          <w:szCs w:val="24"/>
        </w:rPr>
        <w:t>исполнительно-распорядительный орган муниципального образования (местная администрация);</w:t>
      </w:r>
    </w:p>
    <w:p w:rsidR="00611F98" w:rsidRPr="004E582C" w:rsidRDefault="00611F98" w:rsidP="00611F98">
      <w:pPr>
        <w:pStyle w:val="aff1"/>
        <w:ind w:left="851"/>
        <w:jc w:val="both"/>
        <w:rPr>
          <w:rFonts w:ascii="Times New Roman" w:hAnsi="Times New Roman" w:cs="Times New Roman"/>
          <w:bCs/>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Pr>
          <w:rFonts w:ascii="Times New Roman" w:hAnsi="Times New Roman" w:cs="Times New Roman"/>
          <w:bCs/>
          <w:sz w:val="24"/>
          <w:szCs w:val="24"/>
        </w:rPr>
        <w:t>Глава муниципального образования.</w:t>
      </w:r>
    </w:p>
    <w:p w:rsidR="00611F98" w:rsidRPr="004E582C" w:rsidRDefault="00611F98" w:rsidP="00611F98">
      <w:pPr>
        <w:pStyle w:val="aff1"/>
        <w:ind w:firstLine="708"/>
        <w:jc w:val="both"/>
        <w:rPr>
          <w:rFonts w:ascii="Times New Roman" w:hAnsi="Times New Roman" w:cs="Times New Roman"/>
          <w:b/>
          <w:bCs/>
          <w:sz w:val="24"/>
          <w:szCs w:val="24"/>
        </w:rPr>
      </w:pPr>
      <w:r w:rsidRPr="004E582C">
        <w:rPr>
          <w:rFonts w:ascii="Times New Roman" w:hAnsi="Times New Roman" w:cs="Times New Roman"/>
          <w:bCs/>
          <w:sz w:val="24"/>
          <w:szCs w:val="24"/>
        </w:rPr>
        <w:t xml:space="preserve">В соответствии с законодательством организация структуры местного самоуправления возможна в нескольких вариантах </w:t>
      </w:r>
      <w:r w:rsidRPr="004E582C">
        <w:rPr>
          <w:rFonts w:ascii="Times New Roman" w:hAnsi="Times New Roman" w:cs="Times New Roman"/>
          <w:bCs/>
          <w:sz w:val="24"/>
          <w:szCs w:val="24"/>
        </w:rPr>
        <w:br/>
        <w:t>(см. рис. 60–62).</w:t>
      </w:r>
    </w:p>
    <w:p w:rsidR="00611F98" w:rsidRPr="004E582C" w:rsidRDefault="00611F98" w:rsidP="00611F98">
      <w:pPr>
        <w:pStyle w:val="aff1"/>
        <w:jc w:val="both"/>
        <w:rPr>
          <w:rFonts w:ascii="Times New Roman" w:hAnsi="Times New Roman" w:cs="Times New Roman"/>
          <w:b/>
          <w:bCs/>
          <w:sz w:val="24"/>
          <w:szCs w:val="24"/>
        </w:rPr>
      </w:pPr>
    </w:p>
    <w:p w:rsidR="00611F98" w:rsidRPr="004E582C" w:rsidRDefault="00611F98" w:rsidP="00611F98">
      <w:pPr>
        <w:pStyle w:val="aff1"/>
        <w:jc w:val="both"/>
        <w:outlineLvl w:val="0"/>
        <w:rPr>
          <w:rFonts w:ascii="Times New Roman" w:hAnsi="Times New Roman" w:cs="Times New Roman"/>
          <w:bCs/>
          <w:sz w:val="24"/>
          <w:szCs w:val="24"/>
        </w:rPr>
      </w:pPr>
      <w:r w:rsidRPr="004E582C">
        <w:rPr>
          <w:rFonts w:ascii="Times New Roman" w:hAnsi="Times New Roman" w:cs="Times New Roman"/>
          <w:bCs/>
          <w:sz w:val="24"/>
          <w:szCs w:val="24"/>
          <w:u w:val="single"/>
        </w:rPr>
        <w:t>Вариант 1.</w:t>
      </w:r>
      <w:r w:rsidRPr="004E582C">
        <w:rPr>
          <w:rFonts w:ascii="Times New Roman" w:hAnsi="Times New Roman" w:cs="Times New Roman"/>
          <w:bCs/>
          <w:sz w:val="24"/>
          <w:szCs w:val="24"/>
        </w:rPr>
        <w:t xml:space="preserve"> (рис. 60). </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i/>
          <w:sz w:val="24"/>
          <w:szCs w:val="24"/>
        </w:rPr>
        <w:t>Глава муниципального образования</w:t>
      </w:r>
      <w:r w:rsidRPr="004E582C">
        <w:rPr>
          <w:rFonts w:ascii="Times New Roman" w:hAnsi="Times New Roman" w:cs="Times New Roman"/>
          <w:bCs/>
          <w:sz w:val="24"/>
          <w:szCs w:val="24"/>
        </w:rPr>
        <w:t xml:space="preserve"> – избирается на муниципальных выборах на основе всеобщего равного и прямого избирательного права при тайном голосовании и возглавляет исполнительно-распорядительный орган – администрацию города.</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i/>
          <w:sz w:val="24"/>
          <w:szCs w:val="24"/>
        </w:rPr>
        <w:t>Представительный орган муниципального образования</w:t>
      </w:r>
      <w:r w:rsidRPr="004E582C">
        <w:rPr>
          <w:rFonts w:ascii="Times New Roman" w:hAnsi="Times New Roman" w:cs="Times New Roman"/>
          <w:bCs/>
          <w:sz w:val="24"/>
          <w:szCs w:val="24"/>
        </w:rPr>
        <w:t xml:space="preserve"> – городская Дума – избирается на муниципальных выборах на основе всеобщего равного и прямого избирательного права при тайном голосовании.</w:t>
      </w:r>
    </w:p>
    <w:p w:rsidR="00611F98" w:rsidRPr="004E582C" w:rsidRDefault="00611F98" w:rsidP="00611F98">
      <w:pPr>
        <w:pStyle w:val="aff1"/>
        <w:jc w:val="both"/>
        <w:outlineLvl w:val="0"/>
        <w:rPr>
          <w:rFonts w:ascii="Times New Roman" w:hAnsi="Times New Roman" w:cs="Times New Roman"/>
          <w:bCs/>
          <w:sz w:val="24"/>
          <w:szCs w:val="24"/>
        </w:rPr>
      </w:pPr>
      <w:r w:rsidRPr="004E582C">
        <w:rPr>
          <w:rFonts w:ascii="Times New Roman" w:hAnsi="Times New Roman" w:cs="Times New Roman"/>
          <w:bCs/>
          <w:sz w:val="24"/>
          <w:szCs w:val="24"/>
          <w:u w:val="single"/>
        </w:rPr>
        <w:t>Вариант 2.</w:t>
      </w:r>
      <w:r w:rsidRPr="004E582C">
        <w:rPr>
          <w:rFonts w:ascii="Times New Roman" w:hAnsi="Times New Roman" w:cs="Times New Roman"/>
          <w:b/>
          <w:bCs/>
          <w:sz w:val="24"/>
          <w:szCs w:val="24"/>
        </w:rPr>
        <w:t xml:space="preserve"> </w:t>
      </w:r>
      <w:r w:rsidRPr="004E582C">
        <w:rPr>
          <w:rFonts w:ascii="Times New Roman" w:hAnsi="Times New Roman" w:cs="Times New Roman"/>
          <w:bCs/>
          <w:sz w:val="24"/>
          <w:szCs w:val="24"/>
        </w:rPr>
        <w:t>(рис. 60).</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i/>
          <w:sz w:val="24"/>
          <w:szCs w:val="24"/>
        </w:rPr>
        <w:t>Глава муниципального образования</w:t>
      </w:r>
      <w:r w:rsidRPr="004E582C">
        <w:rPr>
          <w:rFonts w:ascii="Times New Roman" w:hAnsi="Times New Roman" w:cs="Times New Roman"/>
          <w:bCs/>
          <w:sz w:val="24"/>
          <w:szCs w:val="24"/>
        </w:rPr>
        <w:t xml:space="preserve"> – избирается на муниципальных выборах на основе всеобщего равного и прямого избирательного права при тайном голосовании, входит в состав городской Думы с правом решающего голоса и исполняет полномочия её председателя. При этом глава исполнительно-распорядительного органа – администрации города – назначается на должность по контракту, заключаемому по результатам конкурса на замещение указанной должности на срок полномочий, определяемый уставом города.</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i/>
          <w:sz w:val="24"/>
          <w:szCs w:val="24"/>
        </w:rPr>
        <w:t>Представительный орган муниципального образования</w:t>
      </w:r>
      <w:r w:rsidRPr="004E582C">
        <w:rPr>
          <w:rFonts w:ascii="Times New Roman" w:hAnsi="Times New Roman" w:cs="Times New Roman"/>
          <w:bCs/>
          <w:sz w:val="24"/>
          <w:szCs w:val="24"/>
        </w:rPr>
        <w:t xml:space="preserve"> – городская Дума – избирается на муниципальных выборах на основе всеобщего равного и прямого избирательного права при тайном голосовании.</w:t>
      </w:r>
    </w:p>
    <w:p w:rsidR="00611F98" w:rsidRPr="004E582C" w:rsidRDefault="00611F98" w:rsidP="00611F98">
      <w:pPr>
        <w:pStyle w:val="aff1"/>
        <w:jc w:val="both"/>
        <w:outlineLvl w:val="0"/>
        <w:rPr>
          <w:rFonts w:ascii="Times New Roman" w:hAnsi="Times New Roman" w:cs="Times New Roman"/>
          <w:bCs/>
          <w:sz w:val="24"/>
          <w:szCs w:val="24"/>
        </w:rPr>
      </w:pPr>
      <w:r w:rsidRPr="004E582C">
        <w:rPr>
          <w:rFonts w:ascii="Times New Roman" w:hAnsi="Times New Roman" w:cs="Times New Roman"/>
          <w:bCs/>
          <w:sz w:val="24"/>
          <w:szCs w:val="24"/>
          <w:u w:val="single"/>
        </w:rPr>
        <w:t>Вариант 3.</w:t>
      </w:r>
      <w:r w:rsidRPr="004E582C">
        <w:rPr>
          <w:rFonts w:ascii="Times New Roman" w:hAnsi="Times New Roman" w:cs="Times New Roman"/>
          <w:b/>
          <w:bCs/>
          <w:sz w:val="24"/>
          <w:szCs w:val="24"/>
        </w:rPr>
        <w:t xml:space="preserve"> </w:t>
      </w:r>
      <w:r w:rsidRPr="004E582C">
        <w:rPr>
          <w:rFonts w:ascii="Times New Roman" w:hAnsi="Times New Roman" w:cs="Times New Roman"/>
          <w:bCs/>
          <w:sz w:val="24"/>
          <w:szCs w:val="24"/>
        </w:rPr>
        <w:t>(рис. 60).</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i/>
          <w:sz w:val="24"/>
          <w:szCs w:val="24"/>
        </w:rPr>
        <w:t>Глава муниципального образования</w:t>
      </w:r>
      <w:r w:rsidRPr="004E582C">
        <w:rPr>
          <w:rFonts w:ascii="Times New Roman" w:hAnsi="Times New Roman" w:cs="Times New Roman"/>
          <w:bCs/>
          <w:sz w:val="24"/>
          <w:szCs w:val="24"/>
        </w:rPr>
        <w:t xml:space="preserve"> – избирается городской думой из своего состава и исполняет полномочия её председателя. При этом глава исполнительно-распорядительного органа – администрации города – назначается на должность по контракту, заключаемому по результатам конкурса на замещение указанной должности на срок полномочий, определяемый уставом города.</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i/>
          <w:sz w:val="24"/>
          <w:szCs w:val="24"/>
        </w:rPr>
        <w:t>Представительный орган муниципального образования</w:t>
      </w:r>
      <w:r w:rsidRPr="004E582C">
        <w:rPr>
          <w:rFonts w:ascii="Times New Roman" w:hAnsi="Times New Roman" w:cs="Times New Roman"/>
          <w:bCs/>
          <w:sz w:val="24"/>
          <w:szCs w:val="24"/>
        </w:rPr>
        <w:t xml:space="preserve"> – городская Дума – избирается на муниципальных выборах на основе всеобщего равного и прямого избирательного права при тайном голосовании.</w:t>
      </w: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611F98">
      <w:pPr>
        <w:pStyle w:val="aff1"/>
        <w:jc w:val="both"/>
        <w:rPr>
          <w:rFonts w:ascii="Times New Roman" w:hAnsi="Times New Roman" w:cs="Times New Roman"/>
          <w:bCs/>
          <w:sz w:val="24"/>
          <w:szCs w:val="24"/>
          <w:u w:val="single"/>
        </w:rPr>
      </w:pPr>
      <w:r w:rsidRPr="004E582C">
        <w:rPr>
          <w:rFonts w:ascii="Times New Roman" w:hAnsi="Times New Roman" w:cs="Times New Roman"/>
          <w:bCs/>
          <w:sz w:val="24"/>
          <w:szCs w:val="24"/>
          <w:u w:val="single"/>
        </w:rPr>
        <w:t>Программная часть данного раздела требует выполнения следующих заданий.</w:t>
      </w:r>
    </w:p>
    <w:p w:rsidR="00611F98" w:rsidRPr="004E582C" w:rsidRDefault="00611F98" w:rsidP="00611F98">
      <w:pPr>
        <w:pStyle w:val="aff1"/>
        <w:jc w:val="both"/>
        <w:outlineLvl w:val="0"/>
        <w:rPr>
          <w:rFonts w:ascii="Times New Roman" w:hAnsi="Times New Roman" w:cs="Times New Roman"/>
          <w:b/>
          <w:bCs/>
          <w:sz w:val="24"/>
          <w:szCs w:val="24"/>
        </w:rPr>
      </w:pPr>
    </w:p>
    <w:p w:rsidR="00611F98" w:rsidRPr="004E582C" w:rsidRDefault="00611F98" w:rsidP="00611F98">
      <w:pPr>
        <w:pStyle w:val="aff1"/>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4.1. Специфика организации органов местного самоуправления в исследуемом городе.</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sz w:val="24"/>
          <w:szCs w:val="24"/>
        </w:rPr>
        <w:t>Для этого необходимо найти Устав города. Его можно обнаружить на официальном сайте администрации города (это открытый документ и в соответствии с законодательством должен быть опубликован на официальном сайте города) или на официальном сайте «Консультант-плюс» в региональной версии правовой системы.</w:t>
      </w:r>
    </w:p>
    <w:p w:rsidR="00611F98" w:rsidRPr="004E582C" w:rsidRDefault="00611F98" w:rsidP="00611F98">
      <w:pPr>
        <w:pStyle w:val="aff1"/>
        <w:ind w:firstLine="330"/>
        <w:jc w:val="both"/>
        <w:rPr>
          <w:rFonts w:ascii="Times New Roman" w:hAnsi="Times New Roman" w:cs="Times New Roman"/>
          <w:bCs/>
          <w:sz w:val="24"/>
          <w:szCs w:val="24"/>
        </w:rPr>
      </w:pPr>
      <w:r w:rsidRPr="004E582C">
        <w:rPr>
          <w:rFonts w:ascii="Times New Roman" w:hAnsi="Times New Roman" w:cs="Times New Roman"/>
          <w:bCs/>
          <w:sz w:val="24"/>
          <w:szCs w:val="24"/>
        </w:rPr>
        <w:t xml:space="preserve">В Уставе города обязательно прописаны вопросы организации органов местного самоуправления. В качестве примера приведем выдержки из Устава г. Новотроицка. Глава муниципального образования этого города избирается на муниципальных выборах и возглавляет местную администрацию, что соответствует  </w:t>
      </w:r>
      <w:r w:rsidRPr="004E582C">
        <w:rPr>
          <w:rFonts w:ascii="Times New Roman" w:hAnsi="Times New Roman" w:cs="Times New Roman"/>
          <w:bCs/>
          <w:i/>
          <w:sz w:val="24"/>
          <w:szCs w:val="24"/>
        </w:rPr>
        <w:t>первому варианту</w:t>
      </w:r>
      <w:r w:rsidRPr="004E582C">
        <w:rPr>
          <w:rFonts w:ascii="Times New Roman" w:hAnsi="Times New Roman" w:cs="Times New Roman"/>
          <w:bCs/>
          <w:sz w:val="24"/>
          <w:szCs w:val="24"/>
        </w:rPr>
        <w:t xml:space="preserve"> организации органов местного самоуправления.</w:t>
      </w:r>
    </w:p>
    <w:p w:rsidR="00611F98" w:rsidRPr="004E582C" w:rsidRDefault="00611F98" w:rsidP="00611F98">
      <w:pPr>
        <w:pStyle w:val="aff1"/>
        <w:ind w:left="360"/>
        <w:jc w:val="both"/>
        <w:rPr>
          <w:rFonts w:ascii="Arial" w:hAnsi="Arial" w:cs="Arial"/>
          <w:b/>
          <w:bCs/>
          <w:spacing w:val="-4"/>
          <w:sz w:val="24"/>
          <w:szCs w:val="24"/>
        </w:rPr>
      </w:pPr>
      <w:r w:rsidRPr="004E582C">
        <w:rPr>
          <w:rFonts w:ascii="Arial" w:hAnsi="Arial" w:cs="Arial"/>
          <w:spacing w:val="-4"/>
          <w:sz w:val="24"/>
          <w:szCs w:val="24"/>
        </w:rPr>
        <w:t>•</w:t>
      </w:r>
      <w:r w:rsidRPr="004E582C">
        <w:rPr>
          <w:rFonts w:ascii="Arial" w:hAnsi="Arial" w:cs="Arial"/>
          <w:spacing w:val="-4"/>
          <w:sz w:val="24"/>
          <w:szCs w:val="24"/>
        </w:rPr>
        <w:tab/>
      </w:r>
      <w:r w:rsidRPr="004E582C">
        <w:rPr>
          <w:rFonts w:ascii="Arial" w:hAnsi="Arial" w:cs="Arial"/>
          <w:b/>
          <w:bCs/>
          <w:spacing w:val="-4"/>
          <w:sz w:val="24"/>
          <w:szCs w:val="24"/>
        </w:rPr>
        <w:t>Глава IV. Структура и порядок формирования органов местного самоуправления:</w:t>
      </w:r>
    </w:p>
    <w:p w:rsidR="00611F98" w:rsidRPr="004E582C" w:rsidRDefault="00611F98" w:rsidP="00611F98">
      <w:pPr>
        <w:pStyle w:val="aff1"/>
        <w:ind w:left="360"/>
        <w:jc w:val="both"/>
        <w:rPr>
          <w:rFonts w:ascii="Arial" w:hAnsi="Arial" w:cs="Arial"/>
          <w:bCs/>
          <w:spacing w:val="-4"/>
          <w:sz w:val="24"/>
          <w:szCs w:val="24"/>
        </w:rPr>
      </w:pPr>
      <w:r w:rsidRPr="004E582C">
        <w:rPr>
          <w:rFonts w:ascii="Arial" w:hAnsi="Arial" w:cs="Arial"/>
          <w:spacing w:val="-4"/>
          <w:sz w:val="24"/>
          <w:szCs w:val="24"/>
        </w:rPr>
        <w:t>•</w:t>
      </w:r>
      <w:r w:rsidRPr="004E582C">
        <w:rPr>
          <w:rFonts w:ascii="Arial" w:hAnsi="Arial" w:cs="Arial"/>
          <w:spacing w:val="-4"/>
          <w:sz w:val="24"/>
          <w:szCs w:val="24"/>
        </w:rPr>
        <w:tab/>
      </w:r>
      <w:r w:rsidRPr="004E582C">
        <w:rPr>
          <w:rFonts w:ascii="Arial" w:hAnsi="Arial" w:cs="Arial"/>
          <w:bCs/>
          <w:spacing w:val="-4"/>
          <w:sz w:val="24"/>
          <w:szCs w:val="24"/>
        </w:rPr>
        <w:t>Статья 20. Структура органов местного самоуправления муниципального образования г. Новотроицка;</w:t>
      </w:r>
    </w:p>
    <w:p w:rsidR="00611F98" w:rsidRPr="004E582C" w:rsidRDefault="00611F98" w:rsidP="00611F98">
      <w:pPr>
        <w:pStyle w:val="aff1"/>
        <w:ind w:left="360"/>
        <w:jc w:val="both"/>
        <w:rPr>
          <w:rFonts w:ascii="Arial" w:hAnsi="Arial" w:cs="Arial"/>
          <w:bCs/>
          <w:spacing w:val="-4"/>
          <w:sz w:val="24"/>
          <w:szCs w:val="24"/>
        </w:rPr>
      </w:pPr>
      <w:r w:rsidRPr="004E582C">
        <w:rPr>
          <w:rFonts w:ascii="Arial" w:hAnsi="Arial" w:cs="Arial"/>
          <w:spacing w:val="-4"/>
          <w:sz w:val="24"/>
          <w:szCs w:val="24"/>
        </w:rPr>
        <w:t>•</w:t>
      </w:r>
      <w:r w:rsidRPr="004E582C">
        <w:rPr>
          <w:rFonts w:ascii="Arial" w:hAnsi="Arial" w:cs="Arial"/>
          <w:spacing w:val="-4"/>
          <w:sz w:val="24"/>
          <w:szCs w:val="24"/>
        </w:rPr>
        <w:tab/>
      </w:r>
      <w:r w:rsidRPr="004E582C">
        <w:rPr>
          <w:rFonts w:ascii="Arial" w:hAnsi="Arial" w:cs="Arial"/>
          <w:bCs/>
          <w:spacing w:val="-4"/>
          <w:sz w:val="24"/>
          <w:szCs w:val="24"/>
        </w:rPr>
        <w:t>Статья 21. Представительный орган муниципального образования г. Новотроицка – городской Совет депутатов;</w:t>
      </w:r>
    </w:p>
    <w:p w:rsidR="00611F98" w:rsidRPr="004E582C" w:rsidRDefault="00611F98" w:rsidP="00611F98">
      <w:pPr>
        <w:pStyle w:val="aff1"/>
        <w:ind w:left="360"/>
        <w:jc w:val="both"/>
        <w:rPr>
          <w:rFonts w:ascii="Arial" w:hAnsi="Arial" w:cs="Arial"/>
          <w:bCs/>
          <w:spacing w:val="-4"/>
          <w:sz w:val="24"/>
          <w:szCs w:val="24"/>
        </w:rPr>
      </w:pPr>
      <w:r w:rsidRPr="004E582C">
        <w:rPr>
          <w:rFonts w:ascii="Arial" w:hAnsi="Arial" w:cs="Arial"/>
          <w:spacing w:val="-4"/>
          <w:sz w:val="24"/>
          <w:szCs w:val="24"/>
        </w:rPr>
        <w:t>•</w:t>
      </w:r>
      <w:r w:rsidRPr="004E582C">
        <w:rPr>
          <w:rFonts w:ascii="Arial" w:hAnsi="Arial" w:cs="Arial"/>
          <w:spacing w:val="-4"/>
          <w:sz w:val="24"/>
          <w:szCs w:val="24"/>
        </w:rPr>
        <w:tab/>
      </w:r>
      <w:r w:rsidRPr="004E582C">
        <w:rPr>
          <w:rFonts w:ascii="Arial" w:hAnsi="Arial" w:cs="Arial"/>
          <w:bCs/>
          <w:spacing w:val="-4"/>
          <w:sz w:val="24"/>
          <w:szCs w:val="24"/>
        </w:rPr>
        <w:t>Статья 22. Глава муниципального образования г. Новотроицка;</w:t>
      </w:r>
    </w:p>
    <w:p w:rsidR="00611F98" w:rsidRPr="004E582C" w:rsidRDefault="00611F98" w:rsidP="00611F98">
      <w:pPr>
        <w:pStyle w:val="aff1"/>
        <w:ind w:left="360"/>
        <w:jc w:val="both"/>
        <w:rPr>
          <w:rFonts w:ascii="Arial" w:hAnsi="Arial" w:cs="Arial"/>
          <w:bCs/>
          <w:spacing w:val="-4"/>
          <w:sz w:val="24"/>
          <w:szCs w:val="24"/>
        </w:rPr>
      </w:pPr>
      <w:r w:rsidRPr="004E582C">
        <w:rPr>
          <w:rFonts w:ascii="Arial" w:hAnsi="Arial" w:cs="Arial"/>
          <w:spacing w:val="-4"/>
          <w:sz w:val="24"/>
          <w:szCs w:val="24"/>
        </w:rPr>
        <w:t>•</w:t>
      </w:r>
      <w:r w:rsidRPr="004E582C">
        <w:rPr>
          <w:rFonts w:ascii="Arial" w:hAnsi="Arial" w:cs="Arial"/>
          <w:spacing w:val="-4"/>
          <w:sz w:val="24"/>
          <w:szCs w:val="24"/>
        </w:rPr>
        <w:tab/>
      </w:r>
      <w:r w:rsidRPr="004E582C">
        <w:rPr>
          <w:rFonts w:ascii="Arial" w:hAnsi="Arial" w:cs="Arial"/>
          <w:bCs/>
          <w:spacing w:val="-4"/>
          <w:sz w:val="24"/>
          <w:szCs w:val="24"/>
        </w:rPr>
        <w:t>Статья 23. Администрация муниципального образования г. Новотроицка;</w:t>
      </w:r>
    </w:p>
    <w:p w:rsidR="00611F98" w:rsidRPr="004E582C" w:rsidRDefault="00611F98" w:rsidP="00611F98">
      <w:pPr>
        <w:pStyle w:val="aff1"/>
        <w:ind w:left="360"/>
        <w:jc w:val="both"/>
        <w:rPr>
          <w:rFonts w:ascii="Arial" w:hAnsi="Arial" w:cs="Arial"/>
          <w:bCs/>
          <w:spacing w:val="-4"/>
          <w:sz w:val="24"/>
          <w:szCs w:val="24"/>
        </w:rPr>
      </w:pPr>
      <w:r w:rsidRPr="004E582C">
        <w:rPr>
          <w:rFonts w:ascii="Arial" w:hAnsi="Arial" w:cs="Arial"/>
          <w:spacing w:val="-4"/>
          <w:sz w:val="24"/>
          <w:szCs w:val="24"/>
        </w:rPr>
        <w:t>•</w:t>
      </w:r>
      <w:r w:rsidRPr="004E582C">
        <w:rPr>
          <w:rFonts w:ascii="Arial" w:hAnsi="Arial" w:cs="Arial"/>
          <w:spacing w:val="-4"/>
          <w:sz w:val="24"/>
          <w:szCs w:val="24"/>
        </w:rPr>
        <w:tab/>
      </w:r>
      <w:r w:rsidRPr="004E582C">
        <w:rPr>
          <w:rFonts w:ascii="Arial" w:hAnsi="Arial" w:cs="Arial"/>
          <w:bCs/>
          <w:spacing w:val="-4"/>
          <w:sz w:val="24"/>
          <w:szCs w:val="24"/>
        </w:rPr>
        <w:t>Статья 24. Контрольный орган муниципального образования г. Новотроицка;</w:t>
      </w:r>
    </w:p>
    <w:p w:rsidR="00611F98" w:rsidRPr="004E582C" w:rsidRDefault="00611F98" w:rsidP="00611F98">
      <w:pPr>
        <w:pStyle w:val="aff1"/>
        <w:ind w:left="360"/>
        <w:jc w:val="both"/>
        <w:rPr>
          <w:rFonts w:ascii="Arial" w:hAnsi="Arial" w:cs="Arial"/>
          <w:bCs/>
          <w:spacing w:val="-4"/>
          <w:sz w:val="24"/>
          <w:szCs w:val="24"/>
        </w:rPr>
      </w:pPr>
      <w:r w:rsidRPr="004E582C">
        <w:rPr>
          <w:rFonts w:ascii="Arial" w:hAnsi="Arial" w:cs="Arial"/>
          <w:spacing w:val="-4"/>
          <w:sz w:val="24"/>
          <w:szCs w:val="24"/>
        </w:rPr>
        <w:t>•</w:t>
      </w:r>
      <w:r w:rsidRPr="004E582C">
        <w:rPr>
          <w:rFonts w:ascii="Arial" w:hAnsi="Arial" w:cs="Arial"/>
          <w:spacing w:val="-4"/>
          <w:sz w:val="24"/>
          <w:szCs w:val="24"/>
        </w:rPr>
        <w:tab/>
      </w:r>
      <w:r w:rsidRPr="004E582C">
        <w:rPr>
          <w:rFonts w:ascii="Arial" w:hAnsi="Arial" w:cs="Arial"/>
          <w:bCs/>
          <w:spacing w:val="-4"/>
          <w:sz w:val="24"/>
          <w:szCs w:val="24"/>
        </w:rPr>
        <w:t xml:space="preserve">Статья 25. Избирательная комиссия муниципального образования г. Новотроицка. </w:t>
      </w:r>
    </w:p>
    <w:p w:rsidR="00611F98" w:rsidRPr="004E582C" w:rsidRDefault="00611F98" w:rsidP="00611F98">
      <w:pPr>
        <w:pStyle w:val="aff1"/>
        <w:ind w:left="330"/>
        <w:jc w:val="both"/>
        <w:outlineLvl w:val="0"/>
        <w:rPr>
          <w:rFonts w:ascii="Arial" w:hAnsi="Arial" w:cs="Arial"/>
          <w:bCs/>
          <w:i/>
          <w:sz w:val="24"/>
          <w:szCs w:val="24"/>
        </w:rPr>
      </w:pPr>
      <w:r w:rsidRPr="004E582C">
        <w:rPr>
          <w:rFonts w:ascii="Arial" w:hAnsi="Arial" w:cs="Arial"/>
          <w:b/>
          <w:bCs/>
          <w:i/>
          <w:sz w:val="24"/>
          <w:szCs w:val="24"/>
        </w:rPr>
        <w:t>Статья 22. Глава муниципального образования г. Новотроицка.</w:t>
      </w:r>
    </w:p>
    <w:p w:rsidR="00611F98" w:rsidRPr="004E582C" w:rsidRDefault="00611F98" w:rsidP="00D56057">
      <w:pPr>
        <w:pStyle w:val="aff1"/>
        <w:numPr>
          <w:ilvl w:val="0"/>
          <w:numId w:val="36"/>
        </w:numPr>
        <w:jc w:val="both"/>
        <w:rPr>
          <w:rFonts w:ascii="Arial" w:hAnsi="Arial" w:cs="Arial"/>
          <w:bCs/>
          <w:sz w:val="24"/>
          <w:szCs w:val="24"/>
        </w:rPr>
      </w:pPr>
      <w:r w:rsidRPr="004E582C">
        <w:rPr>
          <w:rFonts w:ascii="Arial" w:hAnsi="Arial" w:cs="Arial"/>
          <w:bCs/>
          <w:sz w:val="24"/>
          <w:szCs w:val="24"/>
        </w:rPr>
        <w:t>Глава муниципального образования г. Новотроицка является высшим должностным лицом в муниципальном образовании г. Новотроицка и наделяется в соответствии с настоящей статьей собственными полномочиями по решению вопросов местного значения. Глава муниципального образования г. Новотроицка избирается на муниципальных выборах населением муниципального образования г. Новотроицка на основе всеобщего, равного и прямого избирательного права при тайном голосовании на пять лет в соответствии с законодательством Российской Федерации и Оренбургской области.</w:t>
      </w:r>
    </w:p>
    <w:p w:rsidR="00611F98" w:rsidRPr="004E582C" w:rsidRDefault="00611F98" w:rsidP="00D56057">
      <w:pPr>
        <w:pStyle w:val="aff1"/>
        <w:numPr>
          <w:ilvl w:val="0"/>
          <w:numId w:val="36"/>
        </w:numPr>
        <w:jc w:val="both"/>
        <w:rPr>
          <w:rFonts w:ascii="Arial" w:hAnsi="Arial" w:cs="Arial"/>
          <w:bCs/>
          <w:sz w:val="24"/>
          <w:szCs w:val="24"/>
        </w:rPr>
      </w:pPr>
      <w:r w:rsidRPr="004E582C">
        <w:rPr>
          <w:rFonts w:ascii="Arial" w:hAnsi="Arial" w:cs="Arial"/>
          <w:bCs/>
          <w:sz w:val="24"/>
          <w:szCs w:val="24"/>
          <w:u w:val="single"/>
        </w:rPr>
        <w:t>Глава муниципального образования г. Новотроицка возглавляет администрацию.</w:t>
      </w:r>
    </w:p>
    <w:p w:rsidR="00611F98" w:rsidRPr="004E582C" w:rsidRDefault="00611F98" w:rsidP="00D56057">
      <w:pPr>
        <w:pStyle w:val="aff1"/>
        <w:numPr>
          <w:ilvl w:val="0"/>
          <w:numId w:val="36"/>
        </w:numPr>
        <w:jc w:val="both"/>
        <w:rPr>
          <w:rFonts w:ascii="Arial" w:hAnsi="Arial" w:cs="Arial"/>
          <w:bCs/>
          <w:sz w:val="24"/>
          <w:szCs w:val="24"/>
        </w:rPr>
      </w:pPr>
      <w:r w:rsidRPr="004E582C">
        <w:rPr>
          <w:rFonts w:ascii="Arial" w:hAnsi="Arial" w:cs="Arial"/>
          <w:bCs/>
          <w:sz w:val="24"/>
          <w:szCs w:val="24"/>
        </w:rPr>
        <w:t>Глава муниципального образования в своей деятельности подотчетен населению муниципального образования г. Новотроицка и городскому Совету депутатов.</w:t>
      </w:r>
    </w:p>
    <w:p w:rsidR="00611F98" w:rsidRPr="004E582C" w:rsidRDefault="00611F98" w:rsidP="00D56057">
      <w:pPr>
        <w:pStyle w:val="aff1"/>
        <w:numPr>
          <w:ilvl w:val="0"/>
          <w:numId w:val="36"/>
        </w:numPr>
        <w:jc w:val="both"/>
        <w:rPr>
          <w:rFonts w:ascii="Arial" w:hAnsi="Arial" w:cs="Arial"/>
          <w:bCs/>
          <w:sz w:val="24"/>
          <w:szCs w:val="24"/>
        </w:rPr>
      </w:pPr>
      <w:r w:rsidRPr="004E582C">
        <w:rPr>
          <w:rFonts w:ascii="Arial" w:hAnsi="Arial" w:cs="Arial"/>
          <w:bCs/>
          <w:sz w:val="24"/>
          <w:szCs w:val="24"/>
        </w:rPr>
        <w:t>Главой муниципального образования может быть избран гражданин Российской Федерации, достигший ко дню выборов 21 года и обладающий избирательным правом, а в случаях, установленных законом и на основании международного договора Российской Федерации, может быть избран иностранный гражданин, постоянно проживающий на территории муниципального образования г. Новотроицка.</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 xml:space="preserve">Проиллюстрируйте схематично выбранную городом модель организации местного самоуправления, так как это показано на рис. 60 и дайте ей краткое описание, пользуясь выдержками из Устава города. </w:t>
      </w:r>
    </w:p>
    <w:p w:rsidR="00611F98" w:rsidRPr="004E582C" w:rsidRDefault="00611F98" w:rsidP="00611F98">
      <w:pPr>
        <w:pStyle w:val="aff1"/>
        <w:jc w:val="both"/>
        <w:rPr>
          <w:rFonts w:ascii="Times New Roman" w:hAnsi="Times New Roman" w:cs="Times New Roman"/>
          <w:b/>
          <w:bCs/>
          <w:sz w:val="24"/>
          <w:szCs w:val="24"/>
        </w:rPr>
      </w:pPr>
    </w:p>
    <w:p w:rsidR="00611F98" w:rsidRPr="004E582C" w:rsidRDefault="00611F98" w:rsidP="00611F98">
      <w:pPr>
        <w:pStyle w:val="aff1"/>
        <w:jc w:val="center"/>
        <w:rPr>
          <w:rFonts w:ascii="Times New Roman" w:hAnsi="Times New Roman" w:cs="Times New Roman"/>
          <w:b/>
          <w:bCs/>
          <w:i/>
          <w:sz w:val="24"/>
          <w:szCs w:val="24"/>
        </w:rPr>
      </w:pPr>
      <w:r w:rsidRPr="004E582C">
        <w:rPr>
          <w:rFonts w:ascii="Times New Roman" w:hAnsi="Times New Roman" w:cs="Times New Roman"/>
          <w:b/>
          <w:bCs/>
          <w:i/>
          <w:sz w:val="24"/>
          <w:szCs w:val="24"/>
        </w:rPr>
        <w:t>4.2. Структура органов местного самоуправления</w:t>
      </w:r>
      <w:r w:rsidRPr="004E582C">
        <w:rPr>
          <w:rFonts w:ascii="Times New Roman" w:hAnsi="Times New Roman" w:cs="Times New Roman"/>
          <w:b/>
          <w:bCs/>
          <w:i/>
          <w:sz w:val="24"/>
          <w:szCs w:val="24"/>
        </w:rPr>
        <w:br/>
        <w:t xml:space="preserve"> исследуемого города.</w:t>
      </w:r>
    </w:p>
    <w:p w:rsidR="00611F98" w:rsidRPr="004E582C" w:rsidRDefault="00611F98" w:rsidP="00611F98">
      <w:pPr>
        <w:pStyle w:val="aff1"/>
        <w:ind w:firstLine="660"/>
        <w:jc w:val="both"/>
        <w:rPr>
          <w:rFonts w:ascii="Times New Roman" w:hAnsi="Times New Roman" w:cs="Times New Roman"/>
          <w:bCs/>
          <w:sz w:val="24"/>
          <w:szCs w:val="24"/>
        </w:rPr>
      </w:pPr>
      <w:r w:rsidRPr="004E582C">
        <w:rPr>
          <w:rFonts w:ascii="Times New Roman" w:hAnsi="Times New Roman" w:cs="Times New Roman"/>
          <w:bCs/>
          <w:sz w:val="24"/>
          <w:szCs w:val="24"/>
        </w:rPr>
        <w:t>Изучите официальный сайт администрации города и официальный сайт представительного органа муниципального образования исследуемого города. Представьте структуры исполнительного и представительного органов местного самоуправления исследуемого города, как это показано на рис. 63–64.</w:t>
      </w: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D56057">
      <w:pPr>
        <w:pStyle w:val="aff1"/>
        <w:numPr>
          <w:ilvl w:val="1"/>
          <w:numId w:val="36"/>
        </w:numPr>
        <w:ind w:left="0" w:firstLine="0"/>
        <w:jc w:val="center"/>
        <w:rPr>
          <w:rFonts w:ascii="Times New Roman" w:hAnsi="Times New Roman" w:cs="Times New Roman"/>
          <w:b/>
          <w:bCs/>
          <w:i/>
          <w:sz w:val="24"/>
          <w:szCs w:val="24"/>
        </w:rPr>
      </w:pPr>
      <w:r w:rsidRPr="004E582C">
        <w:rPr>
          <w:rFonts w:ascii="Times New Roman" w:hAnsi="Times New Roman" w:cs="Times New Roman"/>
          <w:b/>
          <w:bCs/>
          <w:i/>
          <w:sz w:val="24"/>
          <w:szCs w:val="24"/>
        </w:rPr>
        <w:t xml:space="preserve">Расходы местного бюджета на содержание органов </w:t>
      </w:r>
      <w:r w:rsidRPr="004E582C">
        <w:rPr>
          <w:rFonts w:ascii="Times New Roman" w:hAnsi="Times New Roman" w:cs="Times New Roman"/>
          <w:b/>
          <w:bCs/>
          <w:i/>
          <w:sz w:val="24"/>
          <w:szCs w:val="24"/>
        </w:rPr>
        <w:br/>
        <w:t xml:space="preserve">местного самоуправления в исследуемом городе и </w:t>
      </w:r>
      <w:r w:rsidRPr="004E582C">
        <w:rPr>
          <w:rFonts w:ascii="Times New Roman" w:hAnsi="Times New Roman" w:cs="Times New Roman"/>
          <w:b/>
          <w:bCs/>
          <w:i/>
          <w:sz w:val="24"/>
          <w:szCs w:val="24"/>
        </w:rPr>
        <w:br/>
        <w:t>городах-конкурентах за последний отчетный год</w:t>
      </w:r>
    </w:p>
    <w:p w:rsidR="00611F98" w:rsidRPr="004E582C" w:rsidRDefault="00611F98" w:rsidP="00611F98">
      <w:pPr>
        <w:pStyle w:val="aff1"/>
        <w:rPr>
          <w:rFonts w:ascii="Times New Roman" w:hAnsi="Times New Roman" w:cs="Times New Roman"/>
          <w:b/>
          <w:bCs/>
          <w:i/>
          <w:sz w:val="24"/>
          <w:szCs w:val="24"/>
        </w:rPr>
      </w:pP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Обратимся к графику.</w:t>
      </w:r>
    </w:p>
    <w:p w:rsidR="00611F98" w:rsidRPr="004E582C" w:rsidRDefault="00611F98" w:rsidP="00611F98">
      <w:pPr>
        <w:pStyle w:val="aff1"/>
        <w:ind w:firstLine="708"/>
        <w:jc w:val="both"/>
        <w:rPr>
          <w:rFonts w:ascii="Times New Roman" w:hAnsi="Times New Roman" w:cs="Times New Roman"/>
          <w:spacing w:val="-4"/>
          <w:sz w:val="24"/>
          <w:szCs w:val="24"/>
        </w:rPr>
      </w:pPr>
      <w:r w:rsidRPr="004E582C">
        <w:rPr>
          <w:rFonts w:ascii="Times New Roman" w:hAnsi="Times New Roman" w:cs="Times New Roman"/>
          <w:spacing w:val="-4"/>
          <w:sz w:val="24"/>
          <w:szCs w:val="24"/>
        </w:rPr>
        <w:t xml:space="preserve">График показывает расходы местного бюджета на обеспечение работы органов местного самоуправления. Очевидно, что уровень заработной платы влияет на эффективность работы органов местного самоуправления. Результатом эффективной работы органов местного самоуправления: экономическое развитие муниципального образования и рост благополучия граждан. Экономическое развитие города, – это: появление новых экономических субъектов, приток частных инвестиций в экономику города, освоение новых и развитие застроенных территорий города, активизация инвестиционно-строительных процессов, развитие малого и среднего бизнеса, рост налогооблагаемой базы, рост доходов местного бюджета от экономической деятельности, как следствие – положительный демографический сдвиг и т.д. Ускорение темпов экономической жизни в свою очередь увеличивает нагрузку на органы местного самоуправления и влияет на развитие структуры органов местного самоуправления: появляются новые отделы и специалисты, совершенствуются методы работы с физическими и юридическими лицами. Все это предопределяет увеличение расходов местного бюджета на содержание органов местного самоуправления. </w:t>
      </w:r>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Исходные данные.</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диаграммы используйте показатель «Расходы на содержание работников органов местного самоуправления в расчете на одного жителя муниципального образования, тысяча рублей». Этот показатель уже рассчитан и содержится на сайте Росстата в разделе «База данных показателей муниципальных образований» по адресу: </w:t>
      </w:r>
      <w:hyperlink r:id="rId330" w:history="1">
        <w:r w:rsidRPr="004E582C">
          <w:rPr>
            <w:rStyle w:val="aff0"/>
            <w:rFonts w:ascii="Times New Roman" w:hAnsi="Times New Roman" w:cs="Times New Roman"/>
            <w:sz w:val="24"/>
            <w:szCs w:val="24"/>
          </w:rPr>
          <w:t>http://www.gks.ru/dbscripts/munst/munst.htm</w:t>
        </w:r>
      </w:hyperlink>
    </w:p>
    <w:p w:rsidR="00611F98" w:rsidRPr="004E582C" w:rsidRDefault="00611F98" w:rsidP="00611F98">
      <w:pPr>
        <w:pStyle w:val="aff1"/>
        <w:ind w:firstLine="708"/>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Как построить график.</w:t>
      </w:r>
    </w:p>
    <w:p w:rsidR="00611F98" w:rsidRPr="004E582C" w:rsidRDefault="00611F98" w:rsidP="00611F98">
      <w:pPr>
        <w:pStyle w:val="aff1"/>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Для построения графика используйте тип диаграммы «обычная гистограмма», покажите расходы на содержание работников органов местного самоуправления в расчете на одного жителя муниципального образования, тысяча рублей за </w:t>
      </w:r>
      <w:smartTag w:uri="urn:schemas-microsoft-com:office:smarttags" w:element="metricconverter">
        <w:smartTagPr>
          <w:attr w:name="ProductID" w:val="2008 г"/>
        </w:smartTagPr>
        <w:r w:rsidRPr="004E582C">
          <w:rPr>
            <w:rFonts w:ascii="Times New Roman" w:hAnsi="Times New Roman" w:cs="Times New Roman"/>
            <w:sz w:val="24"/>
            <w:szCs w:val="24"/>
          </w:rPr>
          <w:t>2008 г</w:t>
        </w:r>
      </w:smartTag>
      <w:r w:rsidRPr="004E582C">
        <w:rPr>
          <w:rFonts w:ascii="Times New Roman" w:hAnsi="Times New Roman" w:cs="Times New Roman"/>
          <w:sz w:val="24"/>
          <w:szCs w:val="24"/>
        </w:rPr>
        <w:t xml:space="preserve">. </w:t>
      </w:r>
    </w:p>
    <w:p w:rsidR="00611F98" w:rsidRPr="004E582C" w:rsidRDefault="00611F98" w:rsidP="00611F98">
      <w:pPr>
        <w:pStyle w:val="aff1"/>
        <w:ind w:firstLine="660"/>
        <w:jc w:val="both"/>
        <w:outlineLvl w:val="0"/>
        <w:rPr>
          <w:rFonts w:ascii="Times New Roman" w:hAnsi="Times New Roman" w:cs="Times New Roman"/>
          <w:b/>
          <w:i/>
          <w:sz w:val="24"/>
          <w:szCs w:val="24"/>
        </w:rPr>
      </w:pPr>
      <w:r w:rsidRPr="004E582C">
        <w:rPr>
          <w:rFonts w:ascii="Times New Roman" w:hAnsi="Times New Roman" w:cs="Times New Roman"/>
          <w:b/>
          <w:i/>
          <w:sz w:val="24"/>
          <w:szCs w:val="24"/>
        </w:rPr>
        <w:t>Пример.</w:t>
      </w:r>
    </w:p>
    <w:p w:rsidR="00611F98" w:rsidRPr="004E582C" w:rsidRDefault="00611F98" w:rsidP="00611F98">
      <w:pPr>
        <w:pStyle w:val="aff1"/>
        <w:ind w:firstLine="660"/>
        <w:jc w:val="both"/>
        <w:outlineLvl w:val="0"/>
        <w:rPr>
          <w:rFonts w:ascii="Times New Roman" w:hAnsi="Times New Roman" w:cs="Times New Roman"/>
          <w:bCs/>
          <w:sz w:val="24"/>
          <w:szCs w:val="24"/>
        </w:rPr>
      </w:pPr>
      <w:r w:rsidRPr="004E582C">
        <w:rPr>
          <w:rFonts w:ascii="Times New Roman" w:hAnsi="Times New Roman" w:cs="Times New Roman"/>
          <w:bCs/>
          <w:sz w:val="24"/>
          <w:szCs w:val="24"/>
        </w:rPr>
        <w:t>В качестве примера рассмотрим г. Брянск.</w:t>
      </w: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611F98">
      <w:pPr>
        <w:pStyle w:val="aff1"/>
        <w:jc w:val="center"/>
        <w:rPr>
          <w:rFonts w:ascii="Times New Roman" w:hAnsi="Times New Roman" w:cs="Times New Roman"/>
          <w:sz w:val="24"/>
          <w:szCs w:val="24"/>
        </w:rPr>
      </w:pPr>
      <w:r w:rsidRPr="004E582C">
        <w:rPr>
          <w:rFonts w:ascii="Times New Roman" w:hAnsi="Times New Roman" w:cs="Times New Roman"/>
          <w:noProof/>
          <w:sz w:val="24"/>
          <w:szCs w:val="24"/>
        </w:rPr>
        <w:drawing>
          <wp:inline distT="0" distB="0" distL="0" distR="0">
            <wp:extent cx="5591175" cy="311467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31" cstate="print">
                      <a:grayscl/>
                    </a:blip>
                    <a:srcRect/>
                    <a:stretch>
                      <a:fillRect/>
                    </a:stretch>
                  </pic:blipFill>
                  <pic:spPr bwMode="auto">
                    <a:xfrm>
                      <a:off x="0" y="0"/>
                      <a:ext cx="5591175" cy="3114675"/>
                    </a:xfrm>
                    <a:prstGeom prst="rect">
                      <a:avLst/>
                    </a:prstGeom>
                    <a:noFill/>
                    <a:ln w="9525">
                      <a:noFill/>
                      <a:miter lim="800000"/>
                      <a:headEnd/>
                      <a:tailEnd/>
                    </a:ln>
                  </pic:spPr>
                </pic:pic>
              </a:graphicData>
            </a:graphic>
          </wp:inline>
        </w:drawing>
      </w:r>
    </w:p>
    <w:p w:rsidR="00611F98" w:rsidRPr="004E582C" w:rsidRDefault="00611F98" w:rsidP="00611F98">
      <w:pPr>
        <w:pStyle w:val="aff1"/>
        <w:jc w:val="center"/>
        <w:outlineLvl w:val="0"/>
        <w:rPr>
          <w:rFonts w:ascii="Arial" w:hAnsi="Arial" w:cs="Arial"/>
          <w:sz w:val="24"/>
          <w:szCs w:val="24"/>
        </w:rPr>
      </w:pPr>
    </w:p>
    <w:p w:rsidR="00611F98" w:rsidRPr="004E582C" w:rsidRDefault="00611F98" w:rsidP="00611F98">
      <w:pPr>
        <w:pStyle w:val="aff1"/>
        <w:jc w:val="center"/>
        <w:outlineLvl w:val="0"/>
        <w:rPr>
          <w:rFonts w:ascii="Arial" w:hAnsi="Arial" w:cs="Arial"/>
          <w:bCs/>
          <w:sz w:val="24"/>
          <w:szCs w:val="24"/>
        </w:rPr>
      </w:pPr>
      <w:r w:rsidRPr="004E582C">
        <w:rPr>
          <w:rFonts w:ascii="Arial" w:hAnsi="Arial" w:cs="Arial"/>
          <w:sz w:val="24"/>
          <w:szCs w:val="24"/>
        </w:rPr>
        <w:t>Рис. 65</w:t>
      </w:r>
    </w:p>
    <w:p w:rsidR="00611F98" w:rsidRPr="004E582C" w:rsidRDefault="00611F98" w:rsidP="00611F98">
      <w:pPr>
        <w:pStyle w:val="aff1"/>
        <w:ind w:firstLine="708"/>
        <w:jc w:val="both"/>
        <w:outlineLvl w:val="0"/>
        <w:rPr>
          <w:rFonts w:ascii="Times New Roman" w:hAnsi="Times New Roman" w:cs="Times New Roman"/>
          <w:b/>
          <w:bCs/>
          <w:sz w:val="24"/>
          <w:szCs w:val="24"/>
        </w:rPr>
      </w:pPr>
    </w:p>
    <w:p w:rsidR="00611F98" w:rsidRPr="004E582C" w:rsidRDefault="00611F98" w:rsidP="00611F98">
      <w:pPr>
        <w:pStyle w:val="aff1"/>
        <w:ind w:firstLine="708"/>
        <w:jc w:val="both"/>
        <w:outlineLvl w:val="0"/>
        <w:rPr>
          <w:rFonts w:ascii="Times New Roman" w:hAnsi="Times New Roman" w:cs="Times New Roman"/>
          <w:b/>
          <w:bCs/>
          <w:i/>
          <w:sz w:val="24"/>
          <w:szCs w:val="24"/>
        </w:rPr>
      </w:pPr>
      <w:r w:rsidRPr="004E582C">
        <w:rPr>
          <w:rFonts w:ascii="Times New Roman" w:hAnsi="Times New Roman" w:cs="Times New Roman"/>
          <w:b/>
          <w:bCs/>
          <w:i/>
          <w:sz w:val="24"/>
          <w:szCs w:val="24"/>
        </w:rPr>
        <w:t>Выводы.</w:t>
      </w:r>
    </w:p>
    <w:p w:rsidR="00611F98" w:rsidRPr="004E582C" w:rsidRDefault="00611F98" w:rsidP="00611F98">
      <w:pPr>
        <w:pStyle w:val="aff1"/>
        <w:ind w:firstLine="708"/>
        <w:jc w:val="both"/>
        <w:rPr>
          <w:rFonts w:ascii="Times New Roman" w:hAnsi="Times New Roman" w:cs="Times New Roman"/>
          <w:bCs/>
          <w:sz w:val="24"/>
          <w:szCs w:val="24"/>
        </w:rPr>
      </w:pPr>
      <w:r w:rsidRPr="004E582C">
        <w:rPr>
          <w:rFonts w:ascii="Times New Roman" w:hAnsi="Times New Roman" w:cs="Times New Roman"/>
          <w:bCs/>
          <w:sz w:val="24"/>
          <w:szCs w:val="24"/>
        </w:rPr>
        <w:t xml:space="preserve">Для правильной оценки результатов, представленных на графике, обратите внимание на следующее. </w:t>
      </w:r>
    </w:p>
    <w:p w:rsidR="00611F98" w:rsidRPr="004E582C" w:rsidRDefault="00611F98" w:rsidP="00611F98">
      <w:pPr>
        <w:pStyle w:val="aff1"/>
        <w:ind w:firstLine="708"/>
        <w:jc w:val="both"/>
        <w:rPr>
          <w:rFonts w:ascii="Times New Roman" w:hAnsi="Times New Roman" w:cs="Times New Roman"/>
          <w:bCs/>
          <w:spacing w:val="-6"/>
          <w:sz w:val="24"/>
          <w:szCs w:val="24"/>
        </w:rPr>
      </w:pPr>
      <w:r w:rsidRPr="004E582C">
        <w:rPr>
          <w:rFonts w:ascii="Times New Roman" w:hAnsi="Times New Roman" w:cs="Times New Roman"/>
          <w:bCs/>
          <w:spacing w:val="-6"/>
          <w:sz w:val="24"/>
          <w:szCs w:val="24"/>
        </w:rPr>
        <w:t>Во-первых, сопоставьте результаты графика с общими показателями доходов и расходов местного бюджета. Если местный бюджет с профицитом, а собственные доходы местного бюджета из года в год увеличиваются, можно сделать предположение о том, что в этом есть определенные заслуги органов местного самоуправления. Хорошая работа должна достойным образом оплачиваться, иначе это плохо отразится на её качестве. Органы местного самоуправления станут больше заинтересованы в повышении качества своей работы, если  осознают, что увеличение доходной части местного бюджета будет отражаться на росте их заработной платы.</w:t>
      </w:r>
    </w:p>
    <w:p w:rsidR="00611F98" w:rsidRPr="004E582C" w:rsidRDefault="00611F98" w:rsidP="00611F98">
      <w:pPr>
        <w:pStyle w:val="aff1"/>
        <w:ind w:firstLine="708"/>
        <w:jc w:val="both"/>
        <w:rPr>
          <w:rFonts w:ascii="Times New Roman" w:hAnsi="Times New Roman" w:cs="Times New Roman"/>
          <w:bCs/>
          <w:spacing w:val="-6"/>
          <w:sz w:val="24"/>
          <w:szCs w:val="24"/>
        </w:rPr>
      </w:pPr>
      <w:r w:rsidRPr="004E582C">
        <w:rPr>
          <w:rFonts w:ascii="Times New Roman" w:hAnsi="Times New Roman" w:cs="Times New Roman"/>
          <w:bCs/>
          <w:spacing w:val="-6"/>
          <w:sz w:val="24"/>
          <w:szCs w:val="24"/>
        </w:rPr>
        <w:t>Во-вторых, проанализируйте, как соотносится зарплата работников муниципальных учреждений с зарплатой работников крупных, средних предприятий и некоммерческих организаций МО (График 2.1.7). Возможно, отличие в показателях рассматриваемых городов связано с намерением привести заработную плату работников органов местного самоуправления к зарплате в коммерческих организациях? Подумайте над правильным ответом.</w:t>
      </w:r>
    </w:p>
    <w:p w:rsidR="00611F98" w:rsidRPr="004E582C" w:rsidRDefault="00611F98" w:rsidP="00611F98">
      <w:pPr>
        <w:pStyle w:val="aff1"/>
        <w:ind w:firstLine="708"/>
        <w:jc w:val="both"/>
        <w:rPr>
          <w:rFonts w:ascii="Times New Roman" w:hAnsi="Times New Roman" w:cs="Times New Roman"/>
          <w:bCs/>
          <w:spacing w:val="-6"/>
          <w:sz w:val="24"/>
          <w:szCs w:val="24"/>
        </w:rPr>
      </w:pPr>
    </w:p>
    <w:p w:rsidR="00611F98" w:rsidRPr="004E582C" w:rsidRDefault="00611F98" w:rsidP="00611F98">
      <w:pPr>
        <w:pStyle w:val="aff1"/>
        <w:jc w:val="both"/>
        <w:rPr>
          <w:rFonts w:ascii="Times New Roman" w:hAnsi="Times New Roman" w:cs="Times New Roman"/>
          <w:bCs/>
          <w:sz w:val="24"/>
          <w:szCs w:val="24"/>
          <w:u w:val="single"/>
        </w:rPr>
      </w:pPr>
      <w:r w:rsidRPr="004E582C">
        <w:rPr>
          <w:rFonts w:ascii="Times New Roman" w:hAnsi="Times New Roman" w:cs="Times New Roman"/>
          <w:bCs/>
          <w:sz w:val="24"/>
          <w:szCs w:val="24"/>
        </w:rPr>
        <w:t xml:space="preserve">Организация органов местного самоуправления. </w:t>
      </w:r>
      <w:r w:rsidRPr="004E582C">
        <w:rPr>
          <w:rFonts w:ascii="Times New Roman" w:hAnsi="Times New Roman" w:cs="Times New Roman"/>
          <w:bCs/>
          <w:sz w:val="24"/>
          <w:szCs w:val="24"/>
          <w:u w:val="single"/>
        </w:rPr>
        <w:t xml:space="preserve">Модель 1. </w:t>
      </w: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Cs/>
          <w:noProof/>
          <w:sz w:val="24"/>
          <w:szCs w:val="24"/>
        </w:rPr>
        <w:drawing>
          <wp:inline distT="0" distB="0" distL="0" distR="0">
            <wp:extent cx="6089650" cy="3449320"/>
            <wp:effectExtent l="0" t="0" r="0" b="0"/>
            <wp:docPr id="20" name="Рисунок 7" descr="Вариа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ариант 2"/>
                    <pic:cNvPicPr>
                      <a:picLocks noChangeAspect="1" noChangeArrowheads="1"/>
                    </pic:cNvPicPr>
                  </pic:nvPicPr>
                  <pic:blipFill>
                    <a:blip r:embed="rId332" cstate="print"/>
                    <a:srcRect b="33348"/>
                    <a:stretch>
                      <a:fillRect/>
                    </a:stretch>
                  </pic:blipFill>
                  <pic:spPr bwMode="auto">
                    <a:xfrm>
                      <a:off x="0" y="0"/>
                      <a:ext cx="6089650" cy="3449320"/>
                    </a:xfrm>
                    <a:prstGeom prst="rect">
                      <a:avLst/>
                    </a:prstGeom>
                    <a:noFill/>
                    <a:ln w="9525">
                      <a:noFill/>
                      <a:miter lim="800000"/>
                      <a:headEnd/>
                      <a:tailEnd/>
                    </a:ln>
                    <a:effectLst/>
                  </pic:spPr>
                </pic:pic>
              </a:graphicData>
            </a:graphic>
          </wp:inline>
        </w:drawing>
      </w:r>
    </w:p>
    <w:p w:rsidR="00611F98" w:rsidRPr="004E582C" w:rsidRDefault="00611F98" w:rsidP="00611F98">
      <w:pPr>
        <w:pStyle w:val="aff1"/>
        <w:jc w:val="center"/>
        <w:outlineLvl w:val="0"/>
        <w:rPr>
          <w:rFonts w:ascii="Times New Roman" w:hAnsi="Times New Roman" w:cs="Times New Roman"/>
          <w:bCs/>
          <w:sz w:val="24"/>
          <w:szCs w:val="24"/>
        </w:rPr>
      </w:pPr>
      <w:r w:rsidRPr="004E582C">
        <w:rPr>
          <w:rFonts w:ascii="Arial" w:hAnsi="Arial" w:cs="Arial"/>
          <w:bCs/>
          <w:sz w:val="24"/>
          <w:szCs w:val="24"/>
        </w:rPr>
        <w:t>Рис. 66</w:t>
      </w:r>
    </w:p>
    <w:p w:rsidR="00611F98" w:rsidRPr="004E582C" w:rsidRDefault="00611F98" w:rsidP="00611F98">
      <w:pPr>
        <w:pStyle w:val="aff1"/>
        <w:jc w:val="center"/>
        <w:outlineLvl w:val="0"/>
        <w:rPr>
          <w:rFonts w:ascii="Times New Roman" w:hAnsi="Times New Roman" w:cs="Times New Roman"/>
          <w:bCs/>
          <w:sz w:val="24"/>
          <w:szCs w:val="24"/>
        </w:rPr>
      </w:pP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611F98">
      <w:pPr>
        <w:pStyle w:val="aff1"/>
        <w:jc w:val="both"/>
        <w:rPr>
          <w:rFonts w:ascii="Times New Roman" w:hAnsi="Times New Roman" w:cs="Times New Roman"/>
          <w:bCs/>
          <w:sz w:val="24"/>
          <w:szCs w:val="24"/>
        </w:rPr>
      </w:pPr>
      <w:r w:rsidRPr="004E582C">
        <w:rPr>
          <w:rFonts w:ascii="Times New Roman" w:hAnsi="Times New Roman" w:cs="Times New Roman"/>
          <w:bCs/>
          <w:sz w:val="24"/>
          <w:szCs w:val="24"/>
        </w:rPr>
        <w:t xml:space="preserve">Организация органов местного самоуправления. </w:t>
      </w:r>
      <w:r w:rsidRPr="004E582C">
        <w:rPr>
          <w:rFonts w:ascii="Times New Roman" w:hAnsi="Times New Roman" w:cs="Times New Roman"/>
          <w:bCs/>
          <w:sz w:val="24"/>
          <w:szCs w:val="24"/>
          <w:u w:val="single"/>
        </w:rPr>
        <w:t>Модель 2.</w:t>
      </w:r>
      <w:r w:rsidRPr="004E582C">
        <w:rPr>
          <w:rFonts w:ascii="Times New Roman" w:hAnsi="Times New Roman" w:cs="Times New Roman"/>
          <w:bCs/>
          <w:sz w:val="24"/>
          <w:szCs w:val="24"/>
        </w:rPr>
        <w:t xml:space="preserve"> </w:t>
      </w:r>
    </w:p>
    <w:p w:rsidR="00611F98" w:rsidRPr="004E582C" w:rsidRDefault="00611F98" w:rsidP="00611F98">
      <w:pPr>
        <w:pStyle w:val="aff1"/>
        <w:jc w:val="center"/>
        <w:outlineLvl w:val="0"/>
        <w:rPr>
          <w:rFonts w:ascii="Times New Roman" w:hAnsi="Times New Roman" w:cs="Times New Roman"/>
          <w:bCs/>
          <w:sz w:val="24"/>
          <w:szCs w:val="24"/>
        </w:rPr>
      </w:pPr>
    </w:p>
    <w:p w:rsidR="00611F98" w:rsidRPr="004E582C" w:rsidRDefault="00611F98" w:rsidP="00611F98">
      <w:pPr>
        <w:pStyle w:val="aff1"/>
        <w:jc w:val="center"/>
        <w:outlineLvl w:val="0"/>
        <w:rPr>
          <w:rFonts w:ascii="Times New Roman" w:hAnsi="Times New Roman" w:cs="Times New Roman"/>
          <w:bCs/>
          <w:sz w:val="24"/>
          <w:szCs w:val="24"/>
        </w:rPr>
      </w:pPr>
      <w:r w:rsidRPr="004E582C">
        <w:rPr>
          <w:rFonts w:ascii="Times New Roman" w:hAnsi="Times New Roman" w:cs="Times New Roman"/>
          <w:bCs/>
          <w:noProof/>
          <w:sz w:val="24"/>
          <w:szCs w:val="24"/>
        </w:rPr>
        <w:drawing>
          <wp:inline distT="0" distB="0" distL="0" distR="0">
            <wp:extent cx="5506720" cy="3674745"/>
            <wp:effectExtent l="0" t="0" r="0" b="0"/>
            <wp:docPr id="19" name="Рисунок 6" descr="Вариант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Вариант 3"/>
                    <pic:cNvPicPr>
                      <a:picLocks noChangeArrowheads="1"/>
                    </pic:cNvPicPr>
                  </pic:nvPicPr>
                  <pic:blipFill>
                    <a:blip r:embed="rId333" cstate="print"/>
                    <a:srcRect b="28288"/>
                    <a:stretch>
                      <a:fillRect/>
                    </a:stretch>
                  </pic:blipFill>
                  <pic:spPr bwMode="auto">
                    <a:xfrm>
                      <a:off x="0" y="0"/>
                      <a:ext cx="5506720" cy="3674745"/>
                    </a:xfrm>
                    <a:prstGeom prst="rect">
                      <a:avLst/>
                    </a:prstGeom>
                    <a:noFill/>
                    <a:ln w="9525">
                      <a:noFill/>
                      <a:miter lim="800000"/>
                      <a:headEnd/>
                      <a:tailEnd/>
                    </a:ln>
                    <a:effectLst/>
                  </pic:spPr>
                </pic:pic>
              </a:graphicData>
            </a:graphic>
          </wp:inline>
        </w:drawing>
      </w:r>
    </w:p>
    <w:p w:rsidR="00611F98" w:rsidRPr="004E582C" w:rsidRDefault="00611F98" w:rsidP="00611F98">
      <w:pPr>
        <w:pStyle w:val="aff1"/>
        <w:jc w:val="center"/>
        <w:outlineLvl w:val="0"/>
        <w:rPr>
          <w:rFonts w:ascii="Arial" w:hAnsi="Arial" w:cs="Arial"/>
          <w:bCs/>
          <w:sz w:val="24"/>
          <w:szCs w:val="24"/>
        </w:rPr>
      </w:pPr>
      <w:r w:rsidRPr="004E582C">
        <w:rPr>
          <w:rFonts w:ascii="Arial" w:hAnsi="Arial" w:cs="Arial"/>
          <w:bCs/>
          <w:sz w:val="24"/>
          <w:szCs w:val="24"/>
        </w:rPr>
        <w:t>Рис. 67</w:t>
      </w:r>
    </w:p>
    <w:p w:rsidR="00611F98" w:rsidRPr="004E582C" w:rsidRDefault="00611F98" w:rsidP="00611F98">
      <w:pPr>
        <w:pStyle w:val="aff1"/>
        <w:jc w:val="center"/>
        <w:outlineLvl w:val="0"/>
        <w:rPr>
          <w:rFonts w:ascii="Times New Roman" w:hAnsi="Times New Roman" w:cs="Times New Roman"/>
          <w:bCs/>
          <w:sz w:val="24"/>
          <w:szCs w:val="24"/>
        </w:rPr>
      </w:pPr>
    </w:p>
    <w:p w:rsidR="00611F98" w:rsidRPr="004E582C" w:rsidRDefault="00611F98" w:rsidP="00611F98">
      <w:pPr>
        <w:pStyle w:val="aff1"/>
        <w:jc w:val="both"/>
        <w:rPr>
          <w:rFonts w:ascii="Times New Roman" w:hAnsi="Times New Roman" w:cs="Times New Roman"/>
          <w:bCs/>
          <w:sz w:val="24"/>
          <w:szCs w:val="24"/>
          <w:u w:val="single"/>
        </w:rPr>
      </w:pPr>
      <w:r w:rsidRPr="004E582C">
        <w:rPr>
          <w:rFonts w:ascii="Times New Roman" w:hAnsi="Times New Roman" w:cs="Times New Roman"/>
          <w:bCs/>
          <w:sz w:val="24"/>
          <w:szCs w:val="24"/>
        </w:rPr>
        <w:t xml:space="preserve">Организация органов местного самоуправления. </w:t>
      </w:r>
      <w:r w:rsidRPr="004E582C">
        <w:rPr>
          <w:rFonts w:ascii="Times New Roman" w:hAnsi="Times New Roman" w:cs="Times New Roman"/>
          <w:bCs/>
          <w:sz w:val="24"/>
          <w:szCs w:val="24"/>
          <w:u w:val="single"/>
        </w:rPr>
        <w:t>Модель 3.</w:t>
      </w: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611F98">
      <w:pPr>
        <w:pStyle w:val="aff1"/>
        <w:jc w:val="center"/>
        <w:outlineLvl w:val="0"/>
        <w:rPr>
          <w:rFonts w:ascii="Times New Roman" w:hAnsi="Times New Roman" w:cs="Times New Roman"/>
          <w:bCs/>
          <w:sz w:val="24"/>
          <w:szCs w:val="24"/>
        </w:rPr>
      </w:pPr>
      <w:r w:rsidRPr="004E582C">
        <w:rPr>
          <w:rFonts w:ascii="Times New Roman" w:hAnsi="Times New Roman" w:cs="Times New Roman"/>
          <w:bCs/>
          <w:noProof/>
          <w:sz w:val="24"/>
          <w:szCs w:val="24"/>
        </w:rPr>
        <w:drawing>
          <wp:inline distT="0" distB="0" distL="0" distR="0">
            <wp:extent cx="5590540" cy="3825875"/>
            <wp:effectExtent l="0" t="0" r="0" b="0"/>
            <wp:docPr id="16" name="Рисунок 5" descr="Вариан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ариант 4"/>
                    <pic:cNvPicPr>
                      <a:picLocks noChangeAspect="1" noChangeArrowheads="1"/>
                    </pic:cNvPicPr>
                  </pic:nvPicPr>
                  <pic:blipFill>
                    <a:blip r:embed="rId334" cstate="print"/>
                    <a:srcRect b="26837"/>
                    <a:stretch>
                      <a:fillRect/>
                    </a:stretch>
                  </pic:blipFill>
                  <pic:spPr bwMode="auto">
                    <a:xfrm>
                      <a:off x="0" y="0"/>
                      <a:ext cx="5590540" cy="3825875"/>
                    </a:xfrm>
                    <a:prstGeom prst="rect">
                      <a:avLst/>
                    </a:prstGeom>
                    <a:noFill/>
                    <a:ln w="9525">
                      <a:noFill/>
                      <a:miter lim="800000"/>
                      <a:headEnd/>
                      <a:tailEnd/>
                    </a:ln>
                    <a:effectLst/>
                  </pic:spPr>
                </pic:pic>
              </a:graphicData>
            </a:graphic>
          </wp:inline>
        </w:drawing>
      </w: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r w:rsidRPr="004E582C">
        <w:rPr>
          <w:rFonts w:ascii="Arial" w:hAnsi="Arial" w:cs="Arial"/>
          <w:bCs/>
          <w:sz w:val="24"/>
          <w:szCs w:val="24"/>
        </w:rPr>
        <w:t>Рис. 68</w:t>
      </w:r>
    </w:p>
    <w:p w:rsidR="00611F98" w:rsidRPr="004E582C" w:rsidRDefault="00611F98" w:rsidP="00611F98">
      <w:pPr>
        <w:pStyle w:val="aff1"/>
        <w:jc w:val="center"/>
        <w:outlineLvl w:val="0"/>
        <w:rPr>
          <w:rFonts w:ascii="Times New Roman" w:hAnsi="Times New Roman" w:cs="Times New Roman"/>
          <w:bCs/>
          <w:sz w:val="24"/>
          <w:szCs w:val="24"/>
        </w:rPr>
      </w:pPr>
      <w:r w:rsidRPr="004E582C">
        <w:rPr>
          <w:rFonts w:ascii="Times New Roman" w:hAnsi="Times New Roman" w:cs="Times New Roman"/>
          <w:bCs/>
          <w:sz w:val="24"/>
          <w:szCs w:val="24"/>
        </w:rPr>
        <w:br w:type="page"/>
      </w:r>
      <w:r w:rsidRPr="004E582C">
        <w:rPr>
          <w:rFonts w:ascii="Times New Roman" w:hAnsi="Times New Roman" w:cs="Times New Roman"/>
          <w:b/>
          <w:bCs/>
          <w:sz w:val="24"/>
          <w:szCs w:val="24"/>
        </w:rPr>
        <w:t>Структура администрации города Чебоксары</w:t>
      </w:r>
      <w:r w:rsidRPr="004E582C">
        <w:rPr>
          <w:rFonts w:ascii="Times New Roman" w:hAnsi="Times New Roman" w:cs="Times New Roman"/>
          <w:bCs/>
          <w:sz w:val="24"/>
          <w:szCs w:val="24"/>
        </w:rPr>
        <w:t xml:space="preserve"> </w:t>
      </w:r>
    </w:p>
    <w:p w:rsidR="00611F98" w:rsidRPr="004E582C" w:rsidRDefault="00611F98" w:rsidP="00611F98">
      <w:pPr>
        <w:pStyle w:val="aff1"/>
        <w:jc w:val="center"/>
        <w:rPr>
          <w:rFonts w:ascii="Times New Roman" w:hAnsi="Times New Roman" w:cs="Times New Roman"/>
          <w:b/>
          <w:bCs/>
          <w:sz w:val="24"/>
          <w:szCs w:val="24"/>
        </w:rPr>
      </w:pPr>
    </w:p>
    <w:p w:rsidR="00611F98" w:rsidRPr="004E582C" w:rsidRDefault="00611F98" w:rsidP="00611F98">
      <w:pPr>
        <w:pStyle w:val="aff1"/>
        <w:jc w:val="center"/>
        <w:rPr>
          <w:rFonts w:ascii="Times New Roman" w:hAnsi="Times New Roman" w:cs="Times New Roman"/>
          <w:b/>
          <w:bCs/>
          <w:sz w:val="24"/>
          <w:szCs w:val="24"/>
        </w:rPr>
      </w:pPr>
      <w:r w:rsidRPr="004E582C">
        <w:rPr>
          <w:rFonts w:ascii="Times New Roman" w:hAnsi="Times New Roman" w:cs="Times New Roman"/>
          <w:bCs/>
          <w:noProof/>
          <w:sz w:val="24"/>
          <w:szCs w:val="24"/>
        </w:rPr>
        <w:drawing>
          <wp:anchor distT="0" distB="0" distL="114300" distR="114300" simplePos="0" relativeHeight="251662848" behindDoc="0" locked="0" layoutInCell="1" allowOverlap="1">
            <wp:simplePos x="0" y="0"/>
            <wp:positionH relativeFrom="column">
              <wp:posOffset>610870</wp:posOffset>
            </wp:positionH>
            <wp:positionV relativeFrom="paragraph">
              <wp:posOffset>-6350</wp:posOffset>
            </wp:positionV>
            <wp:extent cx="4241800" cy="8229600"/>
            <wp:effectExtent l="19050" t="0" r="6350" b="0"/>
            <wp:wrapSquare wrapText="bothSides"/>
            <wp:docPr id="82" name="Рисунок 82" descr="s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tr"/>
                    <pic:cNvPicPr>
                      <a:picLocks noChangeAspect="1" noChangeArrowheads="1"/>
                    </pic:cNvPicPr>
                  </pic:nvPicPr>
                  <pic:blipFill>
                    <a:blip r:embed="rId335" cstate="print"/>
                    <a:srcRect l="10088"/>
                    <a:stretch>
                      <a:fillRect/>
                    </a:stretch>
                  </pic:blipFill>
                  <pic:spPr bwMode="auto">
                    <a:xfrm>
                      <a:off x="0" y="0"/>
                      <a:ext cx="4241800" cy="8229600"/>
                    </a:xfrm>
                    <a:prstGeom prst="rect">
                      <a:avLst/>
                    </a:prstGeom>
                    <a:noFill/>
                  </pic:spPr>
                </pic:pic>
              </a:graphicData>
            </a:graphic>
          </wp:anchor>
        </w:drawing>
      </w:r>
    </w:p>
    <w:p w:rsidR="00611F98" w:rsidRPr="004E582C" w:rsidRDefault="00611F98" w:rsidP="00611F98">
      <w:pPr>
        <w:pStyle w:val="aff1"/>
        <w:jc w:val="both"/>
        <w:rPr>
          <w:rFonts w:ascii="Times New Roman" w:hAnsi="Times New Roman" w:cs="Times New Roman"/>
          <w:bCs/>
          <w:sz w:val="24"/>
          <w:szCs w:val="24"/>
        </w:rPr>
      </w:pPr>
    </w:p>
    <w:p w:rsidR="00611F98" w:rsidRPr="004E582C" w:rsidRDefault="00611F98" w:rsidP="00611F98">
      <w:pPr>
        <w:pStyle w:val="aff1"/>
        <w:jc w:val="center"/>
        <w:outlineLvl w:val="0"/>
        <w:rPr>
          <w:rFonts w:ascii="Arial" w:hAnsi="Arial" w:cs="Arial"/>
          <w:bCs/>
          <w:sz w:val="24"/>
          <w:szCs w:val="24"/>
        </w:rPr>
      </w:pPr>
      <w:r w:rsidRPr="004E582C">
        <w:rPr>
          <w:rFonts w:ascii="Arial" w:hAnsi="Arial" w:cs="Arial"/>
          <w:bCs/>
          <w:sz w:val="24"/>
          <w:szCs w:val="24"/>
        </w:rPr>
        <w:t xml:space="preserve">                  </w:t>
      </w: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Arial" w:hAnsi="Arial" w:cs="Arial"/>
          <w:bCs/>
          <w:sz w:val="24"/>
          <w:szCs w:val="24"/>
        </w:rPr>
      </w:pPr>
    </w:p>
    <w:p w:rsidR="00611F98" w:rsidRPr="004E582C" w:rsidRDefault="00611F98" w:rsidP="00611F98">
      <w:pPr>
        <w:pStyle w:val="aff1"/>
        <w:jc w:val="center"/>
        <w:outlineLvl w:val="0"/>
        <w:rPr>
          <w:rFonts w:ascii="Times New Roman" w:hAnsi="Times New Roman" w:cs="Times New Roman"/>
          <w:bCs/>
          <w:sz w:val="24"/>
          <w:szCs w:val="24"/>
        </w:rPr>
      </w:pPr>
      <w:r w:rsidRPr="004E582C">
        <w:rPr>
          <w:rFonts w:ascii="Arial" w:hAnsi="Arial" w:cs="Arial"/>
          <w:bCs/>
          <w:sz w:val="24"/>
          <w:szCs w:val="24"/>
        </w:rPr>
        <w:t>Рис. 69</w:t>
      </w:r>
    </w:p>
    <w:p w:rsidR="00611F98" w:rsidRPr="004E582C" w:rsidRDefault="00611F98" w:rsidP="00611F98">
      <w:pPr>
        <w:pStyle w:val="aff1"/>
        <w:jc w:val="center"/>
        <w:outlineLvl w:val="0"/>
        <w:rPr>
          <w:rFonts w:ascii="Times New Roman" w:hAnsi="Times New Roman" w:cs="Times New Roman"/>
          <w:b/>
          <w:bCs/>
          <w:sz w:val="24"/>
          <w:szCs w:val="24"/>
        </w:rPr>
      </w:pPr>
      <w:r w:rsidRPr="004E582C">
        <w:rPr>
          <w:rFonts w:ascii="Times New Roman" w:hAnsi="Times New Roman" w:cs="Times New Roman"/>
          <w:bCs/>
          <w:sz w:val="24"/>
          <w:szCs w:val="24"/>
        </w:rPr>
        <w:br w:type="page"/>
      </w:r>
      <w:r w:rsidRPr="004E582C">
        <w:rPr>
          <w:rFonts w:ascii="Times New Roman" w:hAnsi="Times New Roman" w:cs="Times New Roman"/>
          <w:b/>
          <w:bCs/>
          <w:sz w:val="24"/>
          <w:szCs w:val="24"/>
        </w:rPr>
        <w:t>Структура городской думы г. Перми</w:t>
      </w:r>
    </w:p>
    <w:p w:rsidR="00611F98" w:rsidRPr="004E582C" w:rsidRDefault="00611F98" w:rsidP="00611F98">
      <w:pPr>
        <w:pStyle w:val="aff1"/>
        <w:jc w:val="center"/>
        <w:outlineLvl w:val="0"/>
        <w:rPr>
          <w:rFonts w:ascii="Times New Roman" w:hAnsi="Times New Roman" w:cs="Times New Roman"/>
          <w:bCs/>
          <w:sz w:val="24"/>
          <w:szCs w:val="24"/>
        </w:rPr>
      </w:pPr>
    </w:p>
    <w:p w:rsidR="00611F98" w:rsidRPr="004E582C" w:rsidRDefault="00611F98" w:rsidP="00611F98">
      <w:pPr>
        <w:pStyle w:val="aff1"/>
        <w:ind w:left="851"/>
        <w:jc w:val="both"/>
        <w:rPr>
          <w:rFonts w:ascii="Times New Roman" w:hAnsi="Times New Roman" w:cs="Times New Roman"/>
          <w:bCs/>
          <w:sz w:val="24"/>
          <w:szCs w:val="24"/>
        </w:rPr>
      </w:pPr>
      <w:r w:rsidRPr="004E582C">
        <w:rPr>
          <w:rFonts w:ascii="Times New Roman" w:hAnsi="Times New Roman" w:cs="Times New Roman"/>
          <w:bCs/>
          <w:noProof/>
          <w:sz w:val="24"/>
          <w:szCs w:val="24"/>
        </w:rPr>
        <w:drawing>
          <wp:inline distT="0" distB="0" distL="0" distR="0">
            <wp:extent cx="5264785" cy="6013450"/>
            <wp:effectExtent l="19050" t="0" r="0" b="0"/>
            <wp:docPr id="11" name="Рисунок 8" descr="small351_00133129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mall351_001331295701"/>
                    <pic:cNvPicPr>
                      <a:picLocks noChangeAspect="1" noChangeArrowheads="1"/>
                    </pic:cNvPicPr>
                  </pic:nvPicPr>
                  <pic:blipFill>
                    <a:blip r:embed="rId336" cstate="print"/>
                    <a:srcRect t="2286" b="2286"/>
                    <a:stretch>
                      <a:fillRect/>
                    </a:stretch>
                  </pic:blipFill>
                  <pic:spPr bwMode="auto">
                    <a:xfrm>
                      <a:off x="0" y="0"/>
                      <a:ext cx="5264785" cy="6013450"/>
                    </a:xfrm>
                    <a:prstGeom prst="rect">
                      <a:avLst/>
                    </a:prstGeom>
                    <a:noFill/>
                  </pic:spPr>
                </pic:pic>
              </a:graphicData>
            </a:graphic>
          </wp:inline>
        </w:drawing>
      </w:r>
    </w:p>
    <w:p w:rsidR="00611F98" w:rsidRPr="004E582C" w:rsidRDefault="00611F98" w:rsidP="00611F98">
      <w:pPr>
        <w:pStyle w:val="aff1"/>
        <w:jc w:val="center"/>
        <w:outlineLvl w:val="0"/>
        <w:rPr>
          <w:rFonts w:ascii="Times New Roman" w:hAnsi="Times New Roman" w:cs="Times New Roman"/>
          <w:bCs/>
          <w:sz w:val="24"/>
          <w:szCs w:val="24"/>
        </w:rPr>
      </w:pPr>
    </w:p>
    <w:p w:rsidR="00611F98" w:rsidRPr="004E582C" w:rsidRDefault="00611F98" w:rsidP="00611F98">
      <w:pPr>
        <w:pStyle w:val="aff1"/>
        <w:jc w:val="center"/>
        <w:outlineLvl w:val="0"/>
        <w:rPr>
          <w:rFonts w:ascii="Arial" w:hAnsi="Arial" w:cs="Arial"/>
          <w:bCs/>
          <w:sz w:val="24"/>
          <w:szCs w:val="24"/>
        </w:rPr>
      </w:pPr>
      <w:r w:rsidRPr="004E582C">
        <w:rPr>
          <w:rFonts w:ascii="Arial" w:hAnsi="Arial" w:cs="Arial"/>
          <w:bCs/>
          <w:sz w:val="24"/>
          <w:szCs w:val="24"/>
        </w:rPr>
        <w:t>Рис. 70.</w:t>
      </w:r>
    </w:p>
    <w:p w:rsidR="00611F98" w:rsidRPr="004E582C" w:rsidRDefault="00611F98" w:rsidP="00611F98">
      <w:pPr>
        <w:autoSpaceDE w:val="0"/>
        <w:autoSpaceDN w:val="0"/>
        <w:adjustRightInd w:val="0"/>
        <w:rPr>
          <w:rFonts w:ascii="Arial" w:hAnsi="Arial" w:cs="Arial"/>
          <w:b/>
          <w:color w:val="000000"/>
        </w:rPr>
      </w:pPr>
      <w:r w:rsidRPr="004E582C">
        <w:rPr>
          <w:rFonts w:ascii="Arial" w:hAnsi="Arial" w:cs="Arial"/>
          <w:b/>
          <w:color w:val="000000"/>
        </w:rPr>
        <w:t xml:space="preserve">Всего: 36 депутатов </w:t>
      </w:r>
    </w:p>
    <w:p w:rsidR="00611F98" w:rsidRPr="004E582C" w:rsidRDefault="00611F98" w:rsidP="00611F98">
      <w:pPr>
        <w:autoSpaceDE w:val="0"/>
        <w:autoSpaceDN w:val="0"/>
        <w:adjustRightInd w:val="0"/>
        <w:rPr>
          <w:rFonts w:ascii="Arial" w:hAnsi="Arial" w:cs="Arial"/>
          <w:b/>
          <w:color w:val="000000"/>
        </w:rPr>
      </w:pPr>
      <w:r w:rsidRPr="004E582C">
        <w:rPr>
          <w:rFonts w:ascii="Arial" w:hAnsi="Arial" w:cs="Arial"/>
          <w:b/>
          <w:color w:val="000000"/>
        </w:rPr>
        <w:t>7 комитетов:</w:t>
      </w:r>
    </w:p>
    <w:p w:rsidR="00611F98" w:rsidRPr="004E582C" w:rsidRDefault="00611F98" w:rsidP="00611F98">
      <w:pPr>
        <w:autoSpaceDE w:val="0"/>
        <w:autoSpaceDN w:val="0"/>
        <w:adjustRightInd w:val="0"/>
        <w:rPr>
          <w:rFonts w:ascii="Arial" w:hAnsi="Arial" w:cs="Arial"/>
          <w:color w:val="000000"/>
          <w:spacing w:val="-6"/>
        </w:rPr>
      </w:pPr>
      <w:r w:rsidRPr="004E582C">
        <w:rPr>
          <w:color w:val="000000"/>
        </w:rPr>
        <w:t>•</w:t>
      </w:r>
      <w:r w:rsidRPr="004E582C">
        <w:rPr>
          <w:rFonts w:ascii="Arial" w:hAnsi="Arial" w:cs="Arial"/>
          <w:color w:val="000000"/>
        </w:rPr>
        <w:t xml:space="preserve"> Комитет по бюджету и налогам </w:t>
      </w:r>
      <w:r w:rsidRPr="004E582C">
        <w:rPr>
          <w:rFonts w:ascii="Arial" w:hAnsi="Arial" w:cs="Arial"/>
          <w:color w:val="000000"/>
        </w:rPr>
        <w:br/>
      </w:r>
      <w:r w:rsidRPr="004E582C">
        <w:rPr>
          <w:color w:val="000000"/>
        </w:rPr>
        <w:t>•</w:t>
      </w:r>
      <w:r w:rsidRPr="004E582C">
        <w:rPr>
          <w:rFonts w:ascii="Arial" w:hAnsi="Arial" w:cs="Arial"/>
          <w:color w:val="000000"/>
        </w:rPr>
        <w:t xml:space="preserve">Комитет по экономической политике </w:t>
      </w:r>
      <w:r w:rsidRPr="004E582C">
        <w:rPr>
          <w:rFonts w:ascii="Arial" w:hAnsi="Arial" w:cs="Arial"/>
          <w:color w:val="000000"/>
        </w:rPr>
        <w:br/>
      </w:r>
      <w:r w:rsidRPr="004E582C">
        <w:rPr>
          <w:color w:val="000000"/>
        </w:rPr>
        <w:t>•</w:t>
      </w:r>
      <w:r w:rsidRPr="004E582C">
        <w:rPr>
          <w:rFonts w:ascii="Arial" w:hAnsi="Arial" w:cs="Arial"/>
          <w:color w:val="000000"/>
        </w:rPr>
        <w:t xml:space="preserve">Комитет по городскому хозяйству и муниципальной собственности </w:t>
      </w:r>
      <w:r w:rsidRPr="004E582C">
        <w:rPr>
          <w:rFonts w:ascii="Arial" w:hAnsi="Arial" w:cs="Arial"/>
          <w:color w:val="000000"/>
        </w:rPr>
        <w:br/>
      </w:r>
      <w:r w:rsidRPr="004E582C">
        <w:rPr>
          <w:color w:val="000000"/>
        </w:rPr>
        <w:t>•</w:t>
      </w:r>
      <w:r w:rsidRPr="004E582C">
        <w:rPr>
          <w:rFonts w:ascii="Arial" w:hAnsi="Arial" w:cs="Arial"/>
          <w:color w:val="000000"/>
          <w:spacing w:val="-6"/>
        </w:rPr>
        <w:t>Комитет по вопросам градостроительства, планирования и развития территории города ·</w:t>
      </w:r>
    </w:p>
    <w:p w:rsidR="00611F98" w:rsidRPr="004E582C" w:rsidRDefault="00611F98" w:rsidP="00611F98">
      <w:pPr>
        <w:autoSpaceDE w:val="0"/>
        <w:autoSpaceDN w:val="0"/>
        <w:adjustRightInd w:val="0"/>
        <w:rPr>
          <w:rFonts w:ascii="Arial" w:hAnsi="Arial" w:cs="Arial"/>
          <w:color w:val="000000"/>
        </w:rPr>
      </w:pPr>
      <w:r w:rsidRPr="004E582C">
        <w:rPr>
          <w:color w:val="000000"/>
        </w:rPr>
        <w:t>•</w:t>
      </w:r>
      <w:r w:rsidRPr="004E582C">
        <w:rPr>
          <w:rFonts w:ascii="Arial" w:hAnsi="Arial" w:cs="Arial"/>
          <w:color w:val="000000"/>
        </w:rPr>
        <w:t xml:space="preserve">Комитет по социальной политике </w:t>
      </w:r>
      <w:r w:rsidRPr="004E582C">
        <w:rPr>
          <w:rFonts w:ascii="Arial" w:hAnsi="Arial" w:cs="Arial"/>
          <w:color w:val="000000"/>
        </w:rPr>
        <w:br/>
      </w:r>
      <w:r w:rsidRPr="004E582C">
        <w:rPr>
          <w:color w:val="000000"/>
        </w:rPr>
        <w:t xml:space="preserve">• </w:t>
      </w:r>
      <w:r w:rsidRPr="004E582C">
        <w:rPr>
          <w:rFonts w:ascii="Arial" w:hAnsi="Arial" w:cs="Arial"/>
          <w:color w:val="000000"/>
        </w:rPr>
        <w:t xml:space="preserve">Комитет по местному самоуправлению </w:t>
      </w:r>
      <w:r w:rsidRPr="004E582C">
        <w:rPr>
          <w:rFonts w:ascii="Arial" w:hAnsi="Arial" w:cs="Arial"/>
          <w:color w:val="000000"/>
        </w:rPr>
        <w:br/>
      </w:r>
      <w:r w:rsidRPr="004E582C">
        <w:rPr>
          <w:color w:val="000000"/>
        </w:rPr>
        <w:t xml:space="preserve">• </w:t>
      </w:r>
      <w:r w:rsidRPr="004E582C">
        <w:rPr>
          <w:rFonts w:ascii="Arial" w:hAnsi="Arial" w:cs="Arial"/>
          <w:color w:val="000000"/>
        </w:rPr>
        <w:t>Комитет по регламенту, депутатской этике и правам человека</w:t>
      </w:r>
    </w:p>
    <w:p w:rsidR="00611F98" w:rsidRPr="004E582C" w:rsidRDefault="00611F98" w:rsidP="00611F98">
      <w:pPr>
        <w:pStyle w:val="aff1"/>
        <w:ind w:left="2124" w:firstLine="708"/>
        <w:jc w:val="both"/>
        <w:outlineLvl w:val="0"/>
        <w:rPr>
          <w:rFonts w:ascii="Times New Roman" w:hAnsi="Times New Roman" w:cs="Times New Roman"/>
          <w:bCs/>
          <w:sz w:val="24"/>
          <w:szCs w:val="24"/>
        </w:rPr>
      </w:pPr>
    </w:p>
    <w:p w:rsidR="00611F98" w:rsidRPr="004E582C" w:rsidRDefault="00611F98" w:rsidP="00611F98">
      <w:pPr>
        <w:pStyle w:val="aff1"/>
        <w:jc w:val="both"/>
        <w:rPr>
          <w:rFonts w:ascii="Times New Roman" w:hAnsi="Times New Roman" w:cs="Times New Roman"/>
          <w:bCs/>
          <w:sz w:val="24"/>
          <w:szCs w:val="24"/>
        </w:rPr>
        <w:sectPr w:rsidR="00611F98" w:rsidRPr="004E582C" w:rsidSect="00611F98">
          <w:type w:val="nextColumn"/>
          <w:pgSz w:w="11906" w:h="16838"/>
          <w:pgMar w:top="1134" w:right="1418" w:bottom="1134" w:left="1418" w:header="709" w:footer="709" w:gutter="0"/>
          <w:cols w:space="708"/>
          <w:docGrid w:linePitch="360"/>
        </w:sectPr>
      </w:pPr>
    </w:p>
    <w:p w:rsidR="00611F98" w:rsidRPr="004E582C" w:rsidRDefault="00611F98" w:rsidP="00611F98">
      <w:pPr>
        <w:pStyle w:val="16"/>
        <w:jc w:val="center"/>
        <w:outlineLvl w:val="0"/>
        <w:rPr>
          <w:rFonts w:ascii="Times New Roman" w:hAnsi="Times New Roman" w:cs="Times New Roman"/>
          <w:b/>
          <w:bCs/>
          <w:sz w:val="24"/>
          <w:szCs w:val="24"/>
        </w:rPr>
      </w:pPr>
      <w:r w:rsidRPr="004E582C">
        <w:rPr>
          <w:rFonts w:ascii="Times New Roman" w:hAnsi="Times New Roman" w:cs="Times New Roman"/>
          <w:b/>
          <w:bCs/>
          <w:sz w:val="24"/>
          <w:szCs w:val="24"/>
          <w:u w:val="single"/>
        </w:rPr>
        <w:t>Р а з д е л 5.</w:t>
      </w:r>
      <w:r w:rsidRPr="004E582C">
        <w:rPr>
          <w:rFonts w:ascii="Times New Roman" w:hAnsi="Times New Roman" w:cs="Times New Roman"/>
          <w:b/>
          <w:bCs/>
          <w:sz w:val="24"/>
          <w:szCs w:val="24"/>
        </w:rPr>
        <w:t xml:space="preserve"> SWOT-анализ по исследуемому городу</w:t>
      </w:r>
    </w:p>
    <w:p w:rsidR="00611F98" w:rsidRPr="004E582C" w:rsidRDefault="00611F98" w:rsidP="00611F98">
      <w:pPr>
        <w:pStyle w:val="16"/>
        <w:jc w:val="center"/>
        <w:outlineLvl w:val="0"/>
        <w:rPr>
          <w:rFonts w:ascii="Times New Roman" w:hAnsi="Times New Roman" w:cs="Times New Roman"/>
          <w:b/>
          <w:bCs/>
          <w:sz w:val="24"/>
          <w:szCs w:val="24"/>
        </w:rPr>
      </w:pPr>
    </w:p>
    <w:p w:rsidR="00611F98" w:rsidRPr="004E582C" w:rsidRDefault="00611F98" w:rsidP="00611F98">
      <w:pPr>
        <w:pStyle w:val="16"/>
        <w:ind w:firstLine="708"/>
        <w:jc w:val="both"/>
        <w:rPr>
          <w:rFonts w:ascii="Times New Roman" w:hAnsi="Times New Roman" w:cs="Times New Roman"/>
          <w:spacing w:val="-6"/>
          <w:sz w:val="24"/>
          <w:szCs w:val="24"/>
        </w:rPr>
      </w:pPr>
      <w:r w:rsidRPr="004E582C">
        <w:rPr>
          <w:rFonts w:ascii="Times New Roman" w:hAnsi="Times New Roman" w:cs="Times New Roman"/>
          <w:i/>
          <w:iCs/>
          <w:spacing w:val="-6"/>
          <w:sz w:val="24"/>
          <w:szCs w:val="24"/>
        </w:rPr>
        <w:t>SWOT-анализ</w:t>
      </w:r>
      <w:r w:rsidRPr="004E582C">
        <w:rPr>
          <w:rFonts w:ascii="Times New Roman" w:hAnsi="Times New Roman" w:cs="Times New Roman"/>
          <w:spacing w:val="-6"/>
          <w:sz w:val="24"/>
          <w:szCs w:val="24"/>
        </w:rPr>
        <w:t xml:space="preserve"> – это инструмент стратегического планирования.</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i/>
          <w:iCs/>
          <w:sz w:val="24"/>
          <w:szCs w:val="24"/>
        </w:rPr>
        <w:t>SWOT-анализ</w:t>
      </w:r>
      <w:r w:rsidRPr="004E582C">
        <w:rPr>
          <w:rFonts w:ascii="Times New Roman" w:hAnsi="Times New Roman" w:cs="Times New Roman"/>
          <w:sz w:val="24"/>
          <w:szCs w:val="24"/>
        </w:rPr>
        <w:t xml:space="preserve"> – это особая форма изучения рыночной ситуации, в которой оцениваются сильные и слабые стороны города (внутренние показатели), потенциальные возможности и угрозы со стороны, извне (внешние показатели). </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i/>
          <w:iCs/>
          <w:sz w:val="24"/>
          <w:szCs w:val="24"/>
        </w:rPr>
        <w:t>Сущность SWOT</w:t>
      </w:r>
      <w:r w:rsidRPr="004E582C">
        <w:rPr>
          <w:rFonts w:ascii="Times New Roman" w:hAnsi="Times New Roman" w:cs="Times New Roman"/>
          <w:sz w:val="24"/>
          <w:szCs w:val="24"/>
        </w:rPr>
        <w:t xml:space="preserve">-анализа состоит в анализе преимуществ и недостатков муниципального образования по сравнению с другими муниципальными образованиями, благоприятных возможностей и неблагоприятных тенденций развития муниципального образования. </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SWOT-анализ проводится на раннем этапе цикла стратегического управления. Данный инструмент позволяет систематическим образом рассматривать информацию об условиях  существования города, его социально-экономического развития, и оформлять эту информацию так, чтобы она была полезной и актуальной для планирования и принятия необходимых решений.</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В результате </w:t>
      </w:r>
      <w:r w:rsidRPr="004E582C">
        <w:rPr>
          <w:rFonts w:ascii="Times New Roman" w:hAnsi="Times New Roman" w:cs="Times New Roman"/>
          <w:sz w:val="24"/>
          <w:szCs w:val="24"/>
          <w:lang w:val="en-US"/>
        </w:rPr>
        <w:t>SWOT</w:t>
      </w:r>
      <w:r w:rsidRPr="004E582C">
        <w:rPr>
          <w:rFonts w:ascii="Times New Roman" w:hAnsi="Times New Roman" w:cs="Times New Roman"/>
          <w:sz w:val="24"/>
          <w:szCs w:val="24"/>
        </w:rPr>
        <w:t>-анализа города мы можем получить представление о городе:</w:t>
      </w:r>
    </w:p>
    <w:p w:rsidR="00611F98" w:rsidRPr="004E582C" w:rsidRDefault="00611F98" w:rsidP="00611F98">
      <w:pPr>
        <w:pStyle w:val="16"/>
        <w:tabs>
          <w:tab w:val="left" w:pos="1134"/>
        </w:tabs>
        <w:ind w:left="709"/>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сильных (strengths) сторонах;</w:t>
      </w:r>
    </w:p>
    <w:p w:rsidR="00611F98" w:rsidRPr="004E582C" w:rsidRDefault="00611F98" w:rsidP="00611F98">
      <w:pPr>
        <w:pStyle w:val="16"/>
        <w:tabs>
          <w:tab w:val="left" w:pos="1134"/>
        </w:tabs>
        <w:ind w:left="709"/>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слабых (weaknesses) сторонах;</w:t>
      </w:r>
    </w:p>
    <w:p w:rsidR="00611F98" w:rsidRPr="004E582C" w:rsidRDefault="00611F98" w:rsidP="00611F98">
      <w:pPr>
        <w:pStyle w:val="16"/>
        <w:tabs>
          <w:tab w:val="left" w:pos="1134"/>
        </w:tabs>
        <w:ind w:left="709"/>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возможностях (opportunities) города, это внешние факторы, появление которых дает городу импульс для социально-экономического роста;</w:t>
      </w:r>
    </w:p>
    <w:p w:rsidR="00611F98" w:rsidRPr="004E582C" w:rsidRDefault="00611F98" w:rsidP="00611F98">
      <w:pPr>
        <w:pStyle w:val="16"/>
        <w:tabs>
          <w:tab w:val="left" w:pos="1134"/>
        </w:tabs>
        <w:ind w:left="709"/>
        <w:jc w:val="both"/>
        <w:rPr>
          <w:rFonts w:ascii="Times New Roman" w:hAnsi="Times New Roman" w:cs="Times New Roman"/>
          <w:i/>
          <w:spacing w:val="-8"/>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Pr>
          <w:rFonts w:ascii="Times New Roman" w:hAnsi="Times New Roman" w:cs="Times New Roman"/>
          <w:spacing w:val="-8"/>
          <w:sz w:val="24"/>
          <w:szCs w:val="24"/>
        </w:rPr>
        <w:t xml:space="preserve">угрозах (threats) для социально-экономического развития города, которые могут существовать, как правило, это факторы, не зависящие от внутренних причин. В основной своей массе это то, что влияет на город извне, то есть </w:t>
      </w:r>
      <w:r w:rsidRPr="004E582C">
        <w:rPr>
          <w:rFonts w:ascii="Times New Roman" w:hAnsi="Times New Roman" w:cs="Times New Roman"/>
          <w:i/>
          <w:spacing w:val="-8"/>
          <w:sz w:val="24"/>
          <w:szCs w:val="24"/>
        </w:rPr>
        <w:t>внешние факторы.</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Для выполнения данного анализа необходимо разделить страницу на четыре части и заполнить ее следующим образом:</w:t>
      </w:r>
    </w:p>
    <w:p w:rsidR="00611F98" w:rsidRPr="004E582C" w:rsidRDefault="00611F98" w:rsidP="00611F98">
      <w:pPr>
        <w:pStyle w:val="16"/>
        <w:ind w:firstLine="708"/>
        <w:jc w:val="both"/>
        <w:rPr>
          <w:rFonts w:ascii="Times New Roman" w:hAnsi="Times New Roman" w:cs="Times New Roman"/>
          <w:sz w:val="24"/>
          <w:szCs w:val="24"/>
        </w:rPr>
      </w:pPr>
    </w:p>
    <w:tbl>
      <w:tblPr>
        <w:tblW w:w="0" w:type="auto"/>
        <w:jc w:val="center"/>
        <w:tblInd w:w="-6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A0"/>
      </w:tblPr>
      <w:tblGrid>
        <w:gridCol w:w="4395"/>
        <w:gridCol w:w="4426"/>
      </w:tblGrid>
      <w:tr w:rsidR="00611F98" w:rsidRPr="004E582C" w:rsidTr="00611F98">
        <w:trPr>
          <w:trHeight w:val="1244"/>
          <w:jc w:val="center"/>
        </w:trPr>
        <w:tc>
          <w:tcPr>
            <w:tcW w:w="4395" w:type="dxa"/>
            <w:vAlign w:val="center"/>
          </w:tcPr>
          <w:p w:rsidR="00611F98" w:rsidRPr="004E582C" w:rsidRDefault="00611F98" w:rsidP="00611F98">
            <w:pPr>
              <w:pStyle w:val="16"/>
              <w:jc w:val="center"/>
              <w:rPr>
                <w:rFonts w:ascii="Arial" w:hAnsi="Arial" w:cs="Arial"/>
                <w:sz w:val="24"/>
                <w:szCs w:val="24"/>
              </w:rPr>
            </w:pPr>
            <w:r w:rsidRPr="004E582C">
              <w:rPr>
                <w:rFonts w:ascii="Arial" w:hAnsi="Arial" w:cs="Arial"/>
                <w:sz w:val="24"/>
                <w:szCs w:val="24"/>
              </w:rPr>
              <w:t xml:space="preserve">сильные (strengths) стороны </w:t>
            </w:r>
            <w:r w:rsidRPr="004E582C">
              <w:rPr>
                <w:rFonts w:ascii="Arial" w:hAnsi="Arial" w:cs="Arial"/>
                <w:sz w:val="24"/>
                <w:szCs w:val="24"/>
              </w:rPr>
              <w:br/>
              <w:t>города</w:t>
            </w:r>
          </w:p>
        </w:tc>
        <w:tc>
          <w:tcPr>
            <w:tcW w:w="4426" w:type="dxa"/>
            <w:vAlign w:val="center"/>
          </w:tcPr>
          <w:p w:rsidR="00611F98" w:rsidRPr="004E582C" w:rsidRDefault="00611F98" w:rsidP="00611F98">
            <w:pPr>
              <w:pStyle w:val="16"/>
              <w:jc w:val="center"/>
              <w:rPr>
                <w:rFonts w:ascii="Arial" w:hAnsi="Arial" w:cs="Arial"/>
                <w:sz w:val="24"/>
                <w:szCs w:val="24"/>
              </w:rPr>
            </w:pPr>
            <w:r w:rsidRPr="004E582C">
              <w:rPr>
                <w:rFonts w:ascii="Arial" w:hAnsi="Arial" w:cs="Arial"/>
                <w:sz w:val="24"/>
                <w:szCs w:val="24"/>
              </w:rPr>
              <w:t>слабые (weaknesses) стороны города</w:t>
            </w:r>
          </w:p>
        </w:tc>
      </w:tr>
      <w:tr w:rsidR="00611F98" w:rsidRPr="004E582C" w:rsidTr="00611F98">
        <w:trPr>
          <w:trHeight w:val="1260"/>
          <w:jc w:val="center"/>
        </w:trPr>
        <w:tc>
          <w:tcPr>
            <w:tcW w:w="4395" w:type="dxa"/>
            <w:vAlign w:val="center"/>
          </w:tcPr>
          <w:p w:rsidR="00611F98" w:rsidRPr="004E582C" w:rsidRDefault="00611F98" w:rsidP="00611F98">
            <w:pPr>
              <w:pStyle w:val="16"/>
              <w:jc w:val="center"/>
              <w:rPr>
                <w:rFonts w:ascii="Arial" w:hAnsi="Arial" w:cs="Arial"/>
                <w:sz w:val="24"/>
                <w:szCs w:val="24"/>
              </w:rPr>
            </w:pPr>
            <w:r w:rsidRPr="004E582C">
              <w:rPr>
                <w:rFonts w:ascii="Arial" w:hAnsi="Arial" w:cs="Arial"/>
                <w:sz w:val="24"/>
                <w:szCs w:val="24"/>
              </w:rPr>
              <w:t xml:space="preserve">возможности (opportunities) города </w:t>
            </w:r>
          </w:p>
        </w:tc>
        <w:tc>
          <w:tcPr>
            <w:tcW w:w="4426" w:type="dxa"/>
            <w:vAlign w:val="center"/>
          </w:tcPr>
          <w:p w:rsidR="00611F98" w:rsidRPr="004E582C" w:rsidRDefault="00611F98" w:rsidP="00611F98">
            <w:pPr>
              <w:pStyle w:val="16"/>
              <w:jc w:val="center"/>
              <w:rPr>
                <w:rFonts w:ascii="Arial" w:hAnsi="Arial" w:cs="Arial"/>
                <w:sz w:val="24"/>
                <w:szCs w:val="24"/>
              </w:rPr>
            </w:pPr>
            <w:r w:rsidRPr="004E582C">
              <w:rPr>
                <w:rFonts w:ascii="Arial" w:hAnsi="Arial" w:cs="Arial"/>
                <w:sz w:val="24"/>
                <w:szCs w:val="24"/>
              </w:rPr>
              <w:t>угрозы (threats) для социально-экономического развития города</w:t>
            </w:r>
          </w:p>
        </w:tc>
      </w:tr>
    </w:tbl>
    <w:p w:rsidR="00611F98" w:rsidRPr="004E582C" w:rsidRDefault="00611F98" w:rsidP="00611F98">
      <w:pPr>
        <w:pStyle w:val="16"/>
        <w:jc w:val="center"/>
        <w:rPr>
          <w:rFonts w:ascii="Times New Roman" w:hAnsi="Times New Roman" w:cs="Times New Roman"/>
          <w:b/>
          <w:i/>
          <w:sz w:val="24"/>
          <w:szCs w:val="24"/>
        </w:rPr>
      </w:pPr>
      <w:r w:rsidRPr="004E582C">
        <w:rPr>
          <w:rFonts w:ascii="Times New Roman" w:hAnsi="Times New Roman" w:cs="Times New Roman"/>
          <w:b/>
          <w:i/>
          <w:sz w:val="24"/>
          <w:szCs w:val="24"/>
        </w:rPr>
        <w:t xml:space="preserve">5.1. Практический пример выполнения  </w:t>
      </w:r>
      <w:r w:rsidRPr="004E582C">
        <w:rPr>
          <w:rFonts w:ascii="Times New Roman" w:hAnsi="Times New Roman" w:cs="Times New Roman"/>
          <w:b/>
          <w:bCs/>
          <w:i/>
          <w:sz w:val="24"/>
          <w:szCs w:val="24"/>
        </w:rPr>
        <w:t>SWOT-анализа</w:t>
      </w:r>
      <w:r w:rsidRPr="004E582C">
        <w:rPr>
          <w:rFonts w:ascii="Times New Roman" w:hAnsi="Times New Roman" w:cs="Times New Roman"/>
          <w:b/>
          <w:i/>
          <w:sz w:val="24"/>
          <w:szCs w:val="24"/>
        </w:rPr>
        <w:t xml:space="preserve"> </w:t>
      </w:r>
    </w:p>
    <w:p w:rsidR="00611F98" w:rsidRPr="004E582C" w:rsidRDefault="00611F98" w:rsidP="00611F98">
      <w:pPr>
        <w:pStyle w:val="16"/>
        <w:jc w:val="center"/>
        <w:rPr>
          <w:rFonts w:ascii="Times New Roman" w:hAnsi="Times New Roman" w:cs="Times New Roman"/>
          <w:b/>
          <w:i/>
          <w:sz w:val="24"/>
          <w:szCs w:val="24"/>
        </w:rPr>
      </w:pPr>
    </w:p>
    <w:p w:rsidR="00611F98" w:rsidRPr="004E582C" w:rsidRDefault="00611F98" w:rsidP="00611F98">
      <w:pPr>
        <w:pStyle w:val="16"/>
        <w:ind w:firstLine="70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xml:space="preserve">Для того чтобы лучше разобраться в практике </w:t>
      </w:r>
      <w:r w:rsidRPr="004E582C">
        <w:rPr>
          <w:rFonts w:ascii="Times New Roman" w:hAnsi="Times New Roman" w:cs="Times New Roman"/>
          <w:bCs/>
          <w:i/>
          <w:spacing w:val="-6"/>
          <w:sz w:val="24"/>
          <w:szCs w:val="24"/>
        </w:rPr>
        <w:t xml:space="preserve">SWOT-анализа, </w:t>
      </w:r>
      <w:r w:rsidRPr="004E582C">
        <w:rPr>
          <w:rFonts w:ascii="Times New Roman" w:hAnsi="Times New Roman" w:cs="Times New Roman"/>
          <w:bCs/>
          <w:spacing w:val="-6"/>
          <w:sz w:val="24"/>
          <w:szCs w:val="24"/>
        </w:rPr>
        <w:t>предлагается выполнить следующее практическое задание.</w:t>
      </w:r>
      <w:r w:rsidRPr="004E582C">
        <w:rPr>
          <w:rFonts w:ascii="Times New Roman" w:hAnsi="Times New Roman" w:cs="Times New Roman"/>
          <w:spacing w:val="-6"/>
          <w:sz w:val="24"/>
          <w:szCs w:val="24"/>
        </w:rPr>
        <w:t xml:space="preserve"> </w:t>
      </w:r>
    </w:p>
    <w:p w:rsidR="00611F98" w:rsidRPr="004E582C" w:rsidRDefault="00611F98" w:rsidP="00611F98">
      <w:pPr>
        <w:pStyle w:val="16"/>
        <w:ind w:firstLine="70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Цель данного упражнения – помочь вам понять, как следует анализировать данные и тенденции развития города с тем, чтобы получить представление о его сильных (strengths) и слабых (weaknesses) сторонах, а также выявить возможности (opportunities), которыми можно воспользоваться, и опасности  (threats), которые могут существовать.</w:t>
      </w:r>
    </w:p>
    <w:p w:rsidR="00611F98" w:rsidRPr="004E582C" w:rsidRDefault="00611F98" w:rsidP="00611F98">
      <w:pPr>
        <w:pStyle w:val="16"/>
        <w:ind w:firstLine="709"/>
        <w:jc w:val="both"/>
        <w:rPr>
          <w:rFonts w:ascii="Times New Roman" w:hAnsi="Times New Roman" w:cs="Times New Roman"/>
          <w:sz w:val="24"/>
          <w:szCs w:val="24"/>
        </w:rPr>
      </w:pPr>
      <w:r w:rsidRPr="004E582C">
        <w:rPr>
          <w:rFonts w:ascii="Times New Roman" w:hAnsi="Times New Roman" w:cs="Times New Roman"/>
          <w:sz w:val="24"/>
          <w:szCs w:val="24"/>
        </w:rPr>
        <w:t xml:space="preserve">Проанализируйте приведённые ниже высказывания и отнесите каждое из них к одной из четырёх категорий  </w:t>
      </w:r>
      <w:r w:rsidRPr="004E582C">
        <w:rPr>
          <w:rFonts w:ascii="Times New Roman" w:hAnsi="Times New Roman" w:cs="Times New Roman"/>
          <w:i/>
          <w:sz w:val="24"/>
          <w:szCs w:val="24"/>
          <w:lang w:val="en-US"/>
        </w:rPr>
        <w:t>SWOT</w:t>
      </w:r>
      <w:r w:rsidRPr="004E582C">
        <w:rPr>
          <w:rFonts w:ascii="Times New Roman" w:hAnsi="Times New Roman" w:cs="Times New Roman"/>
          <w:bCs/>
          <w:i/>
          <w:sz w:val="24"/>
          <w:szCs w:val="24"/>
        </w:rPr>
        <w:t>-анализа</w:t>
      </w:r>
      <w:r w:rsidRPr="004E582C">
        <w:rPr>
          <w:rFonts w:ascii="Times New Roman" w:hAnsi="Times New Roman" w:cs="Times New Roman"/>
          <w:sz w:val="24"/>
          <w:szCs w:val="24"/>
        </w:rPr>
        <w:t xml:space="preserve"> на основании вашей оценки того, что представляет  собой это высказывание: сильную или слабую сторону города, открывающуюся возможность или угрозу.  Разграничивая слабые стороны и угрозы помните, что слабые стороны формируются в самом городе и на них можно как-то повлиять, в то время как угрозы не контролируются городом и возникают вследствие фактических или потенциальных действий других сторон. </w:t>
      </w:r>
    </w:p>
    <w:p w:rsidR="00611F98" w:rsidRPr="004E582C" w:rsidRDefault="00611F98" w:rsidP="00D56057">
      <w:pPr>
        <w:numPr>
          <w:ilvl w:val="0"/>
          <w:numId w:val="39"/>
        </w:numPr>
        <w:tabs>
          <w:tab w:val="num" w:pos="284"/>
        </w:tabs>
        <w:ind w:left="0" w:firstLine="272"/>
        <w:jc w:val="both"/>
      </w:pPr>
      <w:r w:rsidRPr="004E582C">
        <w:t xml:space="preserve">Город является центром высокоразвитого региона. </w:t>
      </w:r>
    </w:p>
    <w:p w:rsidR="00611F98" w:rsidRPr="004E582C" w:rsidRDefault="00611F98" w:rsidP="00D56057">
      <w:pPr>
        <w:numPr>
          <w:ilvl w:val="0"/>
          <w:numId w:val="39"/>
        </w:numPr>
        <w:tabs>
          <w:tab w:val="num" w:pos="284"/>
        </w:tabs>
        <w:ind w:left="0" w:firstLine="272"/>
        <w:jc w:val="both"/>
      </w:pPr>
      <w:r w:rsidRPr="004E582C">
        <w:t xml:space="preserve">Слабая система контроля за соблюдением нормативов и состояния физических активов. </w:t>
      </w:r>
    </w:p>
    <w:p w:rsidR="00611F98" w:rsidRPr="004E582C" w:rsidRDefault="00611F98" w:rsidP="00D56057">
      <w:pPr>
        <w:numPr>
          <w:ilvl w:val="0"/>
          <w:numId w:val="39"/>
        </w:numPr>
        <w:tabs>
          <w:tab w:val="num" w:pos="284"/>
        </w:tabs>
        <w:ind w:left="0" w:firstLine="272"/>
        <w:jc w:val="both"/>
      </w:pPr>
      <w:r w:rsidRPr="004E582C">
        <w:t xml:space="preserve">Неплохие коммуникации – автомобильные, железные дороги, водные пути, технология. </w:t>
      </w:r>
    </w:p>
    <w:p w:rsidR="00611F98" w:rsidRPr="004E582C" w:rsidRDefault="00611F98" w:rsidP="00D56057">
      <w:pPr>
        <w:numPr>
          <w:ilvl w:val="0"/>
          <w:numId w:val="39"/>
        </w:numPr>
        <w:tabs>
          <w:tab w:val="num" w:pos="284"/>
        </w:tabs>
        <w:ind w:left="0" w:firstLine="272"/>
        <w:jc w:val="both"/>
      </w:pPr>
      <w:r w:rsidRPr="004E582C">
        <w:t xml:space="preserve">Большинство новых малых предприятий разоряются в течение первых двух лет своей деятельности. </w:t>
      </w:r>
    </w:p>
    <w:p w:rsidR="00611F98" w:rsidRPr="004E582C" w:rsidRDefault="00611F98" w:rsidP="00D56057">
      <w:pPr>
        <w:numPr>
          <w:ilvl w:val="0"/>
          <w:numId w:val="39"/>
        </w:numPr>
        <w:tabs>
          <w:tab w:val="num" w:pos="284"/>
        </w:tabs>
        <w:ind w:left="0" w:firstLine="272"/>
        <w:jc w:val="both"/>
      </w:pPr>
      <w:r w:rsidRPr="004E582C">
        <w:t>Экономика диверсифицирована.</w:t>
      </w:r>
    </w:p>
    <w:p w:rsidR="00611F98" w:rsidRPr="004E582C" w:rsidRDefault="00611F98" w:rsidP="00D56057">
      <w:pPr>
        <w:numPr>
          <w:ilvl w:val="0"/>
          <w:numId w:val="39"/>
        </w:numPr>
        <w:tabs>
          <w:tab w:val="num" w:pos="284"/>
        </w:tabs>
        <w:ind w:left="0" w:firstLine="272"/>
        <w:jc w:val="both"/>
      </w:pPr>
      <w:r w:rsidRPr="004E582C">
        <w:t xml:space="preserve">Жизнь в городе ежегодно оказывается парализованной из-за паводка.  </w:t>
      </w:r>
    </w:p>
    <w:p w:rsidR="00611F98" w:rsidRPr="004E582C" w:rsidRDefault="00611F98" w:rsidP="00D56057">
      <w:pPr>
        <w:numPr>
          <w:ilvl w:val="0"/>
          <w:numId w:val="39"/>
        </w:numPr>
        <w:tabs>
          <w:tab w:val="num" w:pos="284"/>
        </w:tabs>
        <w:ind w:left="0" w:firstLine="272"/>
        <w:jc w:val="both"/>
      </w:pPr>
      <w:r w:rsidRPr="004E582C">
        <w:t xml:space="preserve">Сильное загрязнение атмосферного воздуха и воздуха в помещениях. </w:t>
      </w:r>
    </w:p>
    <w:p w:rsidR="00611F98" w:rsidRPr="004E582C" w:rsidRDefault="00611F98" w:rsidP="00D56057">
      <w:pPr>
        <w:numPr>
          <w:ilvl w:val="0"/>
          <w:numId w:val="39"/>
        </w:numPr>
        <w:tabs>
          <w:tab w:val="num" w:pos="284"/>
        </w:tabs>
        <w:ind w:left="0" w:firstLine="272"/>
        <w:jc w:val="both"/>
      </w:pPr>
      <w:r w:rsidRPr="004E582C">
        <w:t xml:space="preserve">Хорошие образовательные учреждения, в том числе – университет. </w:t>
      </w:r>
    </w:p>
    <w:p w:rsidR="00611F98" w:rsidRPr="004E582C" w:rsidRDefault="00611F98" w:rsidP="00D56057">
      <w:pPr>
        <w:numPr>
          <w:ilvl w:val="0"/>
          <w:numId w:val="39"/>
        </w:numPr>
        <w:tabs>
          <w:tab w:val="num" w:pos="284"/>
        </w:tabs>
        <w:ind w:left="0" w:firstLine="272"/>
        <w:jc w:val="both"/>
      </w:pPr>
      <w:r w:rsidRPr="004E582C">
        <w:t xml:space="preserve">Готовится Генеральный план Города. </w:t>
      </w:r>
    </w:p>
    <w:p w:rsidR="00611F98" w:rsidRPr="004E582C" w:rsidRDefault="00611F98" w:rsidP="00D56057">
      <w:pPr>
        <w:numPr>
          <w:ilvl w:val="0"/>
          <w:numId w:val="39"/>
        </w:numPr>
        <w:tabs>
          <w:tab w:val="num" w:pos="284"/>
        </w:tabs>
        <w:ind w:left="0" w:firstLine="272"/>
        <w:jc w:val="both"/>
      </w:pPr>
      <w:r w:rsidRPr="004E582C">
        <w:t xml:space="preserve"> На территории города имеется несколько районов, где сосредоточены мелкие предприятия сферы услуг. </w:t>
      </w:r>
    </w:p>
    <w:p w:rsidR="00611F98" w:rsidRPr="004E582C" w:rsidRDefault="00611F98" w:rsidP="00D56057">
      <w:pPr>
        <w:numPr>
          <w:ilvl w:val="0"/>
          <w:numId w:val="39"/>
        </w:numPr>
        <w:tabs>
          <w:tab w:val="num" w:pos="284"/>
        </w:tabs>
        <w:ind w:left="0" w:firstLine="272"/>
        <w:jc w:val="both"/>
      </w:pPr>
      <w:r w:rsidRPr="004E582C">
        <w:t xml:space="preserve"> Распространено производство «на дому».</w:t>
      </w:r>
    </w:p>
    <w:p w:rsidR="00611F98" w:rsidRPr="004E582C" w:rsidRDefault="00611F98" w:rsidP="00D56057">
      <w:pPr>
        <w:numPr>
          <w:ilvl w:val="0"/>
          <w:numId w:val="39"/>
        </w:numPr>
        <w:tabs>
          <w:tab w:val="num" w:pos="284"/>
        </w:tabs>
        <w:ind w:left="0" w:firstLine="272"/>
        <w:jc w:val="both"/>
      </w:pPr>
      <w:r w:rsidRPr="004E582C">
        <w:t xml:space="preserve"> Местное самоуправление чрезмерно бюрократизировано и не поддерживает частных предпринимателей. </w:t>
      </w:r>
    </w:p>
    <w:p w:rsidR="00611F98" w:rsidRPr="004E582C" w:rsidRDefault="00611F98" w:rsidP="00D56057">
      <w:pPr>
        <w:numPr>
          <w:ilvl w:val="0"/>
          <w:numId w:val="39"/>
        </w:numPr>
        <w:tabs>
          <w:tab w:val="num" w:pos="284"/>
        </w:tabs>
        <w:ind w:left="0" w:firstLine="272"/>
        <w:jc w:val="both"/>
      </w:pPr>
      <w:r w:rsidRPr="004E582C">
        <w:t xml:space="preserve"> Образование сосредоточено на двух специальностях – инженерное дело и государственное управление. </w:t>
      </w:r>
    </w:p>
    <w:p w:rsidR="00611F98" w:rsidRPr="004E582C" w:rsidRDefault="00611F98" w:rsidP="00D56057">
      <w:pPr>
        <w:numPr>
          <w:ilvl w:val="0"/>
          <w:numId w:val="39"/>
        </w:numPr>
        <w:tabs>
          <w:tab w:val="num" w:pos="284"/>
        </w:tabs>
        <w:ind w:left="0" w:firstLine="272"/>
        <w:jc w:val="both"/>
      </w:pPr>
      <w:r w:rsidRPr="004E582C">
        <w:t xml:space="preserve"> Экономика конкурентоспособна – присутствуют некоторые экспортные позиции. </w:t>
      </w:r>
    </w:p>
    <w:p w:rsidR="00611F98" w:rsidRPr="004E582C" w:rsidRDefault="00611F98" w:rsidP="00D56057">
      <w:pPr>
        <w:numPr>
          <w:ilvl w:val="0"/>
          <w:numId w:val="39"/>
        </w:numPr>
        <w:tabs>
          <w:tab w:val="num" w:pos="284"/>
        </w:tabs>
        <w:ind w:left="0" w:firstLine="272"/>
        <w:jc w:val="both"/>
      </w:pPr>
      <w:r w:rsidRPr="004E582C">
        <w:t xml:space="preserve"> Состояние шоссейных дорог ухудшается. </w:t>
      </w:r>
    </w:p>
    <w:p w:rsidR="00611F98" w:rsidRPr="004E582C" w:rsidRDefault="00611F98" w:rsidP="00D56057">
      <w:pPr>
        <w:numPr>
          <w:ilvl w:val="0"/>
          <w:numId w:val="39"/>
        </w:numPr>
        <w:tabs>
          <w:tab w:val="num" w:pos="284"/>
        </w:tabs>
        <w:ind w:left="0" w:firstLine="272"/>
        <w:jc w:val="both"/>
      </w:pPr>
      <w:r w:rsidRPr="004E582C">
        <w:t xml:space="preserve"> Центральное правительство недавно дало согласие на выделение займа Всемирного банка в сумме $300 млн., благодаря которому будет создан специальный Фонд; из него местные самоуправления смогут заимствовать средства для инвестиций в муниципальные услуги в интересах бедных и применять меры, направленные на достижение экономического развития.</w:t>
      </w:r>
    </w:p>
    <w:p w:rsidR="00611F98" w:rsidRPr="004E582C" w:rsidRDefault="00611F98" w:rsidP="00D56057">
      <w:pPr>
        <w:numPr>
          <w:ilvl w:val="0"/>
          <w:numId w:val="39"/>
        </w:numPr>
        <w:tabs>
          <w:tab w:val="num" w:pos="284"/>
        </w:tabs>
        <w:ind w:left="0" w:firstLine="272"/>
        <w:jc w:val="both"/>
      </w:pPr>
      <w:r w:rsidRPr="004E582C">
        <w:t xml:space="preserve"> 30% населения города проживает в районах неофициальной застройки из-за дефицита нормального жилья и отсутствия прав собственности на землю.</w:t>
      </w:r>
    </w:p>
    <w:p w:rsidR="00611F98" w:rsidRPr="004E582C" w:rsidRDefault="00611F98" w:rsidP="00D56057">
      <w:pPr>
        <w:numPr>
          <w:ilvl w:val="0"/>
          <w:numId w:val="39"/>
        </w:numPr>
        <w:tabs>
          <w:tab w:val="num" w:pos="284"/>
        </w:tabs>
        <w:ind w:left="0" w:firstLine="272"/>
        <w:jc w:val="both"/>
      </w:pPr>
      <w:r w:rsidRPr="004E582C">
        <w:t xml:space="preserve"> Широко распространена уличная торговля.</w:t>
      </w:r>
    </w:p>
    <w:p w:rsidR="00611F98" w:rsidRPr="004E582C" w:rsidRDefault="00611F98" w:rsidP="00D56057">
      <w:pPr>
        <w:numPr>
          <w:ilvl w:val="0"/>
          <w:numId w:val="39"/>
        </w:numPr>
        <w:tabs>
          <w:tab w:val="num" w:pos="284"/>
        </w:tabs>
        <w:ind w:left="0" w:firstLine="272"/>
        <w:jc w:val="both"/>
      </w:pPr>
      <w:r w:rsidRPr="004E582C">
        <w:t xml:space="preserve"> Качество коммунальных услуг недостаточно высоко и для его повышения требуются значительные капиталовложения.  </w:t>
      </w:r>
    </w:p>
    <w:p w:rsidR="00611F98" w:rsidRPr="004E582C" w:rsidRDefault="00611F98" w:rsidP="00D56057">
      <w:pPr>
        <w:numPr>
          <w:ilvl w:val="0"/>
          <w:numId w:val="39"/>
        </w:numPr>
        <w:tabs>
          <w:tab w:val="num" w:pos="284"/>
        </w:tabs>
        <w:ind w:left="0" w:firstLine="272"/>
        <w:jc w:val="both"/>
      </w:pPr>
      <w:r w:rsidRPr="004E582C">
        <w:t xml:space="preserve"> Центральное правительство выделяет гранты / безвозмездные ссуды на создание новых предприятий при условии соответствующего долевого финансирования со стороны местного самоуправления. </w:t>
      </w:r>
    </w:p>
    <w:p w:rsidR="00611F98" w:rsidRPr="004E582C" w:rsidRDefault="00611F98" w:rsidP="00D56057">
      <w:pPr>
        <w:numPr>
          <w:ilvl w:val="0"/>
          <w:numId w:val="39"/>
        </w:numPr>
        <w:tabs>
          <w:tab w:val="num" w:pos="284"/>
        </w:tabs>
        <w:ind w:left="0" w:firstLine="272"/>
        <w:jc w:val="both"/>
      </w:pPr>
      <w:r w:rsidRPr="004E582C">
        <w:t xml:space="preserve"> Высокие уровни загрязнения вследствие транспортных заторов и отсутствия очистки канализационных стоков. </w:t>
      </w:r>
    </w:p>
    <w:p w:rsidR="00611F98" w:rsidRPr="004E582C" w:rsidRDefault="00611F98" w:rsidP="00D56057">
      <w:pPr>
        <w:numPr>
          <w:ilvl w:val="0"/>
          <w:numId w:val="39"/>
        </w:numPr>
        <w:tabs>
          <w:tab w:val="num" w:pos="284"/>
        </w:tabs>
        <w:ind w:left="0" w:firstLine="272"/>
        <w:jc w:val="both"/>
      </w:pPr>
      <w:r w:rsidRPr="004E582C">
        <w:t xml:space="preserve"> Нет возможности получать микрокредиты. </w:t>
      </w:r>
    </w:p>
    <w:p w:rsidR="00611F98" w:rsidRPr="004E582C" w:rsidRDefault="00611F98" w:rsidP="00D56057">
      <w:pPr>
        <w:numPr>
          <w:ilvl w:val="0"/>
          <w:numId w:val="39"/>
        </w:numPr>
        <w:tabs>
          <w:tab w:val="num" w:pos="284"/>
        </w:tabs>
        <w:ind w:left="0" w:firstLine="272"/>
        <w:jc w:val="both"/>
        <w:rPr>
          <w:spacing w:val="-6"/>
        </w:rPr>
      </w:pPr>
      <w:r w:rsidRPr="004E582C">
        <w:t xml:space="preserve"> </w:t>
      </w:r>
      <w:r w:rsidRPr="004E582C">
        <w:rPr>
          <w:spacing w:val="-6"/>
        </w:rPr>
        <w:t>Неэффективное профессиональное образование / подготовка.</w:t>
      </w:r>
    </w:p>
    <w:p w:rsidR="00611F98" w:rsidRPr="004E582C" w:rsidRDefault="00611F98" w:rsidP="00D56057">
      <w:pPr>
        <w:numPr>
          <w:ilvl w:val="0"/>
          <w:numId w:val="39"/>
        </w:numPr>
        <w:tabs>
          <w:tab w:val="num" w:pos="284"/>
        </w:tabs>
        <w:ind w:left="0" w:firstLine="272"/>
        <w:jc w:val="both"/>
      </w:pPr>
      <w:r w:rsidRPr="004E582C">
        <w:t xml:space="preserve"> Цели экономического развития пользуются политической поддержкой, в процессе участвуют заинтересованные стороны. </w:t>
      </w:r>
    </w:p>
    <w:p w:rsidR="00611F98" w:rsidRPr="004E582C" w:rsidRDefault="00611F98" w:rsidP="00D56057">
      <w:pPr>
        <w:numPr>
          <w:ilvl w:val="0"/>
          <w:numId w:val="39"/>
        </w:numPr>
        <w:tabs>
          <w:tab w:val="num" w:pos="284"/>
        </w:tabs>
        <w:ind w:left="0" w:firstLine="272"/>
        <w:jc w:val="both"/>
      </w:pPr>
      <w:r w:rsidRPr="004E582C">
        <w:t xml:space="preserve"> Центральное правительство не выделяет средства на содержание и ремонт автомобильных дорог. </w:t>
      </w:r>
    </w:p>
    <w:p w:rsidR="00611F98" w:rsidRPr="004E582C" w:rsidRDefault="00611F98" w:rsidP="00D56057">
      <w:pPr>
        <w:numPr>
          <w:ilvl w:val="0"/>
          <w:numId w:val="39"/>
        </w:numPr>
        <w:tabs>
          <w:tab w:val="num" w:pos="284"/>
        </w:tabs>
        <w:ind w:left="0" w:firstLine="272"/>
        <w:jc w:val="both"/>
      </w:pPr>
      <w:r w:rsidRPr="004E582C">
        <w:t xml:space="preserve"> Экономически активное население явно имеет предпринимательскую жилку. </w:t>
      </w:r>
    </w:p>
    <w:p w:rsidR="00611F98" w:rsidRPr="004E582C" w:rsidRDefault="00611F98" w:rsidP="00D56057">
      <w:pPr>
        <w:numPr>
          <w:ilvl w:val="0"/>
          <w:numId w:val="39"/>
        </w:numPr>
        <w:tabs>
          <w:tab w:val="num" w:pos="284"/>
        </w:tabs>
        <w:ind w:left="0" w:firstLine="272"/>
        <w:jc w:val="both"/>
      </w:pPr>
      <w:r w:rsidRPr="004E582C">
        <w:t xml:space="preserve"> Успешно действует порт.</w:t>
      </w:r>
    </w:p>
    <w:p w:rsidR="00611F98" w:rsidRPr="004E582C" w:rsidRDefault="00611F98" w:rsidP="00D56057">
      <w:pPr>
        <w:numPr>
          <w:ilvl w:val="0"/>
          <w:numId w:val="39"/>
        </w:numPr>
        <w:tabs>
          <w:tab w:val="num" w:pos="284"/>
        </w:tabs>
        <w:ind w:left="0" w:firstLine="272"/>
        <w:jc w:val="both"/>
      </w:pPr>
      <w:r w:rsidRPr="004E582C">
        <w:t xml:space="preserve"> Местное самоуправление неплатёжеспособно. </w:t>
      </w:r>
    </w:p>
    <w:p w:rsidR="00611F98" w:rsidRPr="004E582C" w:rsidRDefault="00611F98" w:rsidP="00D56057">
      <w:pPr>
        <w:numPr>
          <w:ilvl w:val="0"/>
          <w:numId w:val="39"/>
        </w:numPr>
        <w:tabs>
          <w:tab w:val="num" w:pos="284"/>
        </w:tabs>
        <w:ind w:left="0" w:firstLine="272"/>
        <w:jc w:val="both"/>
      </w:pPr>
      <w:r w:rsidRPr="004E582C">
        <w:t xml:space="preserve"> Присутствуют явные возможности для создания «кластеров» деловой активности. </w:t>
      </w:r>
    </w:p>
    <w:p w:rsidR="00611F98" w:rsidRPr="004E582C" w:rsidRDefault="00611F98" w:rsidP="00D56057">
      <w:pPr>
        <w:numPr>
          <w:ilvl w:val="0"/>
          <w:numId w:val="39"/>
        </w:numPr>
        <w:tabs>
          <w:tab w:val="num" w:pos="284"/>
        </w:tabs>
        <w:ind w:left="0" w:firstLine="272"/>
        <w:jc w:val="both"/>
      </w:pPr>
      <w:r w:rsidRPr="004E582C">
        <w:t xml:space="preserve"> Присутствует проблема бедности и неравенства – наблюдается поляризация богатых и бедных. </w:t>
      </w:r>
    </w:p>
    <w:p w:rsidR="00611F98" w:rsidRPr="004E582C" w:rsidRDefault="00611F98" w:rsidP="00D56057">
      <w:pPr>
        <w:numPr>
          <w:ilvl w:val="0"/>
          <w:numId w:val="39"/>
        </w:numPr>
        <w:tabs>
          <w:tab w:val="num" w:pos="284"/>
        </w:tabs>
        <w:ind w:left="0" w:firstLine="272"/>
        <w:jc w:val="both"/>
      </w:pPr>
      <w:r w:rsidRPr="004E582C">
        <w:t xml:space="preserve"> 35% населения не отвечают минимальным стандартам грамотности, которые недавно были введены центральным правительством. </w:t>
      </w:r>
    </w:p>
    <w:p w:rsidR="00611F98" w:rsidRPr="004E582C" w:rsidRDefault="00611F98" w:rsidP="00D56057">
      <w:pPr>
        <w:numPr>
          <w:ilvl w:val="0"/>
          <w:numId w:val="39"/>
        </w:numPr>
        <w:tabs>
          <w:tab w:val="num" w:pos="284"/>
        </w:tabs>
        <w:ind w:left="0" w:firstLine="272"/>
        <w:jc w:val="both"/>
      </w:pPr>
      <w:r w:rsidRPr="004E582C">
        <w:t xml:space="preserve"> Возможно региональное сотрудничество с другими местными самоуправлениями и организациями заинтересованных сторон. </w:t>
      </w:r>
    </w:p>
    <w:p w:rsidR="00611F98" w:rsidRPr="004E582C" w:rsidRDefault="00611F98" w:rsidP="00D56057">
      <w:pPr>
        <w:numPr>
          <w:ilvl w:val="0"/>
          <w:numId w:val="39"/>
        </w:numPr>
        <w:tabs>
          <w:tab w:val="num" w:pos="284"/>
        </w:tabs>
        <w:ind w:left="0" w:firstLine="272"/>
        <w:jc w:val="both"/>
      </w:pPr>
      <w:r w:rsidRPr="004E582C">
        <w:t xml:space="preserve"> Имеется рабочая сила.</w:t>
      </w:r>
    </w:p>
    <w:p w:rsidR="00611F98" w:rsidRPr="004E582C" w:rsidRDefault="00611F98" w:rsidP="00D56057">
      <w:pPr>
        <w:numPr>
          <w:ilvl w:val="0"/>
          <w:numId w:val="39"/>
        </w:numPr>
        <w:tabs>
          <w:tab w:val="num" w:pos="284"/>
        </w:tabs>
        <w:ind w:left="0" w:firstLine="272"/>
        <w:jc w:val="both"/>
      </w:pPr>
      <w:r w:rsidRPr="004E582C">
        <w:t xml:space="preserve"> Давно не выделялись средства для инвестирования в трубопроводы и дренажные системы, обслуживающие бедное население. </w:t>
      </w:r>
    </w:p>
    <w:p w:rsidR="00611F98" w:rsidRPr="004E582C" w:rsidRDefault="00611F98" w:rsidP="00D56057">
      <w:pPr>
        <w:numPr>
          <w:ilvl w:val="0"/>
          <w:numId w:val="39"/>
        </w:numPr>
        <w:tabs>
          <w:tab w:val="num" w:pos="284"/>
        </w:tabs>
        <w:ind w:left="0" w:firstLine="272"/>
        <w:jc w:val="both"/>
      </w:pPr>
      <w:r w:rsidRPr="004E582C">
        <w:t xml:space="preserve"> Местное самоуправление не располагает информацией о структуре местной экономики и не знает, какие сектора обеспечивают наибольший доход. </w:t>
      </w:r>
    </w:p>
    <w:p w:rsidR="00611F98" w:rsidRPr="004E582C" w:rsidRDefault="00611F98" w:rsidP="00D56057">
      <w:pPr>
        <w:numPr>
          <w:ilvl w:val="0"/>
          <w:numId w:val="39"/>
        </w:numPr>
        <w:tabs>
          <w:tab w:val="num" w:pos="284"/>
        </w:tabs>
        <w:ind w:left="0" w:firstLine="272"/>
        <w:jc w:val="both"/>
      </w:pPr>
      <w:r w:rsidRPr="004E582C">
        <w:t xml:space="preserve"> Значительный приток населения из сельских районов. </w:t>
      </w:r>
    </w:p>
    <w:p w:rsidR="00611F98" w:rsidRPr="004E582C" w:rsidRDefault="00611F98" w:rsidP="00D56057">
      <w:pPr>
        <w:numPr>
          <w:ilvl w:val="0"/>
          <w:numId w:val="39"/>
        </w:numPr>
        <w:tabs>
          <w:tab w:val="num" w:pos="284"/>
        </w:tabs>
        <w:ind w:left="0" w:firstLine="272"/>
        <w:jc w:val="both"/>
      </w:pPr>
      <w:r w:rsidRPr="004E582C">
        <w:t xml:space="preserve"> Крупная иностранная компания хотела бы разместить производство в этом районе. </w:t>
      </w:r>
    </w:p>
    <w:p w:rsidR="00611F98" w:rsidRPr="004E582C" w:rsidRDefault="00611F98" w:rsidP="00D56057">
      <w:pPr>
        <w:numPr>
          <w:ilvl w:val="0"/>
          <w:numId w:val="39"/>
        </w:numPr>
        <w:tabs>
          <w:tab w:val="num" w:pos="284"/>
        </w:tabs>
        <w:ind w:left="0" w:firstLine="272"/>
        <w:jc w:val="both"/>
      </w:pPr>
      <w:r w:rsidRPr="004E582C">
        <w:t xml:space="preserve"> Усиливается конкуренция со стороны соседних городов  региона. </w:t>
      </w:r>
    </w:p>
    <w:p w:rsidR="00611F98" w:rsidRPr="004E582C" w:rsidRDefault="00611F98" w:rsidP="00611F98">
      <w:pPr>
        <w:pStyle w:val="16"/>
        <w:ind w:firstLine="709"/>
        <w:jc w:val="both"/>
        <w:rPr>
          <w:rFonts w:ascii="Times New Roman" w:hAnsi="Times New Roman" w:cs="Times New Roman"/>
          <w:spacing w:val="-6"/>
          <w:sz w:val="24"/>
          <w:szCs w:val="24"/>
        </w:rPr>
      </w:pPr>
      <w:r w:rsidRPr="004E582C">
        <w:rPr>
          <w:rFonts w:ascii="Times New Roman" w:hAnsi="Times New Roman" w:cs="Times New Roman"/>
          <w:spacing w:val="-6"/>
          <w:sz w:val="24"/>
          <w:szCs w:val="24"/>
        </w:rPr>
        <w:t xml:space="preserve">После заполнения таблицы </w:t>
      </w:r>
      <w:r w:rsidRPr="004E582C">
        <w:rPr>
          <w:rFonts w:ascii="Times New Roman" w:hAnsi="Times New Roman" w:cs="Times New Roman"/>
          <w:i/>
          <w:spacing w:val="-6"/>
          <w:sz w:val="24"/>
          <w:szCs w:val="24"/>
        </w:rPr>
        <w:t>SWOT-анализа</w:t>
      </w:r>
      <w:r w:rsidRPr="004E582C">
        <w:rPr>
          <w:rFonts w:ascii="Times New Roman" w:hAnsi="Times New Roman" w:cs="Times New Roman"/>
          <w:spacing w:val="-6"/>
          <w:sz w:val="24"/>
          <w:szCs w:val="24"/>
        </w:rPr>
        <w:t xml:space="preserve"> сравните ваш вариант с вариантом, представленным в приложении (приложение 7).</w:t>
      </w:r>
    </w:p>
    <w:p w:rsidR="00611F98" w:rsidRPr="004E582C" w:rsidRDefault="00611F98" w:rsidP="00611F98">
      <w:pPr>
        <w:pStyle w:val="16"/>
        <w:jc w:val="center"/>
        <w:rPr>
          <w:rFonts w:ascii="Times New Roman" w:hAnsi="Times New Roman" w:cs="Times New Roman"/>
          <w:b/>
          <w:sz w:val="24"/>
          <w:szCs w:val="24"/>
        </w:rPr>
      </w:pPr>
    </w:p>
    <w:p w:rsidR="00611F98" w:rsidRPr="004E582C" w:rsidRDefault="00611F98" w:rsidP="00611F98">
      <w:pPr>
        <w:pStyle w:val="16"/>
        <w:jc w:val="center"/>
        <w:rPr>
          <w:rFonts w:ascii="Times New Roman" w:hAnsi="Times New Roman" w:cs="Times New Roman"/>
          <w:b/>
          <w:i/>
          <w:sz w:val="24"/>
          <w:szCs w:val="24"/>
        </w:rPr>
      </w:pPr>
      <w:r w:rsidRPr="004E582C">
        <w:rPr>
          <w:rFonts w:ascii="Times New Roman" w:hAnsi="Times New Roman" w:cs="Times New Roman"/>
          <w:b/>
          <w:i/>
          <w:sz w:val="24"/>
          <w:szCs w:val="24"/>
        </w:rPr>
        <w:t>5.2. Формирование сводной таблицы рейтинга</w:t>
      </w:r>
    </w:p>
    <w:p w:rsidR="00611F98" w:rsidRPr="004E582C" w:rsidRDefault="00611F98" w:rsidP="00611F98">
      <w:pPr>
        <w:pStyle w:val="16"/>
        <w:jc w:val="center"/>
        <w:rPr>
          <w:rFonts w:ascii="Times New Roman" w:hAnsi="Times New Roman" w:cs="Times New Roman"/>
          <w:b/>
          <w:sz w:val="24"/>
          <w:szCs w:val="24"/>
        </w:rPr>
      </w:pPr>
    </w:p>
    <w:p w:rsidR="00611F98" w:rsidRPr="004E582C" w:rsidRDefault="00611F98" w:rsidP="00611F98">
      <w:pPr>
        <w:pStyle w:val="16"/>
        <w:jc w:val="center"/>
        <w:rPr>
          <w:rFonts w:ascii="Times New Roman" w:hAnsi="Times New Roman" w:cs="Times New Roman"/>
          <w:sz w:val="24"/>
          <w:szCs w:val="24"/>
        </w:rPr>
      </w:pP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Для того чтобы в полной мере выполнить данный анализ, необходимо составить сводную таблицу сопоставления результатов анализа социально-экономического развития вашего города. Ниже представлена форма сводной таблицы, некоторые ее позиции  частично заполнены по примеру г. Брянска (см. табл. 12).</w:t>
      </w:r>
    </w:p>
    <w:p w:rsidR="00611F98" w:rsidRPr="004E582C" w:rsidRDefault="00611F98" w:rsidP="00611F98">
      <w:pPr>
        <w:pStyle w:val="16"/>
        <w:ind w:firstLine="709"/>
        <w:jc w:val="both"/>
        <w:rPr>
          <w:rFonts w:ascii="Times New Roman" w:hAnsi="Times New Roman" w:cs="Times New Roman"/>
          <w:sz w:val="24"/>
          <w:szCs w:val="24"/>
        </w:rPr>
      </w:pPr>
      <w:r w:rsidRPr="004E582C">
        <w:rPr>
          <w:rFonts w:ascii="Times New Roman" w:hAnsi="Times New Roman" w:cs="Times New Roman"/>
          <w:sz w:val="24"/>
          <w:szCs w:val="24"/>
        </w:rPr>
        <w:t>В таблице Вам необходимо отразить рейтинг городов в пределах Вашей выборки. Данный рейтинг составляется по построенным Вами в данной курсовой работе графикам (то есть в колонке область исследования указываются названия графиков и по их результатам выстраивается рейтинг).</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Если график строился только по Вашему городу и не сравнивался с городами-конкурентами, то его необходимо исключить из данной таблицы.</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Далее необходимо, проанализировав рейтинг, отметить разным цветом положительные, нейтральные и отрицательные тенденции в социально-экономическом развитии Вашего города </w:t>
      </w:r>
      <w:r w:rsidRPr="004E582C">
        <w:rPr>
          <w:rFonts w:ascii="Times New Roman" w:hAnsi="Times New Roman" w:cs="Times New Roman"/>
          <w:sz w:val="24"/>
          <w:szCs w:val="24"/>
          <w:lang w:val="en-US"/>
        </w:rPr>
        <w:t>N</w:t>
      </w:r>
      <w:r w:rsidRPr="004E582C">
        <w:rPr>
          <w:rFonts w:ascii="Times New Roman" w:hAnsi="Times New Roman" w:cs="Times New Roman"/>
          <w:sz w:val="24"/>
          <w:szCs w:val="24"/>
        </w:rPr>
        <w:t>.</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Например, если Ваш город занимает первое или второе место по уровню зарегистрированных преступлений, то данная тенденция отрицательна, а если по числу выявленных преступлений – положительна.</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Если данные в графике сопоставлены за определенный период, то данный рейтинг составляется по последнему году исследуемого периода.</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Полученный анализ Вы применяете при выполнении </w:t>
      </w:r>
      <w:r w:rsidRPr="004E582C">
        <w:rPr>
          <w:rFonts w:ascii="Times New Roman" w:hAnsi="Times New Roman" w:cs="Times New Roman"/>
          <w:i/>
          <w:sz w:val="24"/>
          <w:szCs w:val="24"/>
        </w:rPr>
        <w:t>SWOT-анализа</w:t>
      </w:r>
      <w:r w:rsidRPr="004E582C">
        <w:rPr>
          <w:rFonts w:ascii="Times New Roman" w:hAnsi="Times New Roman" w:cs="Times New Roman"/>
          <w:sz w:val="24"/>
          <w:szCs w:val="24"/>
        </w:rPr>
        <w:t>, отражая в нем определенные положительные или отрицательные  тенденции социально-экономического развития Вашего города N.</w:t>
      </w:r>
    </w:p>
    <w:p w:rsidR="00611F98" w:rsidRPr="004E582C" w:rsidRDefault="00611F98" w:rsidP="00611F98">
      <w:pPr>
        <w:pStyle w:val="16"/>
        <w:jc w:val="right"/>
        <w:outlineLvl w:val="0"/>
        <w:rPr>
          <w:rFonts w:ascii="Arial" w:hAnsi="Arial" w:cs="Arial"/>
          <w:sz w:val="24"/>
          <w:szCs w:val="24"/>
        </w:rPr>
      </w:pPr>
      <w:r w:rsidRPr="004E582C">
        <w:rPr>
          <w:rFonts w:ascii="Arial" w:hAnsi="Arial" w:cs="Arial"/>
          <w:sz w:val="24"/>
          <w:szCs w:val="24"/>
        </w:rPr>
        <w:t>Таблица 12.</w:t>
      </w:r>
    </w:p>
    <w:p w:rsidR="00611F98" w:rsidRPr="004E582C" w:rsidRDefault="00611F98" w:rsidP="00611F98">
      <w:pPr>
        <w:pStyle w:val="16"/>
        <w:jc w:val="right"/>
        <w:outlineLvl w:val="0"/>
        <w:rPr>
          <w:rFonts w:ascii="Arial" w:hAnsi="Arial" w:cs="Arial"/>
          <w:sz w:val="24"/>
          <w:szCs w:val="24"/>
        </w:rPr>
      </w:pPr>
    </w:p>
    <w:p w:rsidR="00611F98" w:rsidRPr="004E582C" w:rsidRDefault="00611F98" w:rsidP="00611F98">
      <w:pPr>
        <w:pStyle w:val="16"/>
        <w:jc w:val="center"/>
        <w:rPr>
          <w:rFonts w:ascii="Arial" w:hAnsi="Arial" w:cs="Arial"/>
          <w:b/>
          <w:sz w:val="24"/>
          <w:szCs w:val="24"/>
        </w:rPr>
      </w:pPr>
      <w:r w:rsidRPr="004E582C">
        <w:rPr>
          <w:rFonts w:ascii="Arial" w:hAnsi="Arial" w:cs="Arial"/>
          <w:b/>
          <w:sz w:val="24"/>
          <w:szCs w:val="24"/>
        </w:rPr>
        <w:t>Сводная таблица сопоставления результатов анализа социально-экономического развития г. Брянска и городов-конкурентов</w:t>
      </w:r>
    </w:p>
    <w:p w:rsidR="00611F98" w:rsidRPr="004E582C" w:rsidRDefault="00611F98" w:rsidP="00611F98">
      <w:pPr>
        <w:pStyle w:val="16"/>
        <w:jc w:val="center"/>
        <w:rPr>
          <w:rFonts w:ascii="Arial" w:hAnsi="Arial" w:cs="Arial"/>
          <w:b/>
          <w:sz w:val="24"/>
          <w:szCs w:val="24"/>
        </w:rPr>
      </w:pPr>
    </w:p>
    <w:tbl>
      <w:tblPr>
        <w:tblW w:w="93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34"/>
        <w:gridCol w:w="32"/>
        <w:gridCol w:w="1703"/>
        <w:gridCol w:w="992"/>
        <w:gridCol w:w="992"/>
        <w:gridCol w:w="992"/>
        <w:gridCol w:w="993"/>
        <w:gridCol w:w="999"/>
        <w:gridCol w:w="992"/>
      </w:tblGrid>
      <w:tr w:rsidR="00611F98" w:rsidRPr="004E582C" w:rsidTr="00611F98">
        <w:trPr>
          <w:trHeight w:val="286"/>
          <w:tblHeader/>
        </w:trPr>
        <w:tc>
          <w:tcPr>
            <w:tcW w:w="3369" w:type="dxa"/>
            <w:gridSpan w:val="3"/>
            <w:vMerge w:val="restart"/>
            <w:tcBorders>
              <w:top w:val="single" w:sz="12" w:space="0" w:color="000000"/>
              <w:lef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Область исследования</w:t>
            </w:r>
          </w:p>
        </w:tc>
        <w:tc>
          <w:tcPr>
            <w:tcW w:w="5960" w:type="dxa"/>
            <w:gridSpan w:val="6"/>
            <w:tcBorders>
              <w:top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Место города в рейтинге городов выборки</w:t>
            </w:r>
          </w:p>
        </w:tc>
      </w:tr>
      <w:tr w:rsidR="00611F98" w:rsidRPr="004E582C" w:rsidTr="00611F98">
        <w:trPr>
          <w:trHeight w:val="286"/>
          <w:tblHeader/>
        </w:trPr>
        <w:tc>
          <w:tcPr>
            <w:tcW w:w="3369" w:type="dxa"/>
            <w:gridSpan w:val="3"/>
            <w:vMerge/>
            <w:tcBorders>
              <w:lef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5960" w:type="dxa"/>
            <w:gridSpan w:val="6"/>
            <w:tcBorders>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Исследуемые города выборки</w:t>
            </w:r>
          </w:p>
        </w:tc>
      </w:tr>
      <w:tr w:rsidR="00611F98" w:rsidRPr="004E582C" w:rsidTr="00611F98">
        <w:trPr>
          <w:trHeight w:val="286"/>
          <w:tblHeader/>
        </w:trPr>
        <w:tc>
          <w:tcPr>
            <w:tcW w:w="3369" w:type="dxa"/>
            <w:gridSpan w:val="3"/>
            <w:vMerge/>
            <w:tcBorders>
              <w:left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Брянск</w:t>
            </w: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Орел</w:t>
            </w: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Тула</w:t>
            </w:r>
          </w:p>
        </w:tc>
        <w:tc>
          <w:tcPr>
            <w:tcW w:w="993"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Смоленск</w:t>
            </w:r>
          </w:p>
        </w:tc>
        <w:tc>
          <w:tcPr>
            <w:tcW w:w="999"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Курск</w:t>
            </w:r>
          </w:p>
        </w:tc>
        <w:tc>
          <w:tcPr>
            <w:tcW w:w="992" w:type="dxa"/>
            <w:tcBorders>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Калуга</w:t>
            </w: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УРОВЕНЬ ЖИЗНИ НАСЕЛЕНИЯ В Г. БРЯНСКЕ</w:t>
            </w: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eastAsia="Calibri" w:hAnsi="Arial" w:cs="Arial"/>
                <w:sz w:val="20"/>
                <w:szCs w:val="20"/>
              </w:rPr>
              <w:t>Демографическая ситуация в г. Брянске</w:t>
            </w:r>
          </w:p>
        </w:tc>
      </w:tr>
      <w:tr w:rsidR="00611F98" w:rsidRPr="004E582C" w:rsidTr="00611F98">
        <w:tc>
          <w:tcPr>
            <w:tcW w:w="3369" w:type="dxa"/>
            <w:gridSpan w:val="3"/>
            <w:tcBorders>
              <w:top w:val="single" w:sz="12" w:space="0" w:color="000000"/>
              <w:left w:val="single" w:sz="12" w:space="0" w:color="000000"/>
            </w:tcBorders>
          </w:tcPr>
          <w:p w:rsidR="00611F98" w:rsidRPr="004E582C" w:rsidRDefault="00611F98" w:rsidP="00611F98">
            <w:pPr>
              <w:pStyle w:val="16"/>
              <w:rPr>
                <w:rFonts w:ascii="Arial" w:hAnsi="Arial" w:cs="Arial"/>
                <w:bCs/>
                <w:spacing w:val="-6"/>
                <w:sz w:val="20"/>
                <w:szCs w:val="20"/>
              </w:rPr>
            </w:pPr>
            <w:r w:rsidRPr="004E582C">
              <w:rPr>
                <w:rFonts w:ascii="Arial" w:eastAsia="Calibri" w:hAnsi="Arial" w:cs="Arial"/>
                <w:bCs/>
                <w:spacing w:val="-6"/>
                <w:sz w:val="20"/>
                <w:szCs w:val="20"/>
              </w:rPr>
              <w:t>Численность постоянного населения в г. Брянске и городах-конкурентах</w:t>
            </w:r>
          </w:p>
        </w:tc>
        <w:tc>
          <w:tcPr>
            <w:tcW w:w="992" w:type="dxa"/>
            <w:tcBorders>
              <w:top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tcBorders>
              <w:top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top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3" w:type="dxa"/>
            <w:tcBorders>
              <w:top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9" w:type="dxa"/>
            <w:tcBorders>
              <w:top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2" w:type="dxa"/>
            <w:tcBorders>
              <w:top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r>
      <w:tr w:rsidR="00611F98" w:rsidRPr="004E582C" w:rsidTr="00611F98">
        <w:tc>
          <w:tcPr>
            <w:tcW w:w="3369" w:type="dxa"/>
            <w:gridSpan w:val="3"/>
            <w:tcBorders>
              <w:left w:val="single" w:sz="12" w:space="0" w:color="000000"/>
            </w:tcBorders>
          </w:tcPr>
          <w:p w:rsidR="00611F98" w:rsidRPr="004E582C" w:rsidRDefault="00611F98" w:rsidP="00611F98">
            <w:pPr>
              <w:pStyle w:val="16"/>
              <w:rPr>
                <w:rFonts w:ascii="Arial" w:hAnsi="Arial" w:cs="Arial"/>
                <w:bCs/>
                <w:spacing w:val="-6"/>
                <w:sz w:val="20"/>
                <w:szCs w:val="20"/>
              </w:rPr>
            </w:pPr>
            <w:r w:rsidRPr="004E582C">
              <w:rPr>
                <w:rFonts w:ascii="Arial" w:eastAsia="Calibri" w:hAnsi="Arial" w:cs="Arial"/>
                <w:bCs/>
                <w:spacing w:val="-6"/>
                <w:sz w:val="20"/>
                <w:szCs w:val="20"/>
              </w:rPr>
              <w:t>Динамика изменения численности населения в г. Брянске и городах-конкурентах</w:t>
            </w:r>
          </w:p>
        </w:tc>
        <w:tc>
          <w:tcPr>
            <w:tcW w:w="992" w:type="dxa"/>
            <w:tcBorders>
              <w:bottom w:val="single" w:sz="4"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3"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9"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2" w:type="dxa"/>
            <w:tcBorders>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r>
      <w:tr w:rsidR="00611F98" w:rsidRPr="004E582C" w:rsidTr="00611F98">
        <w:tc>
          <w:tcPr>
            <w:tcW w:w="3369" w:type="dxa"/>
            <w:gridSpan w:val="3"/>
            <w:tcBorders>
              <w:left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Естественный прирост (убыль) населения в г. Брянске и городах-конкурентах</w:t>
            </w:r>
          </w:p>
        </w:tc>
        <w:tc>
          <w:tcPr>
            <w:tcW w:w="992" w:type="dxa"/>
            <w:tcBorders>
              <w:bottom w:val="single" w:sz="4"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3"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9"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2" w:type="dxa"/>
            <w:tcBorders>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r>
      <w:tr w:rsidR="00611F98" w:rsidRPr="004E582C" w:rsidTr="00611F98">
        <w:tc>
          <w:tcPr>
            <w:tcW w:w="3369" w:type="dxa"/>
            <w:gridSpan w:val="3"/>
            <w:tcBorders>
              <w:left w:val="single" w:sz="12" w:space="0" w:color="000000"/>
              <w:bottom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 xml:space="preserve">Миграция населения в г. Брянске и  городах-конкурентах </w:t>
            </w:r>
          </w:p>
        </w:tc>
        <w:tc>
          <w:tcPr>
            <w:tcW w:w="992" w:type="dxa"/>
            <w:tcBorders>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3"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9"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2" w:type="dxa"/>
            <w:tcBorders>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tcPr>
          <w:p w:rsidR="00611F98" w:rsidRPr="004E582C" w:rsidRDefault="00611F98" w:rsidP="00611F98">
            <w:pPr>
              <w:pStyle w:val="16"/>
              <w:jc w:val="center"/>
              <w:rPr>
                <w:rFonts w:ascii="Arial" w:hAnsi="Arial" w:cs="Arial"/>
                <w:spacing w:val="-6"/>
                <w:sz w:val="20"/>
                <w:szCs w:val="20"/>
              </w:rPr>
            </w:pPr>
            <w:r w:rsidRPr="004E582C">
              <w:rPr>
                <w:rFonts w:ascii="Arial" w:eastAsia="Calibri" w:hAnsi="Arial" w:cs="Arial"/>
                <w:spacing w:val="-6"/>
                <w:sz w:val="20"/>
                <w:szCs w:val="20"/>
              </w:rPr>
              <w:t>Анализ рынка труда в г. Брянске</w:t>
            </w:r>
          </w:p>
        </w:tc>
      </w:tr>
      <w:tr w:rsidR="00611F98" w:rsidRPr="004E582C" w:rsidTr="00611F98">
        <w:tc>
          <w:tcPr>
            <w:tcW w:w="3369" w:type="dxa"/>
            <w:gridSpan w:val="3"/>
            <w:tcBorders>
              <w:top w:val="single" w:sz="12" w:space="0" w:color="000000"/>
              <w:left w:val="single" w:sz="12" w:space="0" w:color="000000"/>
            </w:tcBorders>
          </w:tcPr>
          <w:p w:rsidR="00611F98" w:rsidRPr="004E582C" w:rsidRDefault="00611F98" w:rsidP="00611F98">
            <w:pPr>
              <w:pStyle w:val="aff1"/>
              <w:rPr>
                <w:rFonts w:ascii="Arial" w:hAnsi="Arial" w:cs="Arial"/>
                <w:spacing w:val="-6"/>
                <w:sz w:val="20"/>
                <w:szCs w:val="20"/>
              </w:rPr>
            </w:pPr>
            <w:r w:rsidRPr="004E582C">
              <w:rPr>
                <w:rFonts w:ascii="Arial" w:eastAsia="Calibri" w:hAnsi="Arial" w:cs="Arial"/>
                <w:spacing w:val="-6"/>
                <w:sz w:val="20"/>
                <w:szCs w:val="20"/>
              </w:rPr>
              <w:t>Распределение населения города по возрастным группам.</w:t>
            </w:r>
            <w:r w:rsidRPr="004E582C" w:rsidDel="00686472">
              <w:rPr>
                <w:rFonts w:ascii="Arial" w:eastAsia="Calibri" w:hAnsi="Arial" w:cs="Arial"/>
                <w:spacing w:val="-6"/>
                <w:sz w:val="20"/>
                <w:szCs w:val="20"/>
              </w:rPr>
              <w:t xml:space="preserve"> </w:t>
            </w:r>
            <w:r w:rsidRPr="004E582C" w:rsidDel="00394499">
              <w:rPr>
                <w:rFonts w:ascii="Arial" w:eastAsia="Calibri" w:hAnsi="Arial" w:cs="Arial"/>
                <w:spacing w:val="-6"/>
                <w:sz w:val="20"/>
                <w:szCs w:val="20"/>
              </w:rPr>
              <w:t>Количество населения</w:t>
            </w:r>
            <w:r w:rsidRPr="004E582C">
              <w:rPr>
                <w:rFonts w:ascii="Arial" w:eastAsia="Calibri" w:hAnsi="Arial" w:cs="Arial"/>
                <w:spacing w:val="-6"/>
                <w:sz w:val="20"/>
                <w:szCs w:val="20"/>
              </w:rPr>
              <w:t>,</w:t>
            </w:r>
            <w:r w:rsidRPr="004E582C" w:rsidDel="00394499">
              <w:rPr>
                <w:rFonts w:ascii="Arial" w:eastAsia="Calibri" w:hAnsi="Arial" w:cs="Arial"/>
                <w:spacing w:val="-6"/>
                <w:sz w:val="20"/>
                <w:szCs w:val="20"/>
              </w:rPr>
              <w:t xml:space="preserve"> занятого в экономике от общего объема трудоспособного населения в г</w:t>
            </w:r>
            <w:r w:rsidRPr="004E582C">
              <w:rPr>
                <w:rFonts w:ascii="Arial" w:eastAsia="Calibri" w:hAnsi="Arial" w:cs="Arial"/>
                <w:spacing w:val="-6"/>
                <w:sz w:val="20"/>
                <w:szCs w:val="20"/>
              </w:rPr>
              <w:t>.</w:t>
            </w:r>
            <w:r w:rsidRPr="004E582C" w:rsidDel="00394499">
              <w:rPr>
                <w:rFonts w:ascii="Arial" w:eastAsia="Calibri" w:hAnsi="Arial" w:cs="Arial"/>
                <w:spacing w:val="-6"/>
                <w:sz w:val="20"/>
                <w:szCs w:val="20"/>
              </w:rPr>
              <w:t xml:space="preserve"> Брянск</w:t>
            </w:r>
            <w:r w:rsidRPr="004E582C">
              <w:rPr>
                <w:rFonts w:ascii="Arial" w:eastAsia="Calibri" w:hAnsi="Arial" w:cs="Arial"/>
                <w:spacing w:val="-6"/>
                <w:sz w:val="20"/>
                <w:szCs w:val="20"/>
              </w:rPr>
              <w:t>е</w:t>
            </w:r>
            <w:r w:rsidRPr="004E582C" w:rsidDel="00394499">
              <w:rPr>
                <w:rFonts w:ascii="Arial" w:eastAsia="Calibri" w:hAnsi="Arial" w:cs="Arial"/>
                <w:spacing w:val="-6"/>
                <w:sz w:val="20"/>
                <w:szCs w:val="20"/>
              </w:rPr>
              <w:t xml:space="preserve"> и городах-конкурентах</w:t>
            </w:r>
          </w:p>
        </w:tc>
        <w:tc>
          <w:tcPr>
            <w:tcW w:w="992" w:type="dxa"/>
            <w:tcBorders>
              <w:top w:val="single" w:sz="12" w:space="0" w:color="000000"/>
              <w:bottom w:val="single" w:sz="4" w:space="0" w:color="000000"/>
            </w:tcBorders>
            <w:vAlign w:val="center"/>
          </w:tcPr>
          <w:p w:rsidR="00611F98" w:rsidRPr="004E582C" w:rsidRDefault="00611F98" w:rsidP="00611F98">
            <w:pPr>
              <w:pStyle w:val="aff1"/>
              <w:ind w:right="-108"/>
              <w:jc w:val="center"/>
              <w:rPr>
                <w:rFonts w:ascii="Arial" w:hAnsi="Arial" w:cs="Arial"/>
                <w:sz w:val="20"/>
                <w:szCs w:val="20"/>
              </w:rPr>
            </w:pPr>
            <w:r w:rsidRPr="004E582C" w:rsidDel="00394499">
              <w:rPr>
                <w:rFonts w:ascii="Arial" w:hAnsi="Arial" w:cs="Arial"/>
                <w:sz w:val="20"/>
                <w:szCs w:val="20"/>
              </w:rPr>
              <w:t>3</w:t>
            </w:r>
          </w:p>
        </w:tc>
        <w:tc>
          <w:tcPr>
            <w:tcW w:w="992" w:type="dxa"/>
            <w:tcBorders>
              <w:top w:val="single" w:sz="12" w:space="0" w:color="000000"/>
            </w:tcBorders>
            <w:vAlign w:val="center"/>
          </w:tcPr>
          <w:p w:rsidR="00611F98" w:rsidRPr="004E582C" w:rsidRDefault="00611F98" w:rsidP="00611F98">
            <w:pPr>
              <w:pStyle w:val="aff1"/>
              <w:ind w:right="-108"/>
              <w:jc w:val="center"/>
              <w:rPr>
                <w:rFonts w:ascii="Arial" w:hAnsi="Arial" w:cs="Arial"/>
                <w:sz w:val="20"/>
                <w:szCs w:val="20"/>
              </w:rPr>
            </w:pPr>
            <w:r w:rsidRPr="004E582C" w:rsidDel="00394499">
              <w:rPr>
                <w:rFonts w:ascii="Arial" w:hAnsi="Arial" w:cs="Arial"/>
                <w:sz w:val="20"/>
                <w:szCs w:val="20"/>
              </w:rPr>
              <w:t>4</w:t>
            </w:r>
          </w:p>
        </w:tc>
        <w:tc>
          <w:tcPr>
            <w:tcW w:w="992" w:type="dxa"/>
            <w:tcBorders>
              <w:top w:val="single" w:sz="12" w:space="0" w:color="000000"/>
            </w:tcBorders>
            <w:vAlign w:val="center"/>
          </w:tcPr>
          <w:p w:rsidR="00611F98" w:rsidRPr="004E582C" w:rsidRDefault="00611F98" w:rsidP="00611F98">
            <w:pPr>
              <w:pStyle w:val="aff1"/>
              <w:ind w:right="-108"/>
              <w:jc w:val="center"/>
              <w:rPr>
                <w:rFonts w:ascii="Arial" w:hAnsi="Arial" w:cs="Arial"/>
                <w:sz w:val="20"/>
                <w:szCs w:val="20"/>
              </w:rPr>
            </w:pPr>
            <w:r w:rsidRPr="004E582C" w:rsidDel="00394499">
              <w:rPr>
                <w:rFonts w:ascii="Arial" w:hAnsi="Arial" w:cs="Arial"/>
                <w:sz w:val="20"/>
                <w:szCs w:val="20"/>
              </w:rPr>
              <w:t>1</w:t>
            </w:r>
          </w:p>
        </w:tc>
        <w:tc>
          <w:tcPr>
            <w:tcW w:w="993" w:type="dxa"/>
            <w:tcBorders>
              <w:top w:val="single" w:sz="12" w:space="0" w:color="000000"/>
            </w:tcBorders>
            <w:vAlign w:val="center"/>
          </w:tcPr>
          <w:p w:rsidR="00611F98" w:rsidRPr="004E582C" w:rsidRDefault="00611F98" w:rsidP="00611F98">
            <w:pPr>
              <w:pStyle w:val="aff1"/>
              <w:ind w:right="-108"/>
              <w:jc w:val="center"/>
              <w:rPr>
                <w:rFonts w:ascii="Arial" w:hAnsi="Arial" w:cs="Arial"/>
                <w:sz w:val="20"/>
                <w:szCs w:val="20"/>
              </w:rPr>
            </w:pPr>
            <w:r w:rsidRPr="004E582C" w:rsidDel="00394499">
              <w:rPr>
                <w:rFonts w:ascii="Arial" w:hAnsi="Arial" w:cs="Arial"/>
                <w:sz w:val="20"/>
                <w:szCs w:val="20"/>
              </w:rPr>
              <w:t>5</w:t>
            </w:r>
          </w:p>
        </w:tc>
        <w:tc>
          <w:tcPr>
            <w:tcW w:w="999" w:type="dxa"/>
            <w:tcBorders>
              <w:top w:val="single" w:sz="12" w:space="0" w:color="000000"/>
            </w:tcBorders>
            <w:vAlign w:val="center"/>
          </w:tcPr>
          <w:p w:rsidR="00611F98" w:rsidRPr="004E582C" w:rsidRDefault="00611F98" w:rsidP="00611F98">
            <w:pPr>
              <w:pStyle w:val="aff1"/>
              <w:ind w:right="-108"/>
              <w:jc w:val="center"/>
              <w:rPr>
                <w:rFonts w:ascii="Arial" w:hAnsi="Arial" w:cs="Arial"/>
                <w:sz w:val="20"/>
                <w:szCs w:val="20"/>
              </w:rPr>
            </w:pPr>
            <w:r w:rsidRPr="004E582C" w:rsidDel="00394499">
              <w:rPr>
                <w:rFonts w:ascii="Arial" w:hAnsi="Arial" w:cs="Arial"/>
                <w:sz w:val="20"/>
                <w:szCs w:val="20"/>
              </w:rPr>
              <w:t>6</w:t>
            </w:r>
          </w:p>
        </w:tc>
        <w:tc>
          <w:tcPr>
            <w:tcW w:w="992" w:type="dxa"/>
            <w:tcBorders>
              <w:top w:val="single" w:sz="12" w:space="0" w:color="000000"/>
              <w:right w:val="single" w:sz="12" w:space="0" w:color="000000"/>
            </w:tcBorders>
            <w:vAlign w:val="center"/>
          </w:tcPr>
          <w:p w:rsidR="00611F98" w:rsidRPr="004E582C" w:rsidRDefault="00611F98" w:rsidP="00611F98">
            <w:pPr>
              <w:pStyle w:val="aff1"/>
              <w:ind w:right="-108"/>
              <w:jc w:val="center"/>
              <w:rPr>
                <w:rFonts w:ascii="Arial" w:hAnsi="Arial" w:cs="Arial"/>
                <w:sz w:val="20"/>
                <w:szCs w:val="20"/>
              </w:rPr>
            </w:pPr>
            <w:r w:rsidRPr="004E582C" w:rsidDel="00394499">
              <w:rPr>
                <w:rFonts w:ascii="Arial" w:hAnsi="Arial" w:cs="Arial"/>
                <w:sz w:val="20"/>
                <w:szCs w:val="20"/>
              </w:rPr>
              <w:t>2</w:t>
            </w:r>
          </w:p>
        </w:tc>
      </w:tr>
      <w:tr w:rsidR="00611F98" w:rsidRPr="004E582C" w:rsidTr="00611F98">
        <w:tc>
          <w:tcPr>
            <w:tcW w:w="3369" w:type="dxa"/>
            <w:gridSpan w:val="3"/>
            <w:tcBorders>
              <w:top w:val="single" w:sz="12" w:space="0" w:color="000000"/>
              <w:left w:val="single" w:sz="12" w:space="0" w:color="000000"/>
            </w:tcBorders>
          </w:tcPr>
          <w:p w:rsidR="00611F98" w:rsidRPr="004E582C" w:rsidDel="00394499" w:rsidRDefault="00611F98" w:rsidP="00611F98">
            <w:pPr>
              <w:pStyle w:val="aff1"/>
              <w:rPr>
                <w:rFonts w:ascii="Arial" w:eastAsia="Calibri" w:hAnsi="Arial" w:cs="Arial"/>
                <w:spacing w:val="-6"/>
                <w:sz w:val="20"/>
                <w:szCs w:val="20"/>
              </w:rPr>
            </w:pPr>
            <w:r w:rsidRPr="004E582C">
              <w:rPr>
                <w:rFonts w:ascii="Arial" w:eastAsia="Calibri" w:hAnsi="Arial" w:cs="Arial"/>
                <w:spacing w:val="-6"/>
                <w:sz w:val="20"/>
                <w:szCs w:val="20"/>
              </w:rPr>
              <w:t>Количество населения, занятого в экономике от общего объема трудоспособного населения в г. Брянске и городах-конкурентах</w:t>
            </w:r>
          </w:p>
        </w:tc>
        <w:tc>
          <w:tcPr>
            <w:tcW w:w="992" w:type="dxa"/>
            <w:tcBorders>
              <w:top w:val="single" w:sz="12" w:space="0" w:color="000000"/>
              <w:bottom w:val="single" w:sz="4" w:space="0" w:color="000000"/>
            </w:tcBorders>
            <w:vAlign w:val="center"/>
          </w:tcPr>
          <w:p w:rsidR="00611F98" w:rsidRPr="004E582C" w:rsidDel="00394499" w:rsidRDefault="00611F98" w:rsidP="00611F98">
            <w:pPr>
              <w:pStyle w:val="aff1"/>
              <w:ind w:right="-108"/>
              <w:jc w:val="center"/>
              <w:rPr>
                <w:rFonts w:ascii="Arial" w:hAnsi="Arial" w:cs="Arial"/>
                <w:sz w:val="20"/>
                <w:szCs w:val="20"/>
              </w:rPr>
            </w:pPr>
            <w:r w:rsidRPr="004E582C">
              <w:rPr>
                <w:rFonts w:ascii="Arial" w:hAnsi="Arial" w:cs="Arial"/>
                <w:sz w:val="20"/>
                <w:szCs w:val="20"/>
              </w:rPr>
              <w:t>3</w:t>
            </w:r>
          </w:p>
        </w:tc>
        <w:tc>
          <w:tcPr>
            <w:tcW w:w="992" w:type="dxa"/>
            <w:tcBorders>
              <w:top w:val="single" w:sz="12" w:space="0" w:color="000000"/>
            </w:tcBorders>
            <w:vAlign w:val="center"/>
          </w:tcPr>
          <w:p w:rsidR="00611F98" w:rsidRPr="004E582C" w:rsidDel="00394499" w:rsidRDefault="00611F98" w:rsidP="00611F98">
            <w:pPr>
              <w:pStyle w:val="aff1"/>
              <w:ind w:right="-108"/>
              <w:jc w:val="center"/>
              <w:rPr>
                <w:rFonts w:ascii="Arial" w:hAnsi="Arial" w:cs="Arial"/>
                <w:sz w:val="20"/>
                <w:szCs w:val="20"/>
              </w:rPr>
            </w:pPr>
            <w:r w:rsidRPr="004E582C">
              <w:rPr>
                <w:rFonts w:ascii="Arial" w:hAnsi="Arial" w:cs="Arial"/>
                <w:sz w:val="20"/>
                <w:szCs w:val="20"/>
              </w:rPr>
              <w:t>4</w:t>
            </w:r>
          </w:p>
        </w:tc>
        <w:tc>
          <w:tcPr>
            <w:tcW w:w="992" w:type="dxa"/>
            <w:tcBorders>
              <w:top w:val="single" w:sz="12" w:space="0" w:color="000000"/>
            </w:tcBorders>
            <w:vAlign w:val="center"/>
          </w:tcPr>
          <w:p w:rsidR="00611F98" w:rsidRPr="004E582C" w:rsidDel="00394499" w:rsidRDefault="00611F98" w:rsidP="00611F98">
            <w:pPr>
              <w:pStyle w:val="aff1"/>
              <w:ind w:right="-108"/>
              <w:jc w:val="center"/>
              <w:rPr>
                <w:rFonts w:ascii="Arial" w:hAnsi="Arial" w:cs="Arial"/>
                <w:sz w:val="20"/>
                <w:szCs w:val="20"/>
              </w:rPr>
            </w:pPr>
            <w:r w:rsidRPr="004E582C">
              <w:rPr>
                <w:rFonts w:ascii="Arial" w:hAnsi="Arial" w:cs="Arial"/>
                <w:sz w:val="20"/>
                <w:szCs w:val="20"/>
              </w:rPr>
              <w:t>1</w:t>
            </w:r>
          </w:p>
        </w:tc>
        <w:tc>
          <w:tcPr>
            <w:tcW w:w="993" w:type="dxa"/>
            <w:tcBorders>
              <w:top w:val="single" w:sz="12" w:space="0" w:color="000000"/>
            </w:tcBorders>
            <w:vAlign w:val="center"/>
          </w:tcPr>
          <w:p w:rsidR="00611F98" w:rsidRPr="004E582C" w:rsidDel="00394499" w:rsidRDefault="00611F98" w:rsidP="00611F98">
            <w:pPr>
              <w:pStyle w:val="aff1"/>
              <w:ind w:right="-108"/>
              <w:jc w:val="center"/>
              <w:rPr>
                <w:rFonts w:ascii="Arial" w:hAnsi="Arial" w:cs="Arial"/>
                <w:sz w:val="20"/>
                <w:szCs w:val="20"/>
              </w:rPr>
            </w:pPr>
            <w:r w:rsidRPr="004E582C">
              <w:rPr>
                <w:rFonts w:ascii="Arial" w:hAnsi="Arial" w:cs="Arial"/>
                <w:sz w:val="20"/>
                <w:szCs w:val="20"/>
              </w:rPr>
              <w:t>5</w:t>
            </w:r>
          </w:p>
        </w:tc>
        <w:tc>
          <w:tcPr>
            <w:tcW w:w="999" w:type="dxa"/>
            <w:tcBorders>
              <w:top w:val="single" w:sz="12" w:space="0" w:color="000000"/>
            </w:tcBorders>
            <w:vAlign w:val="center"/>
          </w:tcPr>
          <w:p w:rsidR="00611F98" w:rsidRPr="004E582C" w:rsidDel="00394499" w:rsidRDefault="00611F98" w:rsidP="00611F98">
            <w:pPr>
              <w:pStyle w:val="aff1"/>
              <w:ind w:right="-108"/>
              <w:jc w:val="center"/>
              <w:rPr>
                <w:rFonts w:ascii="Arial" w:hAnsi="Arial" w:cs="Arial"/>
                <w:sz w:val="20"/>
                <w:szCs w:val="20"/>
              </w:rPr>
            </w:pPr>
            <w:r w:rsidRPr="004E582C">
              <w:rPr>
                <w:rFonts w:ascii="Arial" w:hAnsi="Arial" w:cs="Arial"/>
                <w:sz w:val="20"/>
                <w:szCs w:val="20"/>
              </w:rPr>
              <w:t>6</w:t>
            </w:r>
          </w:p>
        </w:tc>
        <w:tc>
          <w:tcPr>
            <w:tcW w:w="992" w:type="dxa"/>
            <w:tcBorders>
              <w:top w:val="single" w:sz="12" w:space="0" w:color="000000"/>
              <w:right w:val="single" w:sz="12" w:space="0" w:color="000000"/>
            </w:tcBorders>
            <w:vAlign w:val="center"/>
          </w:tcPr>
          <w:p w:rsidR="00611F98" w:rsidRPr="004E582C" w:rsidDel="00394499" w:rsidRDefault="00611F98" w:rsidP="00611F98">
            <w:pPr>
              <w:pStyle w:val="aff1"/>
              <w:ind w:right="-108"/>
              <w:jc w:val="center"/>
              <w:rPr>
                <w:rFonts w:ascii="Arial" w:hAnsi="Arial" w:cs="Arial"/>
                <w:sz w:val="20"/>
                <w:szCs w:val="20"/>
              </w:rPr>
            </w:pPr>
            <w:r w:rsidRPr="004E582C">
              <w:rPr>
                <w:rFonts w:ascii="Arial" w:hAnsi="Arial" w:cs="Arial"/>
                <w:sz w:val="20"/>
                <w:szCs w:val="20"/>
              </w:rPr>
              <w:t>2</w:t>
            </w:r>
          </w:p>
        </w:tc>
      </w:tr>
      <w:tr w:rsidR="00611F98" w:rsidRPr="004E582C" w:rsidTr="00611F98">
        <w:tc>
          <w:tcPr>
            <w:tcW w:w="3369" w:type="dxa"/>
            <w:gridSpan w:val="3"/>
            <w:tcBorders>
              <w:top w:val="single" w:sz="12" w:space="0" w:color="000000"/>
              <w:left w:val="single" w:sz="12" w:space="0" w:color="000000"/>
            </w:tcBorders>
          </w:tcPr>
          <w:p w:rsidR="00611F98" w:rsidRPr="004E582C" w:rsidDel="00394499"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Сопоставление трудоспособного населения, не занятого трудовой деятельностью, зарегистрированного в органах государственной службы занятости и не занятого трудовой деятельностью по факту</w:t>
            </w:r>
          </w:p>
        </w:tc>
        <w:tc>
          <w:tcPr>
            <w:tcW w:w="992" w:type="dxa"/>
            <w:tcBorders>
              <w:top w:val="single" w:sz="12" w:space="0" w:color="000000"/>
              <w:bottom w:val="single" w:sz="4" w:space="0" w:color="000000"/>
            </w:tcBorders>
            <w:vAlign w:val="center"/>
          </w:tcPr>
          <w:p w:rsidR="00611F98" w:rsidRPr="004E582C" w:rsidDel="00394499" w:rsidRDefault="00611F98" w:rsidP="00611F98">
            <w:pPr>
              <w:pStyle w:val="16"/>
              <w:ind w:right="-108"/>
              <w:jc w:val="center"/>
              <w:rPr>
                <w:rFonts w:ascii="Arial" w:hAnsi="Arial" w:cs="Arial"/>
                <w:sz w:val="20"/>
                <w:szCs w:val="20"/>
              </w:rPr>
            </w:pPr>
          </w:p>
        </w:tc>
        <w:tc>
          <w:tcPr>
            <w:tcW w:w="992" w:type="dxa"/>
            <w:tcBorders>
              <w:top w:val="single" w:sz="12" w:space="0" w:color="000000"/>
            </w:tcBorders>
            <w:vAlign w:val="center"/>
          </w:tcPr>
          <w:p w:rsidR="00611F98" w:rsidRPr="004E582C" w:rsidDel="00394499" w:rsidRDefault="00611F98" w:rsidP="00611F98">
            <w:pPr>
              <w:pStyle w:val="16"/>
              <w:ind w:right="-108"/>
              <w:jc w:val="center"/>
              <w:rPr>
                <w:rFonts w:ascii="Arial" w:hAnsi="Arial" w:cs="Arial"/>
                <w:sz w:val="20"/>
                <w:szCs w:val="20"/>
              </w:rPr>
            </w:pPr>
          </w:p>
        </w:tc>
        <w:tc>
          <w:tcPr>
            <w:tcW w:w="992" w:type="dxa"/>
            <w:tcBorders>
              <w:top w:val="single" w:sz="12" w:space="0" w:color="000000"/>
            </w:tcBorders>
            <w:vAlign w:val="center"/>
          </w:tcPr>
          <w:p w:rsidR="00611F98" w:rsidRPr="004E582C" w:rsidDel="00394499" w:rsidRDefault="00611F98" w:rsidP="00611F98">
            <w:pPr>
              <w:pStyle w:val="16"/>
              <w:ind w:right="-108"/>
              <w:jc w:val="center"/>
              <w:rPr>
                <w:rFonts w:ascii="Arial" w:hAnsi="Arial" w:cs="Arial"/>
                <w:sz w:val="20"/>
                <w:szCs w:val="20"/>
              </w:rPr>
            </w:pPr>
          </w:p>
        </w:tc>
        <w:tc>
          <w:tcPr>
            <w:tcW w:w="993" w:type="dxa"/>
            <w:tcBorders>
              <w:top w:val="single" w:sz="12" w:space="0" w:color="000000"/>
            </w:tcBorders>
            <w:vAlign w:val="center"/>
          </w:tcPr>
          <w:p w:rsidR="00611F98" w:rsidRPr="004E582C" w:rsidDel="00394499" w:rsidRDefault="00611F98" w:rsidP="00611F98">
            <w:pPr>
              <w:pStyle w:val="16"/>
              <w:ind w:right="-108"/>
              <w:jc w:val="center"/>
              <w:rPr>
                <w:rFonts w:ascii="Arial" w:hAnsi="Arial" w:cs="Arial"/>
                <w:sz w:val="20"/>
                <w:szCs w:val="20"/>
              </w:rPr>
            </w:pPr>
          </w:p>
        </w:tc>
        <w:tc>
          <w:tcPr>
            <w:tcW w:w="999" w:type="dxa"/>
            <w:tcBorders>
              <w:top w:val="single" w:sz="12" w:space="0" w:color="000000"/>
            </w:tcBorders>
            <w:vAlign w:val="center"/>
          </w:tcPr>
          <w:p w:rsidR="00611F98" w:rsidRPr="004E582C" w:rsidDel="00394499" w:rsidRDefault="00611F98" w:rsidP="00611F98">
            <w:pPr>
              <w:pStyle w:val="16"/>
              <w:ind w:right="-108"/>
              <w:jc w:val="center"/>
              <w:rPr>
                <w:rFonts w:ascii="Arial" w:hAnsi="Arial" w:cs="Arial"/>
                <w:sz w:val="20"/>
                <w:szCs w:val="20"/>
              </w:rPr>
            </w:pPr>
          </w:p>
        </w:tc>
        <w:tc>
          <w:tcPr>
            <w:tcW w:w="992" w:type="dxa"/>
            <w:tcBorders>
              <w:top w:val="single" w:sz="12" w:space="0" w:color="000000"/>
              <w:right w:val="single" w:sz="12" w:space="0" w:color="000000"/>
            </w:tcBorders>
            <w:vAlign w:val="center"/>
          </w:tcPr>
          <w:p w:rsidR="00611F98" w:rsidRPr="004E582C" w:rsidDel="00394499" w:rsidRDefault="00611F98" w:rsidP="00611F98">
            <w:pPr>
              <w:pStyle w:val="16"/>
              <w:ind w:right="-108"/>
              <w:jc w:val="center"/>
              <w:rPr>
                <w:rFonts w:ascii="Arial" w:hAnsi="Arial" w:cs="Arial"/>
                <w:sz w:val="20"/>
                <w:szCs w:val="20"/>
              </w:rPr>
            </w:pPr>
          </w:p>
        </w:tc>
      </w:tr>
      <w:tr w:rsidR="00611F98" w:rsidRPr="004E582C" w:rsidTr="00611F98">
        <w:tc>
          <w:tcPr>
            <w:tcW w:w="3369" w:type="dxa"/>
            <w:gridSpan w:val="3"/>
            <w:tcBorders>
              <w:left w:val="single" w:sz="12" w:space="0" w:color="000000"/>
              <w:bottom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Среднемесячная номинальная заработная плата в г. Брянске и городах-конкурентах</w:t>
            </w:r>
          </w:p>
        </w:tc>
        <w:tc>
          <w:tcPr>
            <w:tcW w:w="992" w:type="dxa"/>
            <w:tcBorders>
              <w:bottom w:val="single" w:sz="12" w:space="0" w:color="000000"/>
            </w:tcBorders>
            <w:shd w:val="pct25"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3"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9"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eastAsia="Calibri" w:hAnsi="Arial" w:cs="Arial"/>
                <w:spacing w:val="-6"/>
                <w:sz w:val="20"/>
                <w:szCs w:val="20"/>
              </w:rPr>
              <w:t>Анализ состояния жилищного фонда и доступности жилья</w:t>
            </w:r>
          </w:p>
        </w:tc>
      </w:tr>
      <w:tr w:rsidR="00611F98" w:rsidRPr="004E582C" w:rsidTr="00611F98">
        <w:tc>
          <w:tcPr>
            <w:tcW w:w="3369" w:type="dxa"/>
            <w:gridSpan w:val="3"/>
            <w:tcBorders>
              <w:top w:val="single" w:sz="12" w:space="0" w:color="000000"/>
              <w:left w:val="single" w:sz="12" w:space="0" w:color="000000"/>
              <w:bottom w:val="single" w:sz="2" w:space="0" w:color="000000"/>
              <w:right w:val="single" w:sz="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 xml:space="preserve">Динамика обеспеченности жильем по городам в среднем на одного жителя за период </w:t>
            </w:r>
          </w:p>
        </w:tc>
        <w:tc>
          <w:tcPr>
            <w:tcW w:w="992" w:type="dxa"/>
            <w:tcBorders>
              <w:top w:val="single" w:sz="12" w:space="0" w:color="000000"/>
              <w:left w:val="single" w:sz="2" w:space="0" w:color="000000"/>
              <w:bottom w:val="single" w:sz="2" w:space="0" w:color="000000"/>
              <w:right w:val="single" w:sz="2" w:space="0" w:color="000000"/>
            </w:tcBorders>
            <w:shd w:val="pct25"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top w:val="single" w:sz="1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2" w:type="dxa"/>
            <w:tcBorders>
              <w:top w:val="single" w:sz="1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3" w:type="dxa"/>
            <w:tcBorders>
              <w:top w:val="single" w:sz="1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9" w:type="dxa"/>
            <w:tcBorders>
              <w:top w:val="single" w:sz="1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top w:val="single" w:sz="12" w:space="0" w:color="000000"/>
              <w:left w:val="single" w:sz="2" w:space="0" w:color="000000"/>
              <w:bottom w:val="single" w:sz="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r>
      <w:tr w:rsidR="00611F98" w:rsidRPr="004E582C" w:rsidTr="00611F98">
        <w:tc>
          <w:tcPr>
            <w:tcW w:w="3369" w:type="dxa"/>
            <w:gridSpan w:val="3"/>
            <w:tcBorders>
              <w:top w:val="single" w:sz="2" w:space="0" w:color="000000"/>
              <w:left w:val="single" w:sz="12" w:space="0" w:color="000000"/>
              <w:bottom w:val="single" w:sz="2" w:space="0" w:color="000000"/>
              <w:right w:val="single" w:sz="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Ввод жилья в среднем по г. Брянску и городам-конкурентам за период</w:t>
            </w:r>
          </w:p>
        </w:tc>
        <w:tc>
          <w:tcPr>
            <w:tcW w:w="992" w:type="dxa"/>
            <w:tcBorders>
              <w:top w:val="single" w:sz="2" w:space="0" w:color="000000"/>
              <w:left w:val="single" w:sz="2" w:space="0" w:color="000000"/>
              <w:bottom w:val="single" w:sz="2" w:space="0" w:color="000000"/>
              <w:right w:val="single" w:sz="2" w:space="0" w:color="000000"/>
            </w:tcBorders>
            <w:shd w:val="pct25" w:color="auto" w:fill="auto"/>
            <w:vAlign w:val="center"/>
          </w:tcPr>
          <w:p w:rsidR="00611F98" w:rsidRPr="004E582C" w:rsidRDefault="00611F98" w:rsidP="00611F98">
            <w:pPr>
              <w:pStyle w:val="16"/>
              <w:ind w:right="-108"/>
              <w:jc w:val="center"/>
              <w:rPr>
                <w:rFonts w:ascii="Arial" w:hAnsi="Arial" w:cs="Arial"/>
                <w:i/>
                <w:sz w:val="20"/>
                <w:szCs w:val="20"/>
              </w:rPr>
            </w:pPr>
            <w:r w:rsidRPr="004E582C">
              <w:rPr>
                <w:rFonts w:ascii="Arial" w:hAnsi="Arial" w:cs="Arial"/>
                <w:i/>
                <w:sz w:val="20"/>
                <w:szCs w:val="20"/>
              </w:rPr>
              <w:t>5</w:t>
            </w:r>
          </w:p>
        </w:tc>
        <w:tc>
          <w:tcPr>
            <w:tcW w:w="992"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2"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3"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9"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tcBorders>
              <w:top w:val="single" w:sz="2" w:space="0" w:color="000000"/>
              <w:left w:val="single" w:sz="2" w:space="0" w:color="000000"/>
              <w:bottom w:val="single" w:sz="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r>
      <w:tr w:rsidR="00611F98" w:rsidRPr="004E582C" w:rsidTr="00611F98">
        <w:trPr>
          <w:trHeight w:val="823"/>
        </w:trPr>
        <w:tc>
          <w:tcPr>
            <w:tcW w:w="1666" w:type="dxa"/>
            <w:gridSpan w:val="2"/>
            <w:vMerge w:val="restart"/>
            <w:tcBorders>
              <w:top w:val="single" w:sz="2" w:space="0" w:color="000000"/>
              <w:left w:val="single" w:sz="12" w:space="0" w:color="000000"/>
              <w:bottom w:val="single" w:sz="2" w:space="0" w:color="000000"/>
              <w:right w:val="single" w:sz="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Динамика рыночной стоимости одного кв. м жилья в г. Брянске и городах-конкурентах за период</w:t>
            </w:r>
          </w:p>
        </w:tc>
        <w:tc>
          <w:tcPr>
            <w:tcW w:w="1703"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hAnsi="Arial" w:cs="Arial"/>
                <w:spacing w:val="-6"/>
                <w:sz w:val="20"/>
                <w:szCs w:val="20"/>
              </w:rPr>
              <w:t>Первичный рынок</w:t>
            </w:r>
          </w:p>
        </w:tc>
        <w:tc>
          <w:tcPr>
            <w:tcW w:w="992" w:type="dxa"/>
            <w:tcBorders>
              <w:top w:val="single" w:sz="2" w:space="0" w:color="000000"/>
              <w:left w:val="single" w:sz="2" w:space="0" w:color="000000"/>
              <w:bottom w:val="single" w:sz="2" w:space="0" w:color="000000"/>
              <w:right w:val="single" w:sz="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2"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3"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9"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top w:val="single" w:sz="2" w:space="0" w:color="000000"/>
              <w:left w:val="single" w:sz="2" w:space="0" w:color="000000"/>
              <w:bottom w:val="single" w:sz="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r>
      <w:tr w:rsidR="00611F98" w:rsidRPr="004E582C" w:rsidTr="00611F98">
        <w:trPr>
          <w:trHeight w:val="823"/>
        </w:trPr>
        <w:tc>
          <w:tcPr>
            <w:tcW w:w="1666" w:type="dxa"/>
            <w:gridSpan w:val="2"/>
            <w:vMerge/>
            <w:tcBorders>
              <w:top w:val="single" w:sz="2" w:space="0" w:color="000000"/>
              <w:left w:val="single" w:sz="12" w:space="0" w:color="000000"/>
              <w:bottom w:val="single" w:sz="2" w:space="0" w:color="000000"/>
              <w:right w:val="single" w:sz="2" w:space="0" w:color="000000"/>
            </w:tcBorders>
          </w:tcPr>
          <w:p w:rsidR="00611F98" w:rsidRPr="004E582C" w:rsidRDefault="00611F98" w:rsidP="00611F98">
            <w:pPr>
              <w:pStyle w:val="16"/>
              <w:rPr>
                <w:rFonts w:ascii="Arial" w:hAnsi="Arial" w:cs="Arial"/>
                <w:spacing w:val="-6"/>
                <w:sz w:val="20"/>
                <w:szCs w:val="20"/>
              </w:rPr>
            </w:pPr>
          </w:p>
        </w:tc>
        <w:tc>
          <w:tcPr>
            <w:tcW w:w="1703"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hAnsi="Arial" w:cs="Arial"/>
                <w:spacing w:val="-6"/>
                <w:sz w:val="20"/>
                <w:szCs w:val="20"/>
              </w:rPr>
              <w:t>Вторичный рынок</w:t>
            </w:r>
          </w:p>
        </w:tc>
        <w:tc>
          <w:tcPr>
            <w:tcW w:w="992" w:type="dxa"/>
            <w:tcBorders>
              <w:top w:val="single" w:sz="2" w:space="0" w:color="000000"/>
              <w:left w:val="single" w:sz="2" w:space="0" w:color="000000"/>
              <w:bottom w:val="single" w:sz="2" w:space="0" w:color="000000"/>
              <w:right w:val="single" w:sz="2" w:space="0" w:color="000000"/>
            </w:tcBorders>
            <w:shd w:val="pct25"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2"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3"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9" w:type="dxa"/>
            <w:tcBorders>
              <w:top w:val="single" w:sz="2" w:space="0" w:color="000000"/>
              <w:left w:val="single" w:sz="2" w:space="0" w:color="000000"/>
              <w:bottom w:val="single" w:sz="2" w:space="0" w:color="000000"/>
              <w:right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top w:val="single" w:sz="2" w:space="0" w:color="000000"/>
              <w:left w:val="single" w:sz="2" w:space="0" w:color="000000"/>
              <w:bottom w:val="single" w:sz="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r>
      <w:tr w:rsidR="00611F98" w:rsidRPr="004E582C" w:rsidTr="00611F98">
        <w:trPr>
          <w:trHeight w:val="719"/>
        </w:trPr>
        <w:tc>
          <w:tcPr>
            <w:tcW w:w="1666" w:type="dxa"/>
            <w:gridSpan w:val="2"/>
            <w:vMerge w:val="restart"/>
            <w:tcBorders>
              <w:top w:val="single" w:sz="2" w:space="0" w:color="000000"/>
              <w:left w:val="single" w:sz="12" w:space="0" w:color="000000"/>
              <w:right w:val="single" w:sz="4" w:space="0" w:color="auto"/>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Индекс доступности жилья в г. Брянске и городах-конкурентах за период</w:t>
            </w:r>
          </w:p>
        </w:tc>
        <w:tc>
          <w:tcPr>
            <w:tcW w:w="1703" w:type="dxa"/>
            <w:tcBorders>
              <w:top w:val="single" w:sz="2" w:space="0" w:color="000000"/>
              <w:left w:val="single" w:sz="4" w:space="0" w:color="auto"/>
              <w:bottom w:val="single" w:sz="4" w:space="0" w:color="auto"/>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hAnsi="Arial" w:cs="Arial"/>
                <w:spacing w:val="-6"/>
                <w:sz w:val="20"/>
                <w:szCs w:val="20"/>
              </w:rPr>
              <w:t>Первичный рынок</w:t>
            </w:r>
          </w:p>
        </w:tc>
        <w:tc>
          <w:tcPr>
            <w:tcW w:w="992" w:type="dxa"/>
            <w:tcBorders>
              <w:top w:val="single" w:sz="2" w:space="0" w:color="000000"/>
              <w:bottom w:val="single" w:sz="4" w:space="0" w:color="auto"/>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top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top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3" w:type="dxa"/>
            <w:tcBorders>
              <w:top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9" w:type="dxa"/>
            <w:tcBorders>
              <w:top w:val="single" w:sz="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2" w:type="dxa"/>
            <w:tcBorders>
              <w:top w:val="single" w:sz="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r>
      <w:tr w:rsidR="00611F98" w:rsidRPr="004E582C" w:rsidTr="00611F98">
        <w:trPr>
          <w:trHeight w:val="720"/>
        </w:trPr>
        <w:tc>
          <w:tcPr>
            <w:tcW w:w="1666" w:type="dxa"/>
            <w:gridSpan w:val="2"/>
            <w:vMerge/>
            <w:tcBorders>
              <w:left w:val="single" w:sz="12" w:space="0" w:color="000000"/>
              <w:right w:val="single" w:sz="4" w:space="0" w:color="auto"/>
            </w:tcBorders>
          </w:tcPr>
          <w:p w:rsidR="00611F98" w:rsidRPr="004E582C" w:rsidRDefault="00611F98" w:rsidP="00611F98">
            <w:pPr>
              <w:pStyle w:val="16"/>
              <w:spacing w:after="200" w:line="276" w:lineRule="auto"/>
              <w:rPr>
                <w:rFonts w:ascii="Arial" w:eastAsia="Calibri" w:hAnsi="Arial" w:cs="Arial"/>
                <w:spacing w:val="-6"/>
                <w:sz w:val="20"/>
                <w:szCs w:val="20"/>
              </w:rPr>
            </w:pPr>
          </w:p>
        </w:tc>
        <w:tc>
          <w:tcPr>
            <w:tcW w:w="1703" w:type="dxa"/>
            <w:tcBorders>
              <w:top w:val="single" w:sz="4" w:space="0" w:color="auto"/>
              <w:left w:val="single" w:sz="4" w:space="0" w:color="auto"/>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hAnsi="Arial" w:cs="Arial"/>
                <w:spacing w:val="-6"/>
                <w:sz w:val="20"/>
                <w:szCs w:val="20"/>
              </w:rPr>
              <w:t>Вторичный рынок</w:t>
            </w:r>
          </w:p>
        </w:tc>
        <w:tc>
          <w:tcPr>
            <w:tcW w:w="992" w:type="dxa"/>
            <w:tcBorders>
              <w:top w:val="single" w:sz="4" w:space="0" w:color="auto"/>
              <w:bottom w:val="single" w:sz="4" w:space="0" w:color="000000"/>
            </w:tcBorders>
            <w:shd w:val="pct25" w:color="auto" w:fill="auto"/>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2</w:t>
            </w:r>
          </w:p>
        </w:tc>
        <w:tc>
          <w:tcPr>
            <w:tcW w:w="992" w:type="dxa"/>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4</w:t>
            </w:r>
          </w:p>
        </w:tc>
        <w:tc>
          <w:tcPr>
            <w:tcW w:w="992" w:type="dxa"/>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5</w:t>
            </w:r>
          </w:p>
        </w:tc>
        <w:tc>
          <w:tcPr>
            <w:tcW w:w="993" w:type="dxa"/>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6</w:t>
            </w:r>
          </w:p>
        </w:tc>
        <w:tc>
          <w:tcPr>
            <w:tcW w:w="999" w:type="dxa"/>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3</w:t>
            </w:r>
          </w:p>
        </w:tc>
        <w:tc>
          <w:tcPr>
            <w:tcW w:w="992" w:type="dxa"/>
            <w:tcBorders>
              <w:right w:val="single" w:sz="12" w:space="0" w:color="000000"/>
            </w:tcBorders>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1</w:t>
            </w:r>
          </w:p>
        </w:tc>
      </w:tr>
      <w:tr w:rsidR="00611F98" w:rsidRPr="004E582C" w:rsidTr="00611F98">
        <w:tc>
          <w:tcPr>
            <w:tcW w:w="3369" w:type="dxa"/>
            <w:gridSpan w:val="3"/>
            <w:tcBorders>
              <w:left w:val="single" w:sz="12" w:space="0" w:color="000000"/>
              <w:bottom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Строительная активность по г. Брянску и городам-конкурентам за период</w:t>
            </w:r>
          </w:p>
        </w:tc>
        <w:tc>
          <w:tcPr>
            <w:tcW w:w="992" w:type="dxa"/>
            <w:tcBorders>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3"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9"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2" w:type="dxa"/>
            <w:tcBorders>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eastAsia="Calibri" w:hAnsi="Arial" w:cs="Arial"/>
                <w:spacing w:val="-6"/>
                <w:sz w:val="20"/>
                <w:szCs w:val="20"/>
              </w:rPr>
              <w:t>Инвестиции в экономику г. Брянска за 2002-2007 гг.</w:t>
            </w: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Инвестиции в экономику г. Брянска и городов-конкурентов</w:t>
            </w: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Анализ динамики внебюджетных инвестиций в основной капитал г. Брянска и городов-конкурентов</w:t>
            </w: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eastAsia="Calibri" w:hAnsi="Arial" w:cs="Arial"/>
                <w:spacing w:val="-6"/>
                <w:sz w:val="20"/>
                <w:szCs w:val="20"/>
              </w:rPr>
              <w:t>КАЧЕСТВО ГОРОДСКОЙ СРЕДЫ В Г. БРЯНСКЕ</w:t>
            </w: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eastAsia="Calibri" w:hAnsi="Arial" w:cs="Arial"/>
                <w:spacing w:val="-6"/>
                <w:sz w:val="20"/>
                <w:szCs w:val="20"/>
              </w:rPr>
              <w:t>Социальная сфера в г. Брянске</w:t>
            </w:r>
          </w:p>
        </w:tc>
      </w:tr>
      <w:tr w:rsidR="00611F98" w:rsidRPr="004E582C" w:rsidTr="00611F98">
        <w:tc>
          <w:tcPr>
            <w:tcW w:w="3369" w:type="dxa"/>
            <w:gridSpan w:val="3"/>
            <w:tcBorders>
              <w:top w:val="single" w:sz="12" w:space="0" w:color="000000"/>
              <w:left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Обеспеченность населения местами в больницах для стационарного лечения в г. Брянске и городах-конкурентах</w:t>
            </w:r>
          </w:p>
        </w:tc>
        <w:tc>
          <w:tcPr>
            <w:tcW w:w="992" w:type="dxa"/>
            <w:tcBorders>
              <w:top w:val="single" w:sz="12" w:space="0" w:color="000000"/>
              <w:bottom w:val="single" w:sz="4"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tcBorders>
              <w:top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2" w:type="dxa"/>
            <w:tcBorders>
              <w:top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3" w:type="dxa"/>
            <w:tcBorders>
              <w:top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9" w:type="dxa"/>
            <w:tcBorders>
              <w:top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2" w:type="dxa"/>
            <w:tcBorders>
              <w:top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r>
      <w:tr w:rsidR="00611F98" w:rsidRPr="004E582C" w:rsidTr="00611F98">
        <w:tc>
          <w:tcPr>
            <w:tcW w:w="3369" w:type="dxa"/>
            <w:gridSpan w:val="3"/>
            <w:tcBorders>
              <w:left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Обеспеченность населения услугами амбулаторно-</w:t>
            </w:r>
            <w:r w:rsidRPr="004E582C">
              <w:rPr>
                <w:rFonts w:ascii="Arial" w:hAnsi="Arial" w:cs="Arial"/>
                <w:spacing w:val="-6"/>
                <w:sz w:val="20"/>
                <w:szCs w:val="20"/>
              </w:rPr>
              <w:t>клинических учреждений в г. Брянске и городах-конкурентах за период</w:t>
            </w:r>
          </w:p>
        </w:tc>
        <w:tc>
          <w:tcPr>
            <w:tcW w:w="992" w:type="dxa"/>
            <w:shd w:val="pct25"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3"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9"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2" w:type="dxa"/>
            <w:tcBorders>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r>
      <w:tr w:rsidR="00611F98" w:rsidRPr="004E582C" w:rsidTr="00611F98">
        <w:tc>
          <w:tcPr>
            <w:tcW w:w="3369" w:type="dxa"/>
            <w:gridSpan w:val="3"/>
            <w:tcBorders>
              <w:left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Численность врачей в г. Брянске и городах-конкурентах</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3"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9"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tcBorders>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r>
      <w:tr w:rsidR="00611F98" w:rsidRPr="004E582C" w:rsidTr="00611F98">
        <w:tc>
          <w:tcPr>
            <w:tcW w:w="3369" w:type="dxa"/>
            <w:gridSpan w:val="3"/>
            <w:tcBorders>
              <w:left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Обеспеченность детей дошкольного возраста местами в детских дошкольных учреждениях в г. Брянске и городах-конкурентах</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3"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9"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2" w:type="dxa"/>
            <w:tcBorders>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r>
      <w:tr w:rsidR="00611F98" w:rsidRPr="004E582C" w:rsidTr="00611F98">
        <w:trPr>
          <w:trHeight w:val="545"/>
        </w:trPr>
        <w:tc>
          <w:tcPr>
            <w:tcW w:w="1666" w:type="dxa"/>
            <w:gridSpan w:val="2"/>
            <w:vMerge w:val="restart"/>
            <w:tcBorders>
              <w:left w:val="single" w:sz="12" w:space="0" w:color="000000"/>
              <w:right w:val="single" w:sz="4" w:space="0" w:color="auto"/>
            </w:tcBorders>
            <w:vAlign w:val="center"/>
          </w:tcPr>
          <w:p w:rsidR="00611F98" w:rsidRPr="004E582C" w:rsidRDefault="00611F98" w:rsidP="00611F98">
            <w:pPr>
              <w:pStyle w:val="16"/>
              <w:rPr>
                <w:rFonts w:ascii="Arial" w:hAnsi="Arial" w:cs="Arial"/>
                <w:spacing w:val="-6"/>
                <w:sz w:val="20"/>
                <w:szCs w:val="20"/>
              </w:rPr>
            </w:pPr>
            <w:r w:rsidRPr="004E582C">
              <w:rPr>
                <w:rFonts w:ascii="Arial" w:hAnsi="Arial" w:cs="Arial"/>
                <w:spacing w:val="-6"/>
                <w:sz w:val="20"/>
                <w:szCs w:val="20"/>
              </w:rPr>
              <w:t>Бюджетная обеспеченность социальной сферы в г. Брянске и его городах-конкурентах</w:t>
            </w:r>
          </w:p>
        </w:tc>
        <w:tc>
          <w:tcPr>
            <w:tcW w:w="1703" w:type="dxa"/>
            <w:tcBorders>
              <w:left w:val="single" w:sz="4" w:space="0" w:color="auto"/>
              <w:bottom w:val="single" w:sz="4" w:space="0" w:color="auto"/>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hAnsi="Arial" w:cs="Arial"/>
                <w:spacing w:val="-6"/>
                <w:sz w:val="20"/>
                <w:szCs w:val="20"/>
              </w:rPr>
              <w:t>Образование</w:t>
            </w:r>
          </w:p>
        </w:tc>
        <w:tc>
          <w:tcPr>
            <w:tcW w:w="992" w:type="dxa"/>
            <w:tcBorders>
              <w:bottom w:val="single" w:sz="4" w:space="0" w:color="auto"/>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3"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9" w:type="dxa"/>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r>
      <w:tr w:rsidR="00611F98" w:rsidRPr="004E582C" w:rsidTr="00611F98">
        <w:trPr>
          <w:trHeight w:val="545"/>
        </w:trPr>
        <w:tc>
          <w:tcPr>
            <w:tcW w:w="1666" w:type="dxa"/>
            <w:gridSpan w:val="2"/>
            <w:vMerge/>
            <w:tcBorders>
              <w:left w:val="single" w:sz="12" w:space="0" w:color="000000"/>
              <w:right w:val="single" w:sz="4" w:space="0" w:color="auto"/>
            </w:tcBorders>
          </w:tcPr>
          <w:p w:rsidR="00611F98" w:rsidRPr="004E582C" w:rsidRDefault="00611F98" w:rsidP="00611F98">
            <w:pPr>
              <w:pStyle w:val="16"/>
              <w:rPr>
                <w:rFonts w:ascii="Arial" w:hAnsi="Arial" w:cs="Arial"/>
                <w:spacing w:val="-6"/>
                <w:sz w:val="20"/>
                <w:szCs w:val="20"/>
              </w:rPr>
            </w:pPr>
          </w:p>
        </w:tc>
        <w:tc>
          <w:tcPr>
            <w:tcW w:w="1703" w:type="dxa"/>
            <w:tcBorders>
              <w:top w:val="single" w:sz="4" w:space="0" w:color="auto"/>
              <w:left w:val="single" w:sz="4" w:space="0" w:color="auto"/>
              <w:bottom w:val="single" w:sz="4" w:space="0" w:color="auto"/>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hAnsi="Arial" w:cs="Arial"/>
                <w:spacing w:val="-6"/>
                <w:sz w:val="20"/>
                <w:szCs w:val="20"/>
              </w:rPr>
              <w:t>Здравоохранение</w:t>
            </w:r>
          </w:p>
        </w:tc>
        <w:tc>
          <w:tcPr>
            <w:tcW w:w="992" w:type="dxa"/>
            <w:tcBorders>
              <w:top w:val="single" w:sz="4" w:space="0" w:color="auto"/>
              <w:bottom w:val="single" w:sz="4" w:space="0" w:color="auto"/>
            </w:tcBorders>
            <w:shd w:val="pct10" w:color="auto" w:fill="auto"/>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2</w:t>
            </w:r>
          </w:p>
        </w:tc>
        <w:tc>
          <w:tcPr>
            <w:tcW w:w="992" w:type="dxa"/>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5</w:t>
            </w:r>
          </w:p>
        </w:tc>
        <w:tc>
          <w:tcPr>
            <w:tcW w:w="992" w:type="dxa"/>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1</w:t>
            </w:r>
          </w:p>
        </w:tc>
        <w:tc>
          <w:tcPr>
            <w:tcW w:w="993" w:type="dxa"/>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6</w:t>
            </w:r>
          </w:p>
        </w:tc>
        <w:tc>
          <w:tcPr>
            <w:tcW w:w="999" w:type="dxa"/>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4</w:t>
            </w:r>
          </w:p>
        </w:tc>
        <w:tc>
          <w:tcPr>
            <w:tcW w:w="992" w:type="dxa"/>
            <w:tcBorders>
              <w:right w:val="single" w:sz="12" w:space="0" w:color="000000"/>
            </w:tcBorders>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3</w:t>
            </w:r>
          </w:p>
        </w:tc>
      </w:tr>
      <w:tr w:rsidR="00611F98" w:rsidRPr="004E582C" w:rsidTr="00611F98">
        <w:trPr>
          <w:trHeight w:val="70"/>
        </w:trPr>
        <w:tc>
          <w:tcPr>
            <w:tcW w:w="1666" w:type="dxa"/>
            <w:gridSpan w:val="2"/>
            <w:vMerge/>
            <w:tcBorders>
              <w:left w:val="single" w:sz="12" w:space="0" w:color="000000"/>
              <w:bottom w:val="single" w:sz="12" w:space="0" w:color="000000"/>
              <w:right w:val="single" w:sz="4" w:space="0" w:color="auto"/>
            </w:tcBorders>
          </w:tcPr>
          <w:p w:rsidR="00611F98" w:rsidRPr="004E582C" w:rsidRDefault="00611F98" w:rsidP="00611F98">
            <w:pPr>
              <w:pStyle w:val="16"/>
              <w:rPr>
                <w:rFonts w:ascii="Arial" w:hAnsi="Arial" w:cs="Arial"/>
                <w:spacing w:val="-6"/>
                <w:sz w:val="20"/>
                <w:szCs w:val="20"/>
              </w:rPr>
            </w:pPr>
          </w:p>
        </w:tc>
        <w:tc>
          <w:tcPr>
            <w:tcW w:w="1703" w:type="dxa"/>
            <w:tcBorders>
              <w:top w:val="single" w:sz="4" w:space="0" w:color="auto"/>
              <w:left w:val="single" w:sz="4" w:space="0" w:color="auto"/>
              <w:bottom w:val="single" w:sz="12" w:space="0" w:color="000000"/>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hAnsi="Arial" w:cs="Arial"/>
                <w:spacing w:val="-6"/>
                <w:sz w:val="20"/>
                <w:szCs w:val="20"/>
              </w:rPr>
              <w:t>Социальная сфера</w:t>
            </w:r>
          </w:p>
        </w:tc>
        <w:tc>
          <w:tcPr>
            <w:tcW w:w="992" w:type="dxa"/>
            <w:tcBorders>
              <w:top w:val="single" w:sz="4" w:space="0" w:color="auto"/>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3"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9" w:type="dxa"/>
            <w:tcBorders>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2" w:type="dxa"/>
            <w:tcBorders>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tcPr>
          <w:p w:rsidR="00611F98" w:rsidRPr="004E582C" w:rsidRDefault="00611F98" w:rsidP="00611F98">
            <w:pPr>
              <w:pStyle w:val="16"/>
              <w:jc w:val="center"/>
              <w:rPr>
                <w:rFonts w:ascii="Arial" w:hAnsi="Arial" w:cs="Arial"/>
                <w:spacing w:val="-6"/>
                <w:sz w:val="20"/>
                <w:szCs w:val="20"/>
              </w:rPr>
            </w:pPr>
            <w:r w:rsidRPr="004E582C">
              <w:rPr>
                <w:rFonts w:ascii="Arial" w:eastAsia="Calibri" w:hAnsi="Arial" w:cs="Arial"/>
                <w:spacing w:val="-6"/>
                <w:sz w:val="20"/>
                <w:szCs w:val="20"/>
              </w:rPr>
              <w:t>Безопасность и охрана порядка в г. Брянске</w:t>
            </w:r>
          </w:p>
        </w:tc>
      </w:tr>
      <w:tr w:rsidR="00611F98" w:rsidRPr="004E582C" w:rsidTr="00611F98">
        <w:trPr>
          <w:trHeight w:val="1200"/>
        </w:trPr>
        <w:tc>
          <w:tcPr>
            <w:tcW w:w="1634" w:type="dxa"/>
            <w:vMerge w:val="restart"/>
            <w:tcBorders>
              <w:top w:val="single" w:sz="12" w:space="0" w:color="000000"/>
              <w:left w:val="single" w:sz="12" w:space="0" w:color="000000"/>
              <w:right w:val="single" w:sz="4" w:space="0" w:color="auto"/>
            </w:tcBorders>
            <w:vAlign w:val="center"/>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Число зарегистрированных и выявленных преступлений по г. Брянску и городам-конкурентам</w:t>
            </w:r>
          </w:p>
        </w:tc>
        <w:tc>
          <w:tcPr>
            <w:tcW w:w="1735" w:type="dxa"/>
            <w:gridSpan w:val="2"/>
            <w:tcBorders>
              <w:top w:val="single" w:sz="12" w:space="0" w:color="000000"/>
              <w:left w:val="single" w:sz="4" w:space="0" w:color="auto"/>
              <w:bottom w:val="single" w:sz="4" w:space="0" w:color="auto"/>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hAnsi="Arial" w:cs="Arial"/>
                <w:spacing w:val="-6"/>
                <w:sz w:val="20"/>
                <w:szCs w:val="20"/>
              </w:rPr>
              <w:t>Зарегистри-рованные</w:t>
            </w:r>
          </w:p>
        </w:tc>
        <w:tc>
          <w:tcPr>
            <w:tcW w:w="992" w:type="dxa"/>
            <w:tcBorders>
              <w:top w:val="single" w:sz="12" w:space="0" w:color="000000"/>
              <w:bottom w:val="single" w:sz="4" w:space="0" w:color="auto"/>
            </w:tcBorders>
            <w:shd w:val="pct25"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top w:val="single" w:sz="12" w:space="0" w:color="000000"/>
              <w:bottom w:val="single" w:sz="4" w:space="0" w:color="auto"/>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top w:val="single" w:sz="12" w:space="0" w:color="000000"/>
              <w:bottom w:val="single" w:sz="4" w:space="0" w:color="auto"/>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3" w:type="dxa"/>
            <w:tcBorders>
              <w:top w:val="single" w:sz="12" w:space="0" w:color="000000"/>
              <w:bottom w:val="single" w:sz="4" w:space="0" w:color="auto"/>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9" w:type="dxa"/>
            <w:tcBorders>
              <w:top w:val="single" w:sz="12" w:space="0" w:color="000000"/>
              <w:bottom w:val="single" w:sz="4" w:space="0" w:color="auto"/>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2" w:type="dxa"/>
            <w:tcBorders>
              <w:top w:val="single" w:sz="12" w:space="0" w:color="000000"/>
              <w:bottom w:val="single" w:sz="4" w:space="0" w:color="auto"/>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r>
      <w:tr w:rsidR="00611F98" w:rsidRPr="004E582C" w:rsidTr="00611F98">
        <w:trPr>
          <w:trHeight w:val="70"/>
        </w:trPr>
        <w:tc>
          <w:tcPr>
            <w:tcW w:w="1634" w:type="dxa"/>
            <w:vMerge/>
            <w:tcBorders>
              <w:left w:val="single" w:sz="12" w:space="0" w:color="000000"/>
              <w:bottom w:val="single" w:sz="12" w:space="0" w:color="000000"/>
              <w:right w:val="single" w:sz="4" w:space="0" w:color="auto"/>
            </w:tcBorders>
          </w:tcPr>
          <w:p w:rsidR="00611F98" w:rsidRPr="004E582C" w:rsidRDefault="00611F98" w:rsidP="00611F98">
            <w:pPr>
              <w:pStyle w:val="16"/>
              <w:spacing w:after="200" w:line="276" w:lineRule="auto"/>
              <w:rPr>
                <w:rFonts w:ascii="Arial" w:eastAsia="Calibri" w:hAnsi="Arial" w:cs="Arial"/>
                <w:spacing w:val="-6"/>
                <w:sz w:val="20"/>
                <w:szCs w:val="20"/>
              </w:rPr>
            </w:pPr>
          </w:p>
        </w:tc>
        <w:tc>
          <w:tcPr>
            <w:tcW w:w="1735" w:type="dxa"/>
            <w:gridSpan w:val="2"/>
            <w:tcBorders>
              <w:top w:val="single" w:sz="4" w:space="0" w:color="auto"/>
              <w:left w:val="single" w:sz="4" w:space="0" w:color="auto"/>
              <w:bottom w:val="single" w:sz="12" w:space="0" w:color="000000"/>
            </w:tcBorders>
            <w:vAlign w:val="center"/>
          </w:tcPr>
          <w:p w:rsidR="00611F98" w:rsidRPr="004E582C" w:rsidRDefault="00611F98" w:rsidP="00611F98">
            <w:pPr>
              <w:pStyle w:val="16"/>
              <w:jc w:val="center"/>
              <w:rPr>
                <w:rFonts w:ascii="Arial" w:hAnsi="Arial" w:cs="Arial"/>
                <w:spacing w:val="-6"/>
                <w:sz w:val="20"/>
                <w:szCs w:val="20"/>
              </w:rPr>
            </w:pPr>
            <w:r w:rsidRPr="004E582C">
              <w:rPr>
                <w:rFonts w:ascii="Arial" w:hAnsi="Arial" w:cs="Arial"/>
                <w:spacing w:val="-6"/>
                <w:sz w:val="20"/>
                <w:szCs w:val="20"/>
              </w:rPr>
              <w:t>Выявленные</w:t>
            </w:r>
          </w:p>
        </w:tc>
        <w:tc>
          <w:tcPr>
            <w:tcW w:w="992" w:type="dxa"/>
            <w:tcBorders>
              <w:top w:val="single" w:sz="4" w:space="0" w:color="auto"/>
              <w:bottom w:val="single" w:sz="12" w:space="0" w:color="000000"/>
            </w:tcBorders>
            <w:shd w:val="pct10" w:color="auto" w:fill="auto"/>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1</w:t>
            </w:r>
          </w:p>
        </w:tc>
        <w:tc>
          <w:tcPr>
            <w:tcW w:w="992" w:type="dxa"/>
            <w:tcBorders>
              <w:top w:val="single" w:sz="4" w:space="0" w:color="auto"/>
              <w:bottom w:val="single" w:sz="12" w:space="0" w:color="000000"/>
            </w:tcBorders>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3</w:t>
            </w:r>
          </w:p>
        </w:tc>
        <w:tc>
          <w:tcPr>
            <w:tcW w:w="992" w:type="dxa"/>
            <w:tcBorders>
              <w:top w:val="single" w:sz="4" w:space="0" w:color="auto"/>
              <w:bottom w:val="single" w:sz="12" w:space="0" w:color="000000"/>
            </w:tcBorders>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6</w:t>
            </w:r>
          </w:p>
        </w:tc>
        <w:tc>
          <w:tcPr>
            <w:tcW w:w="993" w:type="dxa"/>
            <w:tcBorders>
              <w:top w:val="single" w:sz="4" w:space="0" w:color="auto"/>
              <w:bottom w:val="single" w:sz="12" w:space="0" w:color="000000"/>
            </w:tcBorders>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4</w:t>
            </w:r>
          </w:p>
        </w:tc>
        <w:tc>
          <w:tcPr>
            <w:tcW w:w="999" w:type="dxa"/>
            <w:tcBorders>
              <w:top w:val="single" w:sz="4" w:space="0" w:color="auto"/>
              <w:bottom w:val="single" w:sz="12" w:space="0" w:color="000000"/>
            </w:tcBorders>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2</w:t>
            </w:r>
          </w:p>
        </w:tc>
        <w:tc>
          <w:tcPr>
            <w:tcW w:w="992" w:type="dxa"/>
            <w:tcBorders>
              <w:top w:val="single" w:sz="4" w:space="0" w:color="auto"/>
              <w:bottom w:val="single" w:sz="12" w:space="0" w:color="000000"/>
              <w:right w:val="single" w:sz="12" w:space="0" w:color="000000"/>
            </w:tcBorders>
            <w:vAlign w:val="center"/>
          </w:tcPr>
          <w:p w:rsidR="00611F98" w:rsidRPr="004E582C" w:rsidRDefault="00611F98" w:rsidP="00611F98">
            <w:pPr>
              <w:pStyle w:val="16"/>
              <w:spacing w:after="200" w:line="276" w:lineRule="auto"/>
              <w:ind w:right="-108"/>
              <w:jc w:val="center"/>
              <w:rPr>
                <w:rFonts w:ascii="Arial" w:hAnsi="Arial" w:cs="Arial"/>
                <w:sz w:val="20"/>
                <w:szCs w:val="20"/>
              </w:rPr>
            </w:pPr>
            <w:r w:rsidRPr="004E582C">
              <w:rPr>
                <w:rFonts w:ascii="Arial" w:hAnsi="Arial" w:cs="Arial"/>
                <w:sz w:val="20"/>
                <w:szCs w:val="20"/>
              </w:rPr>
              <w:t>5</w:t>
            </w: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hAnsi="Arial" w:cs="Arial"/>
                <w:spacing w:val="-6"/>
                <w:sz w:val="20"/>
                <w:szCs w:val="20"/>
              </w:rPr>
            </w:pPr>
            <w:r w:rsidRPr="004E582C">
              <w:rPr>
                <w:rFonts w:ascii="Arial" w:eastAsia="Calibri" w:hAnsi="Arial" w:cs="Arial"/>
                <w:spacing w:val="-6"/>
                <w:sz w:val="20"/>
                <w:szCs w:val="20"/>
              </w:rPr>
              <w:t>Бюджетная обеспеченность по статье «Национальная безопасность и правоохранительная деятельность» по г. Брянску и городам-конкурентам</w:t>
            </w:r>
          </w:p>
        </w:tc>
        <w:tc>
          <w:tcPr>
            <w:tcW w:w="992" w:type="dxa"/>
            <w:tcBorders>
              <w:top w:val="single" w:sz="12" w:space="0" w:color="000000"/>
              <w:bottom w:val="single" w:sz="12" w:space="0" w:color="000000"/>
            </w:tcBorders>
            <w:shd w:val="pct25"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tcPr>
          <w:p w:rsidR="00611F98" w:rsidRPr="004E582C" w:rsidRDefault="00611F98" w:rsidP="00611F98">
            <w:pPr>
              <w:pStyle w:val="16"/>
              <w:jc w:val="center"/>
              <w:rPr>
                <w:rFonts w:ascii="Arial" w:hAnsi="Arial" w:cs="Arial"/>
                <w:spacing w:val="-6"/>
                <w:sz w:val="20"/>
                <w:szCs w:val="20"/>
              </w:rPr>
            </w:pPr>
            <w:r w:rsidRPr="004E582C">
              <w:rPr>
                <w:rFonts w:ascii="Arial" w:eastAsia="Calibri" w:hAnsi="Arial" w:cs="Arial"/>
                <w:spacing w:val="-6"/>
                <w:sz w:val="20"/>
                <w:szCs w:val="20"/>
              </w:rPr>
              <w:t>Состояние окружающей среды и экологическая безопасность</w:t>
            </w: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Состояние окружающей среды (атмосферный воздух, вода и т.д.)</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Наличие вредных предприятий на территории города (с высоким классом вредности)</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Наличие свалки ТБО и отсутствие перерабатывающих предприятий</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Бюджетная обеспеченность по статье «Охрана окружающей среды» по г. Брянску и городам-конкурентам на душу населения</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2</w:t>
            </w: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5</w:t>
            </w: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6</w:t>
            </w: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1</w:t>
            </w: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3</w:t>
            </w: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r w:rsidRPr="004E582C">
              <w:rPr>
                <w:rFonts w:ascii="Arial" w:hAnsi="Arial" w:cs="Arial"/>
                <w:sz w:val="20"/>
                <w:szCs w:val="20"/>
              </w:rPr>
              <w:t>4</w:t>
            </w: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tcPr>
          <w:p w:rsidR="00611F98" w:rsidRPr="004E582C" w:rsidRDefault="00611F98" w:rsidP="00611F98">
            <w:pPr>
              <w:pStyle w:val="16"/>
              <w:jc w:val="center"/>
              <w:rPr>
                <w:rFonts w:ascii="Arial" w:eastAsia="Calibri" w:hAnsi="Arial" w:cs="Arial"/>
                <w:spacing w:val="-6"/>
                <w:sz w:val="20"/>
                <w:szCs w:val="20"/>
              </w:rPr>
            </w:pPr>
            <w:r w:rsidRPr="004E582C">
              <w:rPr>
                <w:rFonts w:ascii="Arial" w:eastAsia="Calibri" w:hAnsi="Arial" w:cs="Arial"/>
                <w:spacing w:val="-6"/>
                <w:sz w:val="20"/>
                <w:szCs w:val="20"/>
              </w:rPr>
              <w:t>Пространственное развитие города и документы градорегулирования</w:t>
            </w: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Обеспеченность города необходимыми документами, регулирующими градостроительную деятельность</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Возможность расширения города как внутри своих границ, так и за чертой</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tcPr>
          <w:p w:rsidR="00611F98" w:rsidRPr="004E582C" w:rsidRDefault="00611F98" w:rsidP="00611F98">
            <w:pPr>
              <w:pStyle w:val="16"/>
              <w:jc w:val="center"/>
              <w:rPr>
                <w:rFonts w:ascii="Arial" w:eastAsia="Calibri" w:hAnsi="Arial" w:cs="Arial"/>
                <w:caps/>
                <w:spacing w:val="-6"/>
                <w:sz w:val="20"/>
                <w:szCs w:val="20"/>
              </w:rPr>
            </w:pPr>
            <w:r w:rsidRPr="004E582C">
              <w:rPr>
                <w:rFonts w:ascii="Arial" w:eastAsia="Calibri" w:hAnsi="Arial" w:cs="Arial"/>
                <w:caps/>
                <w:spacing w:val="-6"/>
                <w:sz w:val="20"/>
                <w:szCs w:val="20"/>
              </w:rPr>
              <w:t>муниципальные финансы</w:t>
            </w: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Качественный показатель соотношения доходов и расходов местного бюджета на душу населения</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Грамотность расходования бюджетных средств</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Качество доходов, формирующих бюджет</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Бюджетная обеспеченность критериев социально-экономической жизни города, исследуемых в работе</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9329" w:type="dxa"/>
            <w:gridSpan w:val="9"/>
            <w:tcBorders>
              <w:top w:val="single" w:sz="12" w:space="0" w:color="000000"/>
              <w:left w:val="single" w:sz="12" w:space="0" w:color="000000"/>
              <w:bottom w:val="single" w:sz="12" w:space="0" w:color="000000"/>
              <w:right w:val="single" w:sz="12" w:space="0" w:color="000000"/>
            </w:tcBorders>
          </w:tcPr>
          <w:p w:rsidR="00611F98" w:rsidRPr="004E582C" w:rsidRDefault="00611F98" w:rsidP="00611F98">
            <w:pPr>
              <w:pStyle w:val="16"/>
              <w:jc w:val="center"/>
              <w:rPr>
                <w:rFonts w:ascii="Arial" w:eastAsia="Calibri" w:hAnsi="Arial" w:cs="Arial"/>
                <w:caps/>
                <w:spacing w:val="-6"/>
                <w:sz w:val="20"/>
                <w:szCs w:val="20"/>
              </w:rPr>
            </w:pPr>
            <w:r w:rsidRPr="004E582C">
              <w:rPr>
                <w:rFonts w:ascii="Arial" w:eastAsia="Calibri" w:hAnsi="Arial" w:cs="Arial"/>
                <w:caps/>
                <w:spacing w:val="-6"/>
                <w:sz w:val="20"/>
                <w:szCs w:val="20"/>
              </w:rPr>
              <w:t>Организация органов местного самоуправления в исследуемом городе</w:t>
            </w: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Специфика организации органов местного самоуправления</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Качество структуры органов местного самоуправления (имеется в виду забюрократизированность власти, наличие должностей явно излишних)</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r w:rsidR="00611F98" w:rsidRPr="004E582C" w:rsidTr="00611F98">
        <w:tc>
          <w:tcPr>
            <w:tcW w:w="3369" w:type="dxa"/>
            <w:gridSpan w:val="3"/>
            <w:tcBorders>
              <w:top w:val="single" w:sz="12" w:space="0" w:color="000000"/>
              <w:left w:val="single" w:sz="12" w:space="0" w:color="000000"/>
              <w:bottom w:val="single" w:sz="12" w:space="0" w:color="000000"/>
            </w:tcBorders>
          </w:tcPr>
          <w:p w:rsidR="00611F98" w:rsidRPr="004E582C" w:rsidRDefault="00611F98" w:rsidP="00611F98">
            <w:pPr>
              <w:pStyle w:val="16"/>
              <w:rPr>
                <w:rFonts w:ascii="Arial" w:eastAsia="Calibri" w:hAnsi="Arial" w:cs="Arial"/>
                <w:spacing w:val="-6"/>
                <w:sz w:val="20"/>
                <w:szCs w:val="20"/>
              </w:rPr>
            </w:pPr>
            <w:r w:rsidRPr="004E582C">
              <w:rPr>
                <w:rFonts w:ascii="Arial" w:eastAsia="Calibri" w:hAnsi="Arial" w:cs="Arial"/>
                <w:spacing w:val="-6"/>
                <w:sz w:val="20"/>
                <w:szCs w:val="20"/>
              </w:rPr>
              <w:t>Расходы местного бюджета на содержание органов местного самоуправления</w:t>
            </w:r>
          </w:p>
        </w:tc>
        <w:tc>
          <w:tcPr>
            <w:tcW w:w="992" w:type="dxa"/>
            <w:tcBorders>
              <w:top w:val="single" w:sz="12" w:space="0" w:color="000000"/>
              <w:bottom w:val="single" w:sz="12" w:space="0" w:color="000000"/>
            </w:tcBorders>
            <w:shd w:val="pct10" w:color="auto" w:fill="auto"/>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3"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9" w:type="dxa"/>
            <w:tcBorders>
              <w:top w:val="single" w:sz="12" w:space="0" w:color="000000"/>
              <w:bottom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c>
          <w:tcPr>
            <w:tcW w:w="992" w:type="dxa"/>
            <w:tcBorders>
              <w:top w:val="single" w:sz="12" w:space="0" w:color="000000"/>
              <w:bottom w:val="single" w:sz="12" w:space="0" w:color="000000"/>
              <w:right w:val="single" w:sz="12" w:space="0" w:color="000000"/>
            </w:tcBorders>
            <w:vAlign w:val="center"/>
          </w:tcPr>
          <w:p w:rsidR="00611F98" w:rsidRPr="004E582C" w:rsidRDefault="00611F98" w:rsidP="00611F98">
            <w:pPr>
              <w:pStyle w:val="16"/>
              <w:ind w:right="-108"/>
              <w:jc w:val="center"/>
              <w:rPr>
                <w:rFonts w:ascii="Arial" w:hAnsi="Arial" w:cs="Arial"/>
                <w:sz w:val="20"/>
                <w:szCs w:val="20"/>
              </w:rPr>
            </w:pPr>
          </w:p>
        </w:tc>
      </w:tr>
    </w:tbl>
    <w:p w:rsidR="00611F98" w:rsidRPr="004E582C" w:rsidRDefault="00611F98" w:rsidP="00611F98">
      <w:pPr>
        <w:pStyle w:val="16"/>
        <w:jc w:val="both"/>
        <w:rPr>
          <w:rFonts w:ascii="Arial" w:hAnsi="Arial" w:cs="Arial"/>
          <w:sz w:val="24"/>
          <w:szCs w:val="24"/>
        </w:rPr>
      </w:pPr>
    </w:p>
    <w:p w:rsidR="00611F98" w:rsidRPr="004E582C" w:rsidRDefault="00611F98" w:rsidP="00611F98">
      <w:pPr>
        <w:pStyle w:val="16"/>
        <w:spacing w:before="120"/>
        <w:jc w:val="right"/>
        <w:outlineLvl w:val="0"/>
        <w:rPr>
          <w:rFonts w:ascii="Arial" w:hAnsi="Arial" w:cs="Arial"/>
          <w:i/>
          <w:sz w:val="24"/>
          <w:szCs w:val="24"/>
        </w:rPr>
      </w:pPr>
    </w:p>
    <w:p w:rsidR="00611F98" w:rsidRPr="004E582C" w:rsidRDefault="00611F98" w:rsidP="00611F98">
      <w:pPr>
        <w:pStyle w:val="16"/>
        <w:spacing w:before="120"/>
        <w:jc w:val="right"/>
        <w:outlineLvl w:val="0"/>
        <w:rPr>
          <w:rFonts w:ascii="Arial" w:hAnsi="Arial" w:cs="Arial"/>
          <w:sz w:val="24"/>
          <w:szCs w:val="24"/>
        </w:rPr>
      </w:pPr>
      <w:r w:rsidRPr="004E582C">
        <w:rPr>
          <w:rFonts w:ascii="Arial" w:hAnsi="Arial" w:cs="Arial"/>
          <w:sz w:val="24"/>
          <w:szCs w:val="24"/>
        </w:rPr>
        <w:t>Таблица 13</w:t>
      </w:r>
    </w:p>
    <w:p w:rsidR="00611F98" w:rsidRPr="004E582C" w:rsidRDefault="00611F98" w:rsidP="00611F98">
      <w:pPr>
        <w:pStyle w:val="16"/>
        <w:spacing w:before="60" w:after="60"/>
        <w:jc w:val="center"/>
        <w:rPr>
          <w:rFonts w:ascii="Arial" w:hAnsi="Arial" w:cs="Arial"/>
          <w:b/>
          <w:sz w:val="24"/>
          <w:szCs w:val="24"/>
        </w:rPr>
      </w:pPr>
      <w:r w:rsidRPr="004E582C">
        <w:rPr>
          <w:rFonts w:ascii="Arial" w:hAnsi="Arial" w:cs="Arial"/>
          <w:b/>
          <w:sz w:val="24"/>
          <w:szCs w:val="24"/>
        </w:rPr>
        <w:t>Таблица условных (цветовых) обозначений</w:t>
      </w:r>
    </w:p>
    <w:tbl>
      <w:tblPr>
        <w:tblW w:w="5529" w:type="dxa"/>
        <w:tblInd w:w="1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60"/>
        <w:gridCol w:w="30"/>
        <w:gridCol w:w="975"/>
        <w:gridCol w:w="15"/>
        <w:gridCol w:w="4149"/>
      </w:tblGrid>
      <w:tr w:rsidR="00611F98" w:rsidRPr="004E582C" w:rsidTr="00611F98">
        <w:tc>
          <w:tcPr>
            <w:tcW w:w="5529" w:type="dxa"/>
            <w:gridSpan w:val="5"/>
            <w:tcBorders>
              <w:top w:val="single" w:sz="12" w:space="0" w:color="000000"/>
              <w:left w:val="single" w:sz="12" w:space="0" w:color="000000"/>
              <w:bottom w:val="nil"/>
              <w:right w:val="single" w:sz="12" w:space="0" w:color="000000"/>
            </w:tcBorders>
          </w:tcPr>
          <w:p w:rsidR="00611F98" w:rsidRPr="004E582C" w:rsidRDefault="00611F98" w:rsidP="00611F98">
            <w:pPr>
              <w:pStyle w:val="16"/>
              <w:jc w:val="center"/>
              <w:rPr>
                <w:rFonts w:ascii="Arial" w:hAnsi="Arial" w:cs="Arial"/>
                <w:sz w:val="24"/>
                <w:szCs w:val="24"/>
              </w:rPr>
            </w:pPr>
            <w:r w:rsidRPr="004E582C">
              <w:rPr>
                <w:rFonts w:ascii="Arial" w:hAnsi="Arial" w:cs="Arial"/>
                <w:b/>
                <w:sz w:val="24"/>
                <w:szCs w:val="24"/>
              </w:rPr>
              <w:t>УСЛОВНЫЕ ОБОЗНАЧЕНИЯ:</w:t>
            </w:r>
          </w:p>
        </w:tc>
      </w:tr>
      <w:tr w:rsidR="00611F98" w:rsidRPr="004E582C" w:rsidTr="00611F98">
        <w:tc>
          <w:tcPr>
            <w:tcW w:w="360" w:type="dxa"/>
            <w:tcBorders>
              <w:top w:val="nil"/>
              <w:left w:val="single" w:sz="12" w:space="0" w:color="000000"/>
              <w:bottom w:val="nil"/>
              <w:right w:val="single" w:sz="4" w:space="0" w:color="auto"/>
            </w:tcBorders>
            <w:vAlign w:val="center"/>
          </w:tcPr>
          <w:p w:rsidR="00611F98" w:rsidRPr="004E582C" w:rsidRDefault="00611F98" w:rsidP="00611F98">
            <w:pPr>
              <w:pStyle w:val="16"/>
              <w:spacing w:after="200" w:line="276" w:lineRule="auto"/>
              <w:jc w:val="center"/>
              <w:rPr>
                <w:rFonts w:ascii="Arial" w:eastAsia="Calibri" w:hAnsi="Arial" w:cs="Arial"/>
                <w:sz w:val="24"/>
                <w:szCs w:val="24"/>
              </w:rPr>
            </w:pPr>
          </w:p>
        </w:tc>
        <w:tc>
          <w:tcPr>
            <w:tcW w:w="1020" w:type="dxa"/>
            <w:gridSpan w:val="3"/>
            <w:tcBorders>
              <w:top w:val="single" w:sz="4" w:space="0" w:color="auto"/>
              <w:left w:val="single" w:sz="4" w:space="0" w:color="auto"/>
              <w:bottom w:val="single" w:sz="4" w:space="0" w:color="auto"/>
              <w:right w:val="single" w:sz="4" w:space="0" w:color="auto"/>
            </w:tcBorders>
            <w:shd w:val="pct10" w:color="auto" w:fill="auto"/>
            <w:vAlign w:val="center"/>
          </w:tcPr>
          <w:p w:rsidR="00611F98" w:rsidRPr="004E582C" w:rsidRDefault="00611F98" w:rsidP="00611F98">
            <w:pPr>
              <w:pStyle w:val="16"/>
              <w:spacing w:after="200" w:line="276" w:lineRule="auto"/>
              <w:jc w:val="center"/>
              <w:rPr>
                <w:rFonts w:ascii="Arial" w:eastAsia="Calibri" w:hAnsi="Arial" w:cs="Arial"/>
                <w:sz w:val="24"/>
                <w:szCs w:val="24"/>
              </w:rPr>
            </w:pPr>
          </w:p>
        </w:tc>
        <w:tc>
          <w:tcPr>
            <w:tcW w:w="4149" w:type="dxa"/>
            <w:tcBorders>
              <w:top w:val="nil"/>
              <w:left w:val="single" w:sz="4" w:space="0" w:color="auto"/>
              <w:bottom w:val="nil"/>
              <w:right w:val="single" w:sz="12" w:space="0" w:color="000000"/>
            </w:tcBorders>
            <w:vAlign w:val="center"/>
          </w:tcPr>
          <w:p w:rsidR="00611F98" w:rsidRPr="004E582C" w:rsidRDefault="00611F98" w:rsidP="00611F98">
            <w:pPr>
              <w:pStyle w:val="16"/>
              <w:jc w:val="both"/>
              <w:rPr>
                <w:rFonts w:ascii="Arial" w:hAnsi="Arial" w:cs="Arial"/>
                <w:sz w:val="24"/>
                <w:szCs w:val="24"/>
              </w:rPr>
            </w:pPr>
            <w:r w:rsidRPr="004E582C">
              <w:rPr>
                <w:rFonts w:ascii="Arial" w:eastAsia="Calibri" w:hAnsi="Arial" w:cs="Arial"/>
                <w:sz w:val="24"/>
                <w:szCs w:val="24"/>
              </w:rPr>
              <w:t>- положительные тенденции (1-2 место);</w:t>
            </w:r>
          </w:p>
        </w:tc>
      </w:tr>
      <w:tr w:rsidR="00611F98" w:rsidRPr="004E582C" w:rsidTr="00611F98">
        <w:tc>
          <w:tcPr>
            <w:tcW w:w="5529" w:type="dxa"/>
            <w:gridSpan w:val="5"/>
            <w:tcBorders>
              <w:top w:val="nil"/>
              <w:left w:val="single" w:sz="12" w:space="0" w:color="000000"/>
              <w:bottom w:val="nil"/>
              <w:right w:val="single" w:sz="12" w:space="0" w:color="000000"/>
            </w:tcBorders>
            <w:vAlign w:val="center"/>
          </w:tcPr>
          <w:p w:rsidR="00611F98" w:rsidRPr="004E582C" w:rsidRDefault="00611F98" w:rsidP="00611F98">
            <w:pPr>
              <w:pStyle w:val="16"/>
              <w:jc w:val="both"/>
              <w:rPr>
                <w:rFonts w:ascii="Arial" w:hAnsi="Arial" w:cs="Arial"/>
                <w:sz w:val="24"/>
                <w:szCs w:val="24"/>
              </w:rPr>
            </w:pPr>
          </w:p>
        </w:tc>
      </w:tr>
      <w:tr w:rsidR="00611F98" w:rsidRPr="004E582C" w:rsidTr="00611F98">
        <w:tc>
          <w:tcPr>
            <w:tcW w:w="360" w:type="dxa"/>
            <w:tcBorders>
              <w:top w:val="nil"/>
              <w:left w:val="single" w:sz="12" w:space="0" w:color="000000"/>
              <w:bottom w:val="nil"/>
              <w:right w:val="single" w:sz="4" w:space="0" w:color="auto"/>
            </w:tcBorders>
          </w:tcPr>
          <w:p w:rsidR="00611F98" w:rsidRPr="004E582C" w:rsidRDefault="00611F98" w:rsidP="00611F98">
            <w:pPr>
              <w:pStyle w:val="16"/>
              <w:spacing w:after="200" w:line="276" w:lineRule="auto"/>
              <w:jc w:val="center"/>
              <w:rPr>
                <w:rFonts w:ascii="Arial" w:eastAsia="Calibri" w:hAnsi="Arial" w:cs="Arial"/>
                <w:b/>
                <w:sz w:val="24"/>
                <w:szCs w:val="24"/>
              </w:rPr>
            </w:pPr>
          </w:p>
        </w:tc>
        <w:tc>
          <w:tcPr>
            <w:tcW w:w="1005" w:type="dxa"/>
            <w:gridSpan w:val="2"/>
            <w:tcBorders>
              <w:top w:val="single" w:sz="4" w:space="0" w:color="auto"/>
              <w:left w:val="single" w:sz="4" w:space="0" w:color="auto"/>
              <w:bottom w:val="single" w:sz="4" w:space="0" w:color="auto"/>
              <w:right w:val="single" w:sz="4" w:space="0" w:color="auto"/>
            </w:tcBorders>
          </w:tcPr>
          <w:p w:rsidR="00611F98" w:rsidRPr="004E582C" w:rsidRDefault="00611F98" w:rsidP="00611F98">
            <w:pPr>
              <w:pStyle w:val="16"/>
              <w:spacing w:after="200" w:line="276" w:lineRule="auto"/>
              <w:jc w:val="center"/>
              <w:rPr>
                <w:rFonts w:ascii="Arial" w:eastAsia="Calibri" w:hAnsi="Arial" w:cs="Arial"/>
                <w:b/>
                <w:sz w:val="24"/>
                <w:szCs w:val="24"/>
              </w:rPr>
            </w:pPr>
          </w:p>
        </w:tc>
        <w:tc>
          <w:tcPr>
            <w:tcW w:w="4164" w:type="dxa"/>
            <w:gridSpan w:val="2"/>
            <w:tcBorders>
              <w:top w:val="nil"/>
              <w:left w:val="single" w:sz="4" w:space="0" w:color="auto"/>
              <w:bottom w:val="nil"/>
              <w:right w:val="single" w:sz="12" w:space="0" w:color="000000"/>
            </w:tcBorders>
            <w:vAlign w:val="center"/>
          </w:tcPr>
          <w:p w:rsidR="00611F98" w:rsidRPr="004E582C" w:rsidRDefault="00611F98" w:rsidP="00611F98">
            <w:pPr>
              <w:pStyle w:val="16"/>
              <w:jc w:val="both"/>
              <w:rPr>
                <w:rFonts w:ascii="Arial" w:hAnsi="Arial" w:cs="Arial"/>
                <w:sz w:val="24"/>
                <w:szCs w:val="24"/>
              </w:rPr>
            </w:pPr>
            <w:r w:rsidRPr="004E582C">
              <w:rPr>
                <w:rFonts w:ascii="Arial" w:hAnsi="Arial" w:cs="Arial"/>
                <w:sz w:val="24"/>
                <w:szCs w:val="24"/>
              </w:rPr>
              <w:t>- нейтральная ситуация (3-4 место);</w:t>
            </w:r>
          </w:p>
        </w:tc>
      </w:tr>
      <w:tr w:rsidR="00611F98" w:rsidRPr="004E582C" w:rsidTr="00611F98">
        <w:tc>
          <w:tcPr>
            <w:tcW w:w="5529" w:type="dxa"/>
            <w:gridSpan w:val="5"/>
            <w:tcBorders>
              <w:top w:val="nil"/>
              <w:left w:val="single" w:sz="12" w:space="0" w:color="000000"/>
              <w:bottom w:val="nil"/>
              <w:right w:val="single" w:sz="12" w:space="0" w:color="000000"/>
            </w:tcBorders>
          </w:tcPr>
          <w:p w:rsidR="00611F98" w:rsidRPr="004E582C" w:rsidRDefault="00611F98" w:rsidP="00611F98">
            <w:pPr>
              <w:pStyle w:val="16"/>
              <w:jc w:val="both"/>
              <w:rPr>
                <w:rFonts w:ascii="Arial" w:hAnsi="Arial" w:cs="Arial"/>
                <w:sz w:val="24"/>
                <w:szCs w:val="24"/>
              </w:rPr>
            </w:pPr>
          </w:p>
        </w:tc>
      </w:tr>
      <w:tr w:rsidR="00611F98" w:rsidRPr="004E582C" w:rsidTr="00611F98">
        <w:tc>
          <w:tcPr>
            <w:tcW w:w="390" w:type="dxa"/>
            <w:gridSpan w:val="2"/>
            <w:tcBorders>
              <w:top w:val="nil"/>
              <w:left w:val="single" w:sz="12" w:space="0" w:color="000000"/>
              <w:bottom w:val="nil"/>
              <w:right w:val="single" w:sz="4" w:space="0" w:color="auto"/>
            </w:tcBorders>
          </w:tcPr>
          <w:p w:rsidR="00611F98" w:rsidRPr="004E582C" w:rsidRDefault="00611F98" w:rsidP="00611F98">
            <w:pPr>
              <w:pStyle w:val="16"/>
              <w:spacing w:after="200" w:line="276" w:lineRule="auto"/>
              <w:jc w:val="center"/>
              <w:rPr>
                <w:rFonts w:ascii="Arial" w:eastAsia="Calibri" w:hAnsi="Arial" w:cs="Arial"/>
                <w:b/>
                <w:sz w:val="24"/>
                <w:szCs w:val="24"/>
              </w:rPr>
            </w:pPr>
          </w:p>
        </w:tc>
        <w:tc>
          <w:tcPr>
            <w:tcW w:w="975" w:type="dxa"/>
            <w:tcBorders>
              <w:top w:val="single" w:sz="4" w:space="0" w:color="auto"/>
              <w:left w:val="single" w:sz="4" w:space="0" w:color="auto"/>
              <w:bottom w:val="single" w:sz="4" w:space="0" w:color="auto"/>
              <w:right w:val="single" w:sz="4" w:space="0" w:color="auto"/>
            </w:tcBorders>
            <w:shd w:val="pct25" w:color="auto" w:fill="auto"/>
          </w:tcPr>
          <w:p w:rsidR="00611F98" w:rsidRPr="004E582C" w:rsidRDefault="00611F98" w:rsidP="00611F98">
            <w:pPr>
              <w:pStyle w:val="16"/>
              <w:spacing w:after="200" w:line="276" w:lineRule="auto"/>
              <w:jc w:val="center"/>
              <w:rPr>
                <w:rFonts w:ascii="Arial" w:eastAsia="Calibri" w:hAnsi="Arial" w:cs="Arial"/>
                <w:b/>
                <w:sz w:val="24"/>
                <w:szCs w:val="24"/>
              </w:rPr>
            </w:pPr>
          </w:p>
        </w:tc>
        <w:tc>
          <w:tcPr>
            <w:tcW w:w="4164" w:type="dxa"/>
            <w:gridSpan w:val="2"/>
            <w:tcBorders>
              <w:top w:val="nil"/>
              <w:left w:val="single" w:sz="4" w:space="0" w:color="auto"/>
              <w:bottom w:val="nil"/>
              <w:right w:val="single" w:sz="12" w:space="0" w:color="000000"/>
            </w:tcBorders>
            <w:vAlign w:val="center"/>
          </w:tcPr>
          <w:p w:rsidR="00611F98" w:rsidRPr="004E582C" w:rsidRDefault="00611F98" w:rsidP="00611F98">
            <w:pPr>
              <w:pStyle w:val="16"/>
              <w:jc w:val="both"/>
              <w:rPr>
                <w:rFonts w:ascii="Arial" w:hAnsi="Arial" w:cs="Arial"/>
                <w:sz w:val="24"/>
                <w:szCs w:val="24"/>
              </w:rPr>
            </w:pPr>
            <w:r w:rsidRPr="004E582C">
              <w:rPr>
                <w:rFonts w:ascii="Arial" w:hAnsi="Arial" w:cs="Arial"/>
                <w:sz w:val="24"/>
                <w:szCs w:val="24"/>
              </w:rPr>
              <w:t>- отрицательная тенденция (5-6 место).</w:t>
            </w:r>
          </w:p>
        </w:tc>
      </w:tr>
      <w:tr w:rsidR="00611F98" w:rsidRPr="004E582C" w:rsidTr="00611F98">
        <w:trPr>
          <w:trHeight w:val="309"/>
        </w:trPr>
        <w:tc>
          <w:tcPr>
            <w:tcW w:w="5529" w:type="dxa"/>
            <w:gridSpan w:val="5"/>
            <w:tcBorders>
              <w:top w:val="nil"/>
              <w:left w:val="single" w:sz="12" w:space="0" w:color="000000"/>
              <w:bottom w:val="single" w:sz="12" w:space="0" w:color="000000"/>
              <w:right w:val="single" w:sz="12" w:space="0" w:color="000000"/>
            </w:tcBorders>
          </w:tcPr>
          <w:p w:rsidR="00611F98" w:rsidRPr="004E582C" w:rsidRDefault="00611F98" w:rsidP="00611F98">
            <w:pPr>
              <w:pStyle w:val="16"/>
              <w:spacing w:after="200" w:line="276" w:lineRule="auto"/>
              <w:jc w:val="both"/>
              <w:rPr>
                <w:rFonts w:ascii="Times New Roman" w:hAnsi="Times New Roman" w:cs="Times New Roman"/>
                <w:sz w:val="24"/>
                <w:szCs w:val="24"/>
              </w:rPr>
            </w:pPr>
          </w:p>
        </w:tc>
      </w:tr>
    </w:tbl>
    <w:p w:rsidR="00611F98" w:rsidRPr="004E582C" w:rsidRDefault="00611F98" w:rsidP="00611F98">
      <w:pPr>
        <w:pStyle w:val="16"/>
        <w:ind w:firstLine="708"/>
        <w:jc w:val="center"/>
        <w:rPr>
          <w:rFonts w:ascii="Times New Roman" w:hAnsi="Times New Roman" w:cs="Times New Roman"/>
          <w:sz w:val="24"/>
          <w:szCs w:val="24"/>
        </w:rPr>
      </w:pPr>
    </w:p>
    <w:p w:rsidR="00611F98" w:rsidRPr="004E582C" w:rsidRDefault="00611F98" w:rsidP="00611F98">
      <w:pPr>
        <w:pStyle w:val="16"/>
        <w:ind w:firstLine="708"/>
        <w:jc w:val="center"/>
        <w:rPr>
          <w:rFonts w:ascii="Times New Roman" w:hAnsi="Times New Roman" w:cs="Times New Roman"/>
          <w:b/>
          <w:sz w:val="24"/>
          <w:szCs w:val="24"/>
        </w:rPr>
      </w:pPr>
      <w:r w:rsidRPr="004E582C">
        <w:rPr>
          <w:rFonts w:ascii="Times New Roman" w:hAnsi="Times New Roman" w:cs="Times New Roman"/>
          <w:b/>
          <w:sz w:val="24"/>
          <w:szCs w:val="24"/>
        </w:rPr>
        <w:t xml:space="preserve">5.3. Построение схемы </w:t>
      </w:r>
      <w:r w:rsidRPr="004E582C">
        <w:rPr>
          <w:rFonts w:ascii="Times New Roman" w:hAnsi="Times New Roman" w:cs="Times New Roman"/>
          <w:b/>
          <w:sz w:val="24"/>
          <w:szCs w:val="24"/>
          <w:lang w:val="en-US"/>
        </w:rPr>
        <w:t>SWOT</w:t>
      </w:r>
      <w:r w:rsidRPr="004E582C">
        <w:rPr>
          <w:rFonts w:ascii="Times New Roman" w:hAnsi="Times New Roman" w:cs="Times New Roman"/>
          <w:b/>
          <w:sz w:val="24"/>
          <w:szCs w:val="24"/>
        </w:rPr>
        <w:t>-анализа</w:t>
      </w:r>
    </w:p>
    <w:p w:rsidR="00611F98" w:rsidRPr="004E582C" w:rsidRDefault="00611F98" w:rsidP="00611F98">
      <w:pPr>
        <w:pStyle w:val="16"/>
        <w:ind w:firstLine="708"/>
        <w:jc w:val="center"/>
        <w:rPr>
          <w:rFonts w:ascii="Times New Roman" w:hAnsi="Times New Roman" w:cs="Times New Roman"/>
          <w:sz w:val="24"/>
          <w:szCs w:val="24"/>
        </w:rPr>
      </w:pP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На основании заполненной вами сводной таблицы рейтинга и сравнения городов, вам необходимо понять и сформулировать сильные и слабые стороны вашего города, его возможности и предполагаемы угрозы. Прежде чем приступить к заполнению итоговой таблицы </w:t>
      </w:r>
      <w:r w:rsidRPr="004E582C">
        <w:rPr>
          <w:rFonts w:ascii="Times New Roman" w:hAnsi="Times New Roman" w:cs="Times New Roman"/>
          <w:i/>
          <w:sz w:val="24"/>
          <w:szCs w:val="24"/>
          <w:lang w:val="en-US"/>
        </w:rPr>
        <w:t>SWOT</w:t>
      </w:r>
      <w:r w:rsidRPr="004E582C">
        <w:rPr>
          <w:rFonts w:ascii="Times New Roman" w:hAnsi="Times New Roman" w:cs="Times New Roman"/>
          <w:i/>
          <w:sz w:val="24"/>
          <w:szCs w:val="24"/>
        </w:rPr>
        <w:t>-анализа,</w:t>
      </w:r>
      <w:r w:rsidRPr="004E582C">
        <w:rPr>
          <w:rFonts w:ascii="Times New Roman" w:hAnsi="Times New Roman" w:cs="Times New Roman"/>
          <w:b/>
          <w:sz w:val="24"/>
          <w:szCs w:val="24"/>
        </w:rPr>
        <w:t xml:space="preserve"> </w:t>
      </w:r>
      <w:r w:rsidRPr="004E582C">
        <w:rPr>
          <w:rFonts w:ascii="Times New Roman" w:hAnsi="Times New Roman" w:cs="Times New Roman"/>
          <w:sz w:val="24"/>
          <w:szCs w:val="24"/>
        </w:rPr>
        <w:t xml:space="preserve">следует сформулировать и заполнить тезисами вспомогательную таблицу </w:t>
      </w:r>
      <w:r w:rsidRPr="004E582C">
        <w:rPr>
          <w:rFonts w:ascii="Times New Roman" w:hAnsi="Times New Roman" w:cs="Times New Roman"/>
          <w:i/>
          <w:sz w:val="24"/>
          <w:szCs w:val="24"/>
          <w:lang w:val="en-US"/>
        </w:rPr>
        <w:t>SWOT</w:t>
      </w:r>
      <w:r w:rsidRPr="004E582C">
        <w:rPr>
          <w:rFonts w:ascii="Times New Roman" w:hAnsi="Times New Roman" w:cs="Times New Roman"/>
          <w:i/>
          <w:sz w:val="24"/>
          <w:szCs w:val="24"/>
        </w:rPr>
        <w:t>-анализа.</w:t>
      </w:r>
      <w:r w:rsidRPr="004E582C">
        <w:rPr>
          <w:rFonts w:ascii="Times New Roman" w:hAnsi="Times New Roman" w:cs="Times New Roman"/>
          <w:sz w:val="24"/>
          <w:szCs w:val="24"/>
        </w:rPr>
        <w:t xml:space="preserve"> В ней представлены факторы социально-экономического развития города, которые в основном совпадают с разделами вашей работы. По каждому фактору (разделу) необходимо в тезисной форме оценить ситуацию. При этом следует опираться на выводы по графикам, а также на информацию, опубликованную на официальном сайте города или в других открытых источниках. Ниже представлен пример вспомогательной таблицы </w:t>
      </w:r>
      <w:r w:rsidRPr="004E582C">
        <w:rPr>
          <w:rFonts w:ascii="Times New Roman" w:hAnsi="Times New Roman" w:cs="Times New Roman"/>
          <w:i/>
          <w:sz w:val="24"/>
          <w:szCs w:val="24"/>
          <w:lang w:val="en-US"/>
        </w:rPr>
        <w:t>SWOT</w:t>
      </w:r>
      <w:r w:rsidRPr="004E582C">
        <w:rPr>
          <w:rFonts w:ascii="Times New Roman" w:hAnsi="Times New Roman" w:cs="Times New Roman"/>
          <w:i/>
          <w:sz w:val="24"/>
          <w:szCs w:val="24"/>
        </w:rPr>
        <w:t xml:space="preserve">-анализа </w:t>
      </w:r>
      <w:r w:rsidRPr="004E582C">
        <w:rPr>
          <w:rFonts w:ascii="Times New Roman" w:hAnsi="Times New Roman" w:cs="Times New Roman"/>
          <w:sz w:val="24"/>
          <w:szCs w:val="24"/>
        </w:rPr>
        <w:t xml:space="preserve">(табл.14) с возможными тезисами. При подготовке своей таблицы постарайтесь сформулировать свои тезисы, соответствующие именно вашей социально-экономической ситуации в городе.  </w:t>
      </w:r>
    </w:p>
    <w:p w:rsidR="00611F98" w:rsidRPr="004E582C" w:rsidDel="0030345C" w:rsidRDefault="00611F98" w:rsidP="00611F98">
      <w:pPr>
        <w:pStyle w:val="16"/>
        <w:ind w:firstLine="708"/>
        <w:jc w:val="both"/>
        <w:rPr>
          <w:rFonts w:ascii="Times New Roman" w:hAnsi="Times New Roman" w:cs="Times New Roman"/>
          <w:sz w:val="24"/>
          <w:szCs w:val="24"/>
        </w:rPr>
      </w:pPr>
      <w:r w:rsidRPr="004E582C" w:rsidDel="0030345C">
        <w:rPr>
          <w:rFonts w:ascii="Times New Roman" w:hAnsi="Times New Roman" w:cs="Times New Roman"/>
          <w:sz w:val="24"/>
          <w:szCs w:val="24"/>
        </w:rPr>
        <w:t>Помимо таблицы, поскольку она включает</w:t>
      </w:r>
      <w:r w:rsidRPr="004E582C">
        <w:rPr>
          <w:rFonts w:ascii="Times New Roman" w:hAnsi="Times New Roman" w:cs="Times New Roman"/>
          <w:sz w:val="24"/>
          <w:szCs w:val="24"/>
        </w:rPr>
        <w:t xml:space="preserve"> не все параметры проведённого в</w:t>
      </w:r>
      <w:r w:rsidRPr="004E582C" w:rsidDel="0030345C">
        <w:rPr>
          <w:rFonts w:ascii="Times New Roman" w:hAnsi="Times New Roman" w:cs="Times New Roman"/>
          <w:sz w:val="24"/>
          <w:szCs w:val="24"/>
        </w:rPr>
        <w:t xml:space="preserve">ами анализа города, </w:t>
      </w:r>
      <w:r w:rsidRPr="004E582C">
        <w:rPr>
          <w:rFonts w:ascii="Times New Roman" w:hAnsi="Times New Roman" w:cs="Times New Roman"/>
          <w:sz w:val="24"/>
          <w:szCs w:val="24"/>
        </w:rPr>
        <w:t>в</w:t>
      </w:r>
      <w:r w:rsidRPr="004E582C" w:rsidDel="0030345C">
        <w:rPr>
          <w:rFonts w:ascii="Times New Roman" w:hAnsi="Times New Roman" w:cs="Times New Roman"/>
          <w:sz w:val="24"/>
          <w:szCs w:val="24"/>
        </w:rPr>
        <w:t>ам стоит обратить внимание на анализ города в целом.</w:t>
      </w:r>
    </w:p>
    <w:p w:rsidR="00611F98" w:rsidRPr="004E582C" w:rsidDel="00014605"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Для того чтобы в</w:t>
      </w:r>
      <w:r w:rsidRPr="004E582C" w:rsidDel="00014605">
        <w:rPr>
          <w:rFonts w:ascii="Times New Roman" w:hAnsi="Times New Roman" w:cs="Times New Roman"/>
          <w:sz w:val="24"/>
          <w:szCs w:val="24"/>
        </w:rPr>
        <w:t xml:space="preserve">ам было проще сформулировать факторы </w:t>
      </w:r>
      <w:r w:rsidRPr="004E582C" w:rsidDel="00014605">
        <w:rPr>
          <w:rFonts w:ascii="Times New Roman" w:hAnsi="Times New Roman" w:cs="Times New Roman"/>
          <w:i/>
          <w:sz w:val="24"/>
          <w:szCs w:val="24"/>
          <w:lang w:val="en-US"/>
        </w:rPr>
        <w:t>SWOT</w:t>
      </w:r>
      <w:r w:rsidRPr="004E582C" w:rsidDel="00014605">
        <w:rPr>
          <w:rFonts w:ascii="Times New Roman" w:hAnsi="Times New Roman" w:cs="Times New Roman"/>
          <w:i/>
          <w:sz w:val="24"/>
          <w:szCs w:val="24"/>
        </w:rPr>
        <w:t>-анализа,</w:t>
      </w:r>
      <w:r w:rsidRPr="004E582C" w:rsidDel="00014605">
        <w:rPr>
          <w:rFonts w:ascii="Times New Roman" w:hAnsi="Times New Roman" w:cs="Times New Roman"/>
          <w:sz w:val="24"/>
          <w:szCs w:val="24"/>
        </w:rPr>
        <w:t xml:space="preserve"> ниже приведены примерные тезисы для </w:t>
      </w:r>
      <w:r w:rsidRPr="004E582C" w:rsidDel="00014605">
        <w:rPr>
          <w:rFonts w:ascii="Times New Roman" w:hAnsi="Times New Roman" w:cs="Times New Roman"/>
          <w:i/>
          <w:sz w:val="24"/>
          <w:szCs w:val="24"/>
          <w:lang w:val="en-US"/>
        </w:rPr>
        <w:t>SWOT</w:t>
      </w:r>
      <w:r w:rsidRPr="004E582C" w:rsidDel="00014605">
        <w:rPr>
          <w:rFonts w:ascii="Times New Roman" w:hAnsi="Times New Roman" w:cs="Times New Roman"/>
          <w:i/>
          <w:sz w:val="24"/>
          <w:szCs w:val="24"/>
        </w:rPr>
        <w:t>-анализа:</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город является центром высокоразвитого региона;</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слабая система контроля за соблюдением нормативов и состояния физических активов;</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неплохие коммуникации – автомобильные, железные дороги, водные пути, технология;</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большинство новых малых предприятий разоряются в течение первых двух лет своей деятельности;</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экономика диверсифицирована;</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жизнь в городе ежегодно оказывается парализованной из-за паводка;</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сильное загрязнение атмосферного воздуха и воздуха в помещениях;</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хорошие образовательные учреждения, в том числе – университет;</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готовится генеральный план города;</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на территории города имеется несколько районов, где сосредоточены мелкие предприятия сферы услуг;</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распространено производство «на дому»;</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местное самоуправление чрезмерно бюрократизировано и не поддерживает частных предпринимателей;</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образование сосредоточено на двух специальностях – инженерное дело и государственное управление;</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экономика конкурентоспособна – присутствуют некоторые экспортные позиции;</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состояние шоссейных дорог ухудшается;</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дефицит нормального жилья и отсутстви</w:t>
      </w:r>
      <w:r w:rsidRPr="004E582C">
        <w:rPr>
          <w:rFonts w:ascii="Times New Roman" w:hAnsi="Times New Roman" w:cs="Times New Roman"/>
          <w:sz w:val="24"/>
          <w:szCs w:val="24"/>
        </w:rPr>
        <w:t>е</w:t>
      </w:r>
      <w:r w:rsidRPr="004E582C" w:rsidDel="00014605">
        <w:rPr>
          <w:rFonts w:ascii="Times New Roman" w:hAnsi="Times New Roman" w:cs="Times New Roman"/>
          <w:sz w:val="24"/>
          <w:szCs w:val="24"/>
        </w:rPr>
        <w:t xml:space="preserve"> прав собственности на землю;</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широко распространена уличная торговля;</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качество коммунальных услуг недостаточно высоко и для его повышения требуются значительные капиталовложения;</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центральное правительство выделяет гранты/ безвозмездные ссуды на создание новых предприятий при условии соответствующего долевого финансирования со стороны местного самоуправления;</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высокие уровни загрязнения вследствие транспортных заторов и отсутствия очистки канализационных стоков;</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нет возможности получать микрокредиты;</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неэффективн</w:t>
      </w:r>
      <w:r w:rsidRPr="004E582C">
        <w:rPr>
          <w:rFonts w:ascii="Times New Roman" w:hAnsi="Times New Roman" w:cs="Times New Roman"/>
          <w:sz w:val="24"/>
          <w:szCs w:val="24"/>
        </w:rPr>
        <w:t xml:space="preserve">ое профессиональное образование </w:t>
      </w:r>
      <w:r w:rsidRPr="004E582C" w:rsidDel="00014605">
        <w:rPr>
          <w:rFonts w:ascii="Times New Roman" w:hAnsi="Times New Roman" w:cs="Times New Roman"/>
          <w:sz w:val="24"/>
          <w:szCs w:val="24"/>
        </w:rPr>
        <w:t>/ подготовка;</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цели экономического развития пользуются политической поддержкой, в процессе участвуют заинтересованные стороны;</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экономически активное население явно имеет предпринимательскую жилку;</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успешно действует порт;</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местное самоуправление неплатёжеспособно;</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присутствуют явные возможности для создания «кластеров» деловой активности;</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присутствует проблема бедности и неравенства – наблюдается поляризация богатых и бедных;</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35% населения не отвечают минимальным стандартам грамотности, которые недавно были введены центральным правительством;</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возможно региональное сотрудничество с другими местными самоуправлениями и организациями заинтересованных сторон;</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имеется рабочая сила;</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давно не выделялись средства для инвестирования в трубопроводы и дренажные системы, обслуживающие бедное население;</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местное самоуправление не располагает информацией о структуре местной экономики и не знает, какие сектора обеспечивают наибольший доход;</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значительный приток населения из сельских районов;</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крупная иностранная компания хотела бы разместить производство в этом районе;</w:t>
      </w:r>
    </w:p>
    <w:p w:rsidR="00611F98" w:rsidRPr="004E582C" w:rsidDel="00014605" w:rsidRDefault="00611F98" w:rsidP="00611F98">
      <w:pPr>
        <w:pStyle w:val="16"/>
        <w:tabs>
          <w:tab w:val="left" w:pos="1134"/>
        </w:tabs>
        <w:ind w:left="1134" w:hanging="425"/>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r>
      <w:r w:rsidRPr="004E582C" w:rsidDel="00014605">
        <w:rPr>
          <w:rFonts w:ascii="Times New Roman" w:hAnsi="Times New Roman" w:cs="Times New Roman"/>
          <w:sz w:val="24"/>
          <w:szCs w:val="24"/>
        </w:rPr>
        <w:t>усиливается конкуренция со стороны соседних городов региона.</w:t>
      </w:r>
    </w:p>
    <w:p w:rsidR="00611F98" w:rsidRPr="004E582C" w:rsidRDefault="00611F98" w:rsidP="00611F98">
      <w:pPr>
        <w:pStyle w:val="16"/>
        <w:ind w:firstLine="709"/>
        <w:jc w:val="both"/>
        <w:outlineLvl w:val="0"/>
        <w:rPr>
          <w:rFonts w:ascii="Times New Roman" w:hAnsi="Times New Roman" w:cs="Times New Roman"/>
          <w:sz w:val="24"/>
          <w:szCs w:val="24"/>
        </w:rPr>
      </w:pPr>
      <w:r w:rsidRPr="004E582C" w:rsidDel="00014605">
        <w:rPr>
          <w:rFonts w:ascii="Times New Roman" w:hAnsi="Times New Roman" w:cs="Times New Roman"/>
          <w:sz w:val="24"/>
          <w:szCs w:val="24"/>
        </w:rPr>
        <w:t>Учитывая, что основная часть анализа была основана на таблице сопоставления Вашего города с городами</w:t>
      </w:r>
      <w:r w:rsidRPr="004E582C">
        <w:rPr>
          <w:rFonts w:ascii="Times New Roman" w:hAnsi="Times New Roman" w:cs="Times New Roman"/>
          <w:sz w:val="24"/>
          <w:szCs w:val="24"/>
        </w:rPr>
        <w:t>-</w:t>
      </w:r>
      <w:r w:rsidRPr="004E582C" w:rsidDel="00014605">
        <w:rPr>
          <w:rFonts w:ascii="Times New Roman" w:hAnsi="Times New Roman" w:cs="Times New Roman"/>
          <w:sz w:val="24"/>
          <w:szCs w:val="24"/>
        </w:rPr>
        <w:t xml:space="preserve">конкурентами, попробуйте сначала заполнить следующую таблицу </w:t>
      </w:r>
      <w:r w:rsidRPr="004E582C" w:rsidDel="00014605">
        <w:rPr>
          <w:rFonts w:ascii="Times New Roman" w:hAnsi="Times New Roman" w:cs="Times New Roman"/>
          <w:i/>
          <w:sz w:val="24"/>
          <w:szCs w:val="24"/>
          <w:lang w:val="en-US"/>
        </w:rPr>
        <w:t>SWOT</w:t>
      </w:r>
      <w:r w:rsidRPr="004E582C" w:rsidDel="00014605">
        <w:rPr>
          <w:rFonts w:ascii="Times New Roman" w:hAnsi="Times New Roman" w:cs="Times New Roman"/>
          <w:i/>
          <w:sz w:val="24"/>
          <w:szCs w:val="24"/>
        </w:rPr>
        <w:t xml:space="preserve">-анализа. </w:t>
      </w:r>
      <w:r w:rsidRPr="004E582C" w:rsidDel="00014605">
        <w:rPr>
          <w:rFonts w:ascii="Times New Roman" w:hAnsi="Times New Roman" w:cs="Times New Roman"/>
          <w:sz w:val="24"/>
          <w:szCs w:val="24"/>
        </w:rPr>
        <w:t>Не бойтесь повториться с т</w:t>
      </w:r>
      <w:r w:rsidRPr="004E582C">
        <w:rPr>
          <w:rFonts w:ascii="Times New Roman" w:hAnsi="Times New Roman" w:cs="Times New Roman"/>
          <w:sz w:val="24"/>
          <w:szCs w:val="24"/>
        </w:rPr>
        <w:t xml:space="preserve">езисами анализа при отнесении </w:t>
      </w:r>
      <w:r w:rsidRPr="004E582C" w:rsidDel="00014605">
        <w:rPr>
          <w:rFonts w:ascii="Times New Roman" w:hAnsi="Times New Roman" w:cs="Times New Roman"/>
          <w:sz w:val="24"/>
          <w:szCs w:val="24"/>
        </w:rPr>
        <w:t xml:space="preserve">их </w:t>
      </w:r>
      <w:r w:rsidRPr="004E582C">
        <w:rPr>
          <w:rFonts w:ascii="Times New Roman" w:hAnsi="Times New Roman" w:cs="Times New Roman"/>
          <w:sz w:val="24"/>
          <w:szCs w:val="24"/>
        </w:rPr>
        <w:t>к какой-либо группе.</w:t>
      </w:r>
      <w:r w:rsidRPr="004E582C" w:rsidDel="00014605">
        <w:rPr>
          <w:rFonts w:ascii="Times New Roman" w:hAnsi="Times New Roman" w:cs="Times New Roman"/>
          <w:sz w:val="24"/>
          <w:szCs w:val="24"/>
        </w:rPr>
        <w:t xml:space="preserve"> </w:t>
      </w:r>
      <w:r w:rsidRPr="004E582C">
        <w:rPr>
          <w:rFonts w:ascii="Times New Roman" w:hAnsi="Times New Roman" w:cs="Times New Roman"/>
          <w:sz w:val="24"/>
          <w:szCs w:val="24"/>
        </w:rPr>
        <w:t>П</w:t>
      </w:r>
      <w:r w:rsidRPr="004E582C" w:rsidDel="00014605">
        <w:rPr>
          <w:rFonts w:ascii="Times New Roman" w:hAnsi="Times New Roman" w:cs="Times New Roman"/>
          <w:sz w:val="24"/>
          <w:szCs w:val="24"/>
        </w:rPr>
        <w:t xml:space="preserve">ри формировании окончательного варианта Вы более чётко сможете определить их принадлежность к той или иной группе. </w:t>
      </w:r>
      <w:r w:rsidRPr="004E582C" w:rsidDel="0030345C">
        <w:rPr>
          <w:rFonts w:ascii="Times New Roman" w:hAnsi="Times New Roman" w:cs="Times New Roman"/>
          <w:sz w:val="24"/>
          <w:szCs w:val="24"/>
        </w:rPr>
        <w:t>Эту таблицу также необходимо корреспондировать с</w:t>
      </w:r>
      <w:r w:rsidRPr="004E582C">
        <w:rPr>
          <w:rFonts w:ascii="Times New Roman" w:hAnsi="Times New Roman" w:cs="Times New Roman"/>
          <w:sz w:val="24"/>
          <w:szCs w:val="24"/>
        </w:rPr>
        <w:t xml:space="preserve"> </w:t>
      </w:r>
      <w:r w:rsidRPr="004E582C" w:rsidDel="0030345C">
        <w:rPr>
          <w:rFonts w:ascii="Times New Roman" w:hAnsi="Times New Roman" w:cs="Times New Roman"/>
          <w:sz w:val="24"/>
          <w:szCs w:val="24"/>
        </w:rPr>
        <w:t>графиками по работе.</w:t>
      </w:r>
    </w:p>
    <w:p w:rsidR="00611F98" w:rsidRPr="004E582C" w:rsidRDefault="00611F98" w:rsidP="00611F98">
      <w:pPr>
        <w:pStyle w:val="16"/>
        <w:jc w:val="both"/>
        <w:outlineLvl w:val="0"/>
        <w:rPr>
          <w:rFonts w:ascii="Times New Roman" w:hAnsi="Times New Roman" w:cs="Times New Roman"/>
          <w:b/>
          <w:bCs/>
          <w:sz w:val="24"/>
          <w:szCs w:val="24"/>
        </w:rPr>
      </w:pPr>
      <w:r w:rsidRPr="004E582C">
        <w:rPr>
          <w:rFonts w:ascii="Times New Roman" w:hAnsi="Times New Roman" w:cs="Times New Roman"/>
          <w:b/>
          <w:bCs/>
          <w:sz w:val="24"/>
          <w:szCs w:val="24"/>
        </w:rPr>
        <w:t xml:space="preserve"> </w:t>
      </w:r>
    </w:p>
    <w:p w:rsidR="00611F98" w:rsidRPr="004E582C" w:rsidRDefault="00611F98" w:rsidP="00611F98">
      <w:pPr>
        <w:pStyle w:val="16"/>
        <w:ind w:firstLine="709"/>
        <w:jc w:val="both"/>
        <w:outlineLvl w:val="0"/>
        <w:rPr>
          <w:rFonts w:ascii="Times New Roman" w:hAnsi="Times New Roman" w:cs="Times New Roman"/>
          <w:bCs/>
          <w:i/>
          <w:sz w:val="24"/>
          <w:szCs w:val="24"/>
        </w:rPr>
      </w:pPr>
      <w:r w:rsidRPr="004E582C">
        <w:rPr>
          <w:rFonts w:ascii="Times New Roman" w:hAnsi="Times New Roman" w:cs="Times New Roman"/>
          <w:bCs/>
          <w:i/>
          <w:sz w:val="24"/>
          <w:szCs w:val="24"/>
        </w:rPr>
        <w:t xml:space="preserve">Обратите внимание: здесь необходимо выделить факторы в соответствии с подразделами, инкорпорировать туда то, что уже есть и дописать возможные тезисы исходя из возможных вариантов, которые вытекают, в том числе и из графиков. </w:t>
      </w:r>
    </w:p>
    <w:p w:rsidR="00611F98" w:rsidRPr="004E582C" w:rsidRDefault="00611F98" w:rsidP="00611F98">
      <w:pPr>
        <w:pStyle w:val="16"/>
        <w:spacing w:before="120"/>
        <w:jc w:val="right"/>
        <w:outlineLvl w:val="0"/>
        <w:rPr>
          <w:rFonts w:ascii="Arial" w:hAnsi="Arial" w:cs="Arial"/>
          <w:spacing w:val="-6"/>
          <w:sz w:val="24"/>
          <w:szCs w:val="24"/>
        </w:rPr>
      </w:pPr>
      <w:r w:rsidRPr="004E582C">
        <w:rPr>
          <w:rFonts w:ascii="Arial" w:hAnsi="Arial" w:cs="Arial"/>
          <w:spacing w:val="-6"/>
          <w:sz w:val="24"/>
          <w:szCs w:val="24"/>
        </w:rPr>
        <w:t>Таблица 14.</w:t>
      </w:r>
    </w:p>
    <w:p w:rsidR="00611F98" w:rsidRPr="004E582C" w:rsidRDefault="00611F98" w:rsidP="00611F98">
      <w:pPr>
        <w:pStyle w:val="16"/>
        <w:spacing w:after="60"/>
        <w:jc w:val="center"/>
        <w:outlineLvl w:val="0"/>
        <w:rPr>
          <w:rFonts w:ascii="Arial" w:hAnsi="Arial" w:cs="Arial"/>
          <w:b/>
          <w:bCs/>
          <w:spacing w:val="-6"/>
          <w:sz w:val="24"/>
          <w:szCs w:val="24"/>
        </w:rPr>
      </w:pPr>
      <w:bookmarkStart w:id="34" w:name="схема"/>
      <w:bookmarkEnd w:id="34"/>
      <w:r w:rsidRPr="004E582C">
        <w:rPr>
          <w:rFonts w:ascii="Arial" w:hAnsi="Arial" w:cs="Arial"/>
          <w:b/>
          <w:bCs/>
          <w:spacing w:val="-6"/>
          <w:sz w:val="24"/>
          <w:szCs w:val="24"/>
        </w:rPr>
        <w:t xml:space="preserve">Схема </w:t>
      </w:r>
      <w:r w:rsidRPr="004E582C">
        <w:rPr>
          <w:rFonts w:ascii="Arial" w:hAnsi="Arial" w:cs="Arial"/>
          <w:b/>
          <w:bCs/>
          <w:spacing w:val="-6"/>
          <w:sz w:val="24"/>
          <w:szCs w:val="24"/>
          <w:lang w:val="en-US"/>
        </w:rPr>
        <w:t>SWOT</w:t>
      </w:r>
      <w:r w:rsidRPr="004E582C">
        <w:rPr>
          <w:rFonts w:ascii="Arial" w:hAnsi="Arial" w:cs="Arial"/>
          <w:b/>
          <w:bCs/>
          <w:spacing w:val="-6"/>
          <w:sz w:val="24"/>
          <w:szCs w:val="24"/>
        </w:rPr>
        <w:t>-анализа</w:t>
      </w:r>
    </w:p>
    <w:tbl>
      <w:tblPr>
        <w:tblW w:w="9356" w:type="dxa"/>
        <w:tblInd w:w="2" w:type="dxa"/>
        <w:tblLayout w:type="fixed"/>
        <w:tblCellMar>
          <w:left w:w="0" w:type="dxa"/>
          <w:right w:w="0" w:type="dxa"/>
        </w:tblCellMar>
        <w:tblLook w:val="00A0"/>
      </w:tblPr>
      <w:tblGrid>
        <w:gridCol w:w="2127"/>
        <w:gridCol w:w="3402"/>
        <w:gridCol w:w="3827"/>
      </w:tblGrid>
      <w:tr w:rsidR="00611F98" w:rsidRPr="004E582C" w:rsidTr="00611F98">
        <w:trPr>
          <w:trHeight w:val="20"/>
          <w:tblHeader/>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jc w:val="center"/>
              <w:rPr>
                <w:rFonts w:ascii="Arial" w:hAnsi="Arial" w:cs="Arial"/>
                <w:b/>
                <w:bCs/>
                <w:spacing w:val="-6"/>
                <w:sz w:val="20"/>
                <w:szCs w:val="20"/>
              </w:rPr>
            </w:pPr>
            <w:r w:rsidRPr="004E582C">
              <w:rPr>
                <w:rFonts w:ascii="Arial" w:hAnsi="Arial" w:cs="Arial"/>
                <w:b/>
                <w:bCs/>
                <w:spacing w:val="-6"/>
                <w:kern w:val="24"/>
                <w:sz w:val="20"/>
                <w:szCs w:val="20"/>
              </w:rPr>
              <w:t>Фактор (рубрика)</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jc w:val="center"/>
              <w:rPr>
                <w:rFonts w:ascii="Arial" w:hAnsi="Arial" w:cs="Arial"/>
                <w:b/>
                <w:bCs/>
                <w:spacing w:val="-6"/>
                <w:sz w:val="20"/>
                <w:szCs w:val="20"/>
              </w:rPr>
            </w:pPr>
            <w:r w:rsidRPr="004E582C">
              <w:rPr>
                <w:rFonts w:ascii="Arial" w:hAnsi="Arial" w:cs="Arial"/>
                <w:b/>
                <w:bCs/>
                <w:spacing w:val="-6"/>
                <w:kern w:val="24"/>
                <w:sz w:val="20"/>
                <w:szCs w:val="20"/>
              </w:rPr>
              <w:t>Преимущества</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jc w:val="center"/>
              <w:rPr>
                <w:rFonts w:ascii="Arial" w:hAnsi="Arial" w:cs="Arial"/>
                <w:b/>
                <w:bCs/>
                <w:spacing w:val="-6"/>
                <w:sz w:val="20"/>
                <w:szCs w:val="20"/>
              </w:rPr>
            </w:pPr>
            <w:r w:rsidRPr="004E582C">
              <w:rPr>
                <w:rFonts w:ascii="Arial" w:hAnsi="Arial" w:cs="Arial"/>
                <w:b/>
                <w:bCs/>
                <w:spacing w:val="-6"/>
                <w:kern w:val="24"/>
                <w:sz w:val="20"/>
                <w:szCs w:val="20"/>
              </w:rPr>
              <w:t>Недостатки</w:t>
            </w:r>
          </w:p>
        </w:tc>
      </w:tr>
      <w:tr w:rsidR="00611F98" w:rsidRPr="004E582C" w:rsidTr="00611F98">
        <w:trPr>
          <w:trHeight w:val="23"/>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1. Географическое     положение</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пограничное положение;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разнообразие ландшафта;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транспортный узел;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центр агломерации;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региональный центр;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привлекательная природная среда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естественная ограниченность территории;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периферийное положение в стране;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удаленность от магистральных дорог;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однообразная природная среда </w:t>
            </w:r>
          </w:p>
        </w:tc>
      </w:tr>
      <w:tr w:rsidR="00611F98" w:rsidRPr="004E582C" w:rsidTr="00611F98">
        <w:trPr>
          <w:trHeight w:val="23"/>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2. Демография</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достаточный уровень работоспособных эмигрантов;</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разработка законопроектов местного значения направленных на стимуляцию рождаемости</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высокий уровень смертности, низкая рождаемость;</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высокий уровень бедности населения;</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высокие темпы миграции, как следствие отток работоспособных слоёв населения</w:t>
            </w:r>
          </w:p>
        </w:tc>
      </w:tr>
      <w:tr w:rsidR="00611F98" w:rsidRPr="004E582C" w:rsidTr="00611F98">
        <w:trPr>
          <w:trHeight w:val="228"/>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3. Рынок труда</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активность и предприимчивость населения;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большое число квалифицированных людей (наука и технология);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развитые культура и искусство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безработица;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высокая доля нетрудоспособных по возрасту;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высокая доля плохо адаптированных этнических меньшинств </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Del="00816901"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4. Жилищная сфера</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большое количество площадок под застройку;</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прозрачность проведения конкурсов на освоение земли под застройку жильём;</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разнообразная жилая застройка</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низкие темпы строительства жилья;</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низкая бюджетная обеспеченность строительства;</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отсутствие поддержки со стороны властей застройщиков недорогого жилья;</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дефицит жилых помещений;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плохое техническое состояние зданий, особенно муниципальных;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низкая производительность строительной индустрии</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Del="00816901"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5. Инвестиции в экономику города</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прозрачность налоговой системы;</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содействие среди властей в быстром решении возникающих проблем</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низкий уровень инвестиций в научную среду;</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незащищённость инвестора от внутренних проблем;</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6. Социальная сфера </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развитые сектора науки, технологии и высшего образования;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культурно-архитектурное наследие (старый город, реликвии, музеи);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богатая культурная жизнь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плохое состояние материальных ресурсов: здравоохранения, социального обеспечения, детских яслей и садов, школ, искусства и культуры, спорта и досуга;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низкий уровень общественной безопасности;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отсутствие средств на социальное развитие (бюджетные ограничения) </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7. Безопасность и охрана порядка</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отсутствие тяжких преступлений в городе;</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лояльная система судопроизводства, позволяющая не запирать человека в тюрьму, а даёт шанс на исправление;</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пропаганда нормального образа жизни</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высокий уровень уличной преступности среди молодёжи;</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отсутствие факторов позволяющих стимулировать молодежь к развитию</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нехватка квалифицированных кадров в местном управлении МВД</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8. Бюджетная политика властей</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высокий уровень расходов;</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дефицитный бюджет при его дотационности;</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формирование основной массы доходов бюджета исключительно за счёт налогообложения муниципальных предприятий</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9. Структура местного самоуправления</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постепенный приход молодых энергичных, не боящихся ответственности за принятые решения, людей;</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высокий уровень лишних должностей;</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отсутствие чёткого понимания обязанностей у каждого из сотрудников исполнительной власти</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10. Пространственная организация</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наличие участков, доступных для инвестиций в центре и в пригородах;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четко зонированное городское пространство;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большие территориальные ресурсы в муниципальной собственности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отсутствие четко очерченной центральной части города;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отсутствие действующей системы земельного регистра </w:t>
            </w:r>
          </w:p>
        </w:tc>
      </w:tr>
      <w:tr w:rsidR="00611F98" w:rsidRPr="004E582C" w:rsidTr="00611F98">
        <w:trPr>
          <w:trHeight w:val="59"/>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11. Экология</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ландшафтный парк;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природные резервы;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территории с охраняемым ландшафтом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загрязненная окружающая среда; </w:t>
            </w:r>
          </w:p>
          <w:p w:rsidR="00611F98" w:rsidRPr="004E582C" w:rsidRDefault="00611F98" w:rsidP="00611F98">
            <w:pPr>
              <w:pStyle w:val="16"/>
              <w:ind w:left="-144" w:right="-142"/>
              <w:rPr>
                <w:rFonts w:ascii="Arial" w:hAnsi="Arial" w:cs="Arial"/>
                <w:spacing w:val="-6"/>
                <w:sz w:val="20"/>
                <w:szCs w:val="20"/>
              </w:rPr>
            </w:pPr>
            <w:r w:rsidRPr="004E582C">
              <w:rPr>
                <w:rFonts w:ascii="Arial" w:hAnsi="Arial" w:cs="Arial"/>
                <w:spacing w:val="-6"/>
                <w:kern w:val="24"/>
                <w:sz w:val="20"/>
                <w:szCs w:val="20"/>
              </w:rPr>
              <w:t xml:space="preserve">- промышленные отходы, шум </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12. Инженерная инфраструктура</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хорошая обеспеченность электроэнергией;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модернизация и расширение телекоммуникаций;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строительство новых очистных сооружений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плохое состояние улиц, дорог и площадей, включая подъездные дороги к городу;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устаревшая система сбора и переработки отходов;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неэффективная система отопления;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низкий уровень развития телекоммуникаций, плохое функционирование связи;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высокая аварийность на муниципальных инженерных коммуникациях </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13. Экономика</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центр экономической жизни, связанной с приморским положением;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хорошо развитая система порта и материковой части;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потенциал судостроительной и судоремонтной промышленности;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международный аэропорт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неэффективная банковская система;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недостаточность гостиничного обслуживания;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слабая система бытового обслуживания;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недостаточная материальная база рекреации </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b/>
                <w:bCs/>
                <w:spacing w:val="-6"/>
                <w:kern w:val="24"/>
                <w:sz w:val="20"/>
                <w:szCs w:val="20"/>
              </w:rPr>
            </w:pPr>
            <w:r w:rsidRPr="004E582C">
              <w:rPr>
                <w:rFonts w:ascii="Arial" w:hAnsi="Arial" w:cs="Arial"/>
                <w:b/>
                <w:bCs/>
                <w:spacing w:val="-6"/>
                <w:kern w:val="24"/>
                <w:sz w:val="20"/>
                <w:szCs w:val="20"/>
              </w:rPr>
              <w:t>Фактор</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b/>
                <w:bCs/>
                <w:spacing w:val="-6"/>
                <w:kern w:val="24"/>
                <w:sz w:val="20"/>
                <w:szCs w:val="20"/>
              </w:rPr>
            </w:pPr>
            <w:r w:rsidRPr="004E582C">
              <w:rPr>
                <w:rFonts w:ascii="Arial" w:hAnsi="Arial" w:cs="Arial"/>
                <w:b/>
                <w:bCs/>
                <w:spacing w:val="-6"/>
                <w:kern w:val="24"/>
                <w:sz w:val="20"/>
                <w:szCs w:val="20"/>
              </w:rPr>
              <w:t>Благоприятные возможности</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b/>
                <w:bCs/>
                <w:spacing w:val="-6"/>
                <w:kern w:val="24"/>
                <w:sz w:val="20"/>
                <w:szCs w:val="20"/>
              </w:rPr>
            </w:pPr>
            <w:r w:rsidRPr="004E582C">
              <w:rPr>
                <w:rFonts w:ascii="Arial" w:hAnsi="Arial" w:cs="Arial"/>
                <w:b/>
                <w:bCs/>
                <w:spacing w:val="-6"/>
                <w:kern w:val="24"/>
                <w:sz w:val="20"/>
                <w:szCs w:val="20"/>
              </w:rPr>
              <w:t>Неблагоприятные возможности</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1. Демографические процессы</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 Старение общества и, как результат, увеличение финансовой нагрузки на работающего </w:t>
            </w:r>
          </w:p>
        </w:tc>
      </w:tr>
      <w:tr w:rsidR="00611F98" w:rsidRPr="004E582C" w:rsidTr="00611F98">
        <w:trPr>
          <w:trHeight w:val="23"/>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2. Экономика</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экономический подъем в стране и в мире; </w:t>
            </w:r>
          </w:p>
          <w:p w:rsidR="00611F98" w:rsidRPr="004E582C" w:rsidRDefault="00611F98" w:rsidP="00611F98">
            <w:pPr>
              <w:pStyle w:val="16"/>
              <w:ind w:left="-144" w:right="-142"/>
              <w:rPr>
                <w:rFonts w:ascii="Arial" w:hAnsi="Arial" w:cs="Arial"/>
                <w:spacing w:val="-8"/>
                <w:kern w:val="24"/>
                <w:sz w:val="20"/>
                <w:szCs w:val="20"/>
              </w:rPr>
            </w:pPr>
            <w:r w:rsidRPr="004E582C">
              <w:rPr>
                <w:rFonts w:ascii="Arial" w:hAnsi="Arial" w:cs="Arial"/>
                <w:spacing w:val="-8"/>
                <w:kern w:val="24"/>
                <w:sz w:val="20"/>
                <w:szCs w:val="20"/>
              </w:rPr>
              <w:t xml:space="preserve">- стабилизация рыночных механизмов;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трансформации собственности;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укрепление фондового рынка капитала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конкуренция со стороны других отечественных и иностранных экономических центров;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высокий уровень </w:t>
            </w:r>
            <w:r w:rsidRPr="004E582C">
              <w:rPr>
                <w:rFonts w:ascii="Arial" w:hAnsi="Arial" w:cs="Arial"/>
                <w:color w:val="C00000"/>
                <w:spacing w:val="-6"/>
                <w:kern w:val="24"/>
                <w:sz w:val="20"/>
                <w:szCs w:val="20"/>
              </w:rPr>
              <w:t>страхового риска</w:t>
            </w:r>
          </w:p>
        </w:tc>
      </w:tr>
      <w:tr w:rsidR="00611F98" w:rsidRPr="004E582C" w:rsidTr="00611F98">
        <w:trPr>
          <w:trHeight w:val="23"/>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3. Коммуникации и туризм</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строительство автомобильных дорог;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реконструкция аэропорта;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развитие местного и международного туризма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возрастание транспортных потоков, угроза окружающей среде;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конкуренция с другими городами, как внутри страны, так и за ее пределами </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4. Региональные и интернациональные контакты</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сотрудничество с другими городами агломерации;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расширение международных контактов;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региональное сотрудничество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сепаратизм в агломерации и регионе;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конкуренция со стороны более сильных партнеров </w:t>
            </w:r>
          </w:p>
        </w:tc>
      </w:tr>
      <w:tr w:rsidR="00611F98" w:rsidRPr="004E582C" w:rsidTr="00611F98">
        <w:trPr>
          <w:trHeight w:val="20"/>
        </w:trPr>
        <w:tc>
          <w:tcPr>
            <w:tcW w:w="21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5. Местное самоуправление – законодательные решения</w:t>
            </w:r>
          </w:p>
        </w:tc>
        <w:tc>
          <w:tcPr>
            <w:tcW w:w="3402"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рост самостоятельности муниципального уровня; </w:t>
            </w:r>
          </w:p>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децентрализация страны и развитие местного самоуправления </w:t>
            </w:r>
          </w:p>
        </w:tc>
        <w:tc>
          <w:tcPr>
            <w:tcW w:w="3827" w:type="dxa"/>
            <w:tcBorders>
              <w:top w:val="single" w:sz="6" w:space="0" w:color="000000"/>
              <w:left w:val="single" w:sz="6" w:space="0" w:color="000000"/>
              <w:bottom w:val="single" w:sz="6" w:space="0" w:color="000000"/>
              <w:right w:val="single" w:sz="6" w:space="0" w:color="000000"/>
            </w:tcBorders>
            <w:tcMar>
              <w:top w:w="72" w:type="dxa"/>
              <w:left w:w="144" w:type="dxa"/>
              <w:bottom w:w="72" w:type="dxa"/>
              <w:right w:w="144" w:type="dxa"/>
            </w:tcMar>
            <w:vAlign w:val="center"/>
          </w:tcPr>
          <w:p w:rsidR="00611F98" w:rsidRPr="004E582C" w:rsidRDefault="00611F98" w:rsidP="00611F98">
            <w:pPr>
              <w:pStyle w:val="16"/>
              <w:ind w:left="-144" w:right="-142"/>
              <w:rPr>
                <w:rFonts w:ascii="Arial" w:hAnsi="Arial" w:cs="Arial"/>
                <w:spacing w:val="-6"/>
                <w:kern w:val="24"/>
                <w:sz w:val="20"/>
                <w:szCs w:val="20"/>
              </w:rPr>
            </w:pPr>
            <w:r w:rsidRPr="004E582C">
              <w:rPr>
                <w:rFonts w:ascii="Arial" w:hAnsi="Arial" w:cs="Arial"/>
                <w:spacing w:val="-6"/>
                <w:kern w:val="24"/>
                <w:sz w:val="20"/>
                <w:szCs w:val="20"/>
              </w:rPr>
              <w:t xml:space="preserve">- ограничение самоуправления </w:t>
            </w:r>
          </w:p>
        </w:tc>
      </w:tr>
    </w:tbl>
    <w:p w:rsidR="00611F98" w:rsidRPr="004E582C" w:rsidRDefault="00611F98" w:rsidP="00611F98">
      <w:pPr>
        <w:pStyle w:val="16"/>
        <w:jc w:val="center"/>
        <w:outlineLvl w:val="0"/>
        <w:rPr>
          <w:rFonts w:ascii="Times New Roman" w:hAnsi="Times New Roman" w:cs="Times New Roman"/>
          <w:b/>
          <w:bCs/>
          <w:sz w:val="24"/>
          <w:szCs w:val="24"/>
        </w:rPr>
      </w:pPr>
    </w:p>
    <w:p w:rsidR="00611F98" w:rsidRPr="004E582C" w:rsidRDefault="00611F98" w:rsidP="00611F98">
      <w:pPr>
        <w:pStyle w:val="16"/>
        <w:ind w:firstLine="708"/>
        <w:jc w:val="both"/>
        <w:rPr>
          <w:rFonts w:ascii="Times New Roman" w:hAnsi="Times New Roman" w:cs="Times New Roman"/>
          <w:spacing w:val="4"/>
          <w:sz w:val="24"/>
          <w:szCs w:val="24"/>
        </w:rPr>
      </w:pPr>
      <w:r w:rsidRPr="004E582C">
        <w:rPr>
          <w:rFonts w:ascii="Times New Roman" w:hAnsi="Times New Roman" w:cs="Times New Roman"/>
          <w:spacing w:val="4"/>
          <w:sz w:val="24"/>
          <w:szCs w:val="24"/>
        </w:rPr>
        <w:t xml:space="preserve">Окончательный вид Вашего SWOT-анализа должен быть таким, как это показано в таблице 15. При формировании таблицы </w:t>
      </w:r>
      <w:r w:rsidRPr="004E582C">
        <w:rPr>
          <w:rFonts w:ascii="Times New Roman" w:hAnsi="Times New Roman" w:cs="Times New Roman"/>
          <w:i/>
          <w:spacing w:val="4"/>
          <w:sz w:val="24"/>
          <w:szCs w:val="24"/>
        </w:rPr>
        <w:t>SWOT-анализа</w:t>
      </w:r>
      <w:r w:rsidRPr="004E582C">
        <w:rPr>
          <w:rFonts w:ascii="Times New Roman" w:hAnsi="Times New Roman" w:cs="Times New Roman"/>
          <w:spacing w:val="4"/>
          <w:sz w:val="24"/>
          <w:szCs w:val="24"/>
        </w:rPr>
        <w:t xml:space="preserve"> используйте тезисы из таблицы 14. Это даст вам возможность охватить все сферы социально-экономической жизни города. Обратите внимание на сильные и слабые стороны в развитии города. Это: 1) преимущества или недостатки географического положения, 2) все то, что зависит от действий местных властей или относится к их компетенции; на что власти могут повлиять, и самостоятельно, коренным образом, изменить положение к лучшему. При этом нужно иметь в виду, что внешние факторы, к которым относятся возможности и угрозы, оказывают влияние на социально-экономическое развитие города, а масштаб внутренних факторов не всегда может позволить местной власти справиться с ними самостоятельно. Например, плохая экология, доминирующая политика регионального правительства, конкуренция со стороны соседних городов.   При этом в</w:t>
      </w:r>
      <w:r w:rsidRPr="004E582C" w:rsidDel="00E16455">
        <w:rPr>
          <w:rFonts w:ascii="Times New Roman" w:hAnsi="Times New Roman" w:cs="Times New Roman"/>
          <w:spacing w:val="4"/>
          <w:sz w:val="24"/>
          <w:szCs w:val="24"/>
        </w:rPr>
        <w:t xml:space="preserve">аш </w:t>
      </w:r>
      <w:r w:rsidRPr="004E582C" w:rsidDel="00E16455">
        <w:rPr>
          <w:rFonts w:ascii="Times New Roman" w:hAnsi="Times New Roman" w:cs="Times New Roman"/>
          <w:i/>
          <w:spacing w:val="4"/>
          <w:sz w:val="24"/>
          <w:szCs w:val="24"/>
        </w:rPr>
        <w:t>SWOT-анализ</w:t>
      </w:r>
      <w:r w:rsidRPr="004E582C" w:rsidDel="00E16455">
        <w:rPr>
          <w:rFonts w:ascii="Times New Roman" w:hAnsi="Times New Roman" w:cs="Times New Roman"/>
          <w:spacing w:val="4"/>
          <w:sz w:val="24"/>
          <w:szCs w:val="24"/>
        </w:rPr>
        <w:t xml:space="preserve"> может содержать те же группы факторов (рубрики), что и в предыдущей таблице, но формирование и построение самой таблицы </w:t>
      </w:r>
      <w:r w:rsidRPr="004E582C">
        <w:rPr>
          <w:rFonts w:ascii="Times New Roman" w:hAnsi="Times New Roman" w:cs="Times New Roman"/>
          <w:spacing w:val="4"/>
          <w:sz w:val="24"/>
          <w:szCs w:val="24"/>
        </w:rPr>
        <w:t xml:space="preserve">будет </w:t>
      </w:r>
      <w:r w:rsidRPr="004E582C" w:rsidDel="00E16455">
        <w:rPr>
          <w:rFonts w:ascii="Times New Roman" w:hAnsi="Times New Roman" w:cs="Times New Roman"/>
          <w:spacing w:val="4"/>
          <w:sz w:val="24"/>
          <w:szCs w:val="24"/>
        </w:rPr>
        <w:t>уже друг</w:t>
      </w:r>
      <w:r w:rsidRPr="004E582C">
        <w:rPr>
          <w:rFonts w:ascii="Times New Roman" w:hAnsi="Times New Roman" w:cs="Times New Roman"/>
          <w:spacing w:val="4"/>
          <w:sz w:val="24"/>
          <w:szCs w:val="24"/>
        </w:rPr>
        <w:t>им</w:t>
      </w:r>
      <w:r w:rsidRPr="004E582C" w:rsidDel="00E16455">
        <w:rPr>
          <w:rFonts w:ascii="Times New Roman" w:hAnsi="Times New Roman" w:cs="Times New Roman"/>
          <w:spacing w:val="4"/>
          <w:sz w:val="24"/>
          <w:szCs w:val="24"/>
        </w:rPr>
        <w:t>.</w:t>
      </w:r>
    </w:p>
    <w:p w:rsidR="00611F98" w:rsidRPr="004E582C" w:rsidRDefault="00611F98" w:rsidP="00611F98">
      <w:pPr>
        <w:pStyle w:val="16"/>
        <w:ind w:firstLine="708"/>
        <w:jc w:val="right"/>
        <w:rPr>
          <w:rFonts w:ascii="Arial" w:hAnsi="Arial" w:cs="Arial"/>
          <w:bCs/>
          <w:sz w:val="24"/>
          <w:szCs w:val="24"/>
        </w:rPr>
      </w:pPr>
      <w:r w:rsidRPr="004E582C">
        <w:rPr>
          <w:rFonts w:ascii="Times New Roman" w:hAnsi="Times New Roman" w:cs="Times New Roman"/>
          <w:sz w:val="24"/>
          <w:szCs w:val="24"/>
        </w:rPr>
        <w:br w:type="page"/>
      </w:r>
      <w:r w:rsidRPr="004E582C">
        <w:rPr>
          <w:rFonts w:ascii="Arial" w:hAnsi="Arial" w:cs="Arial"/>
          <w:bCs/>
          <w:sz w:val="24"/>
          <w:szCs w:val="24"/>
        </w:rPr>
        <w:t>Таблица 15</w:t>
      </w:r>
    </w:p>
    <w:p w:rsidR="00611F98" w:rsidRPr="004E582C" w:rsidRDefault="00611F98" w:rsidP="00611F98">
      <w:pPr>
        <w:pStyle w:val="16"/>
        <w:spacing w:after="60"/>
        <w:jc w:val="center"/>
        <w:outlineLvl w:val="0"/>
        <w:rPr>
          <w:rFonts w:ascii="Arial" w:hAnsi="Arial" w:cs="Arial"/>
          <w:b/>
          <w:bCs/>
          <w:sz w:val="24"/>
          <w:szCs w:val="24"/>
        </w:rPr>
      </w:pPr>
      <w:r w:rsidRPr="004E582C">
        <w:rPr>
          <w:rFonts w:ascii="Arial" w:hAnsi="Arial" w:cs="Arial"/>
          <w:b/>
          <w:bCs/>
          <w:sz w:val="24"/>
          <w:szCs w:val="24"/>
          <w:lang w:val="en-US"/>
        </w:rPr>
        <w:t>SWOT</w:t>
      </w:r>
      <w:r w:rsidRPr="004E582C">
        <w:rPr>
          <w:rFonts w:ascii="Arial" w:hAnsi="Arial" w:cs="Arial"/>
          <w:b/>
          <w:bCs/>
          <w:sz w:val="24"/>
          <w:szCs w:val="24"/>
        </w:rPr>
        <w:t>-анализ по г. Брянску</w:t>
      </w:r>
    </w:p>
    <w:p w:rsidR="00611F98" w:rsidRPr="004E582C" w:rsidRDefault="00611F98" w:rsidP="00611F98">
      <w:pPr>
        <w:pStyle w:val="16"/>
        <w:spacing w:after="60"/>
        <w:jc w:val="center"/>
        <w:outlineLvl w:val="0"/>
        <w:rPr>
          <w:rFonts w:ascii="Arial" w:hAnsi="Arial" w:cs="Arial"/>
          <w:b/>
          <w:bCs/>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98"/>
        <w:gridCol w:w="4694"/>
      </w:tblGrid>
      <w:tr w:rsidR="00611F98" w:rsidRPr="004E582C" w:rsidTr="00611F98">
        <w:trPr>
          <w:trHeight w:val="1975"/>
        </w:trPr>
        <w:tc>
          <w:tcPr>
            <w:tcW w:w="4782" w:type="dxa"/>
          </w:tcPr>
          <w:p w:rsidR="00611F98" w:rsidRPr="004E582C" w:rsidRDefault="00611F98" w:rsidP="00611F98">
            <w:pPr>
              <w:pStyle w:val="16"/>
              <w:jc w:val="center"/>
              <w:rPr>
                <w:rFonts w:ascii="Arial" w:hAnsi="Arial" w:cs="Arial"/>
                <w:b/>
                <w:bCs/>
                <w:i/>
                <w:sz w:val="20"/>
                <w:szCs w:val="20"/>
              </w:rPr>
            </w:pPr>
            <w:r w:rsidRPr="004E582C">
              <w:rPr>
                <w:rFonts w:ascii="Arial" w:hAnsi="Arial" w:cs="Arial"/>
                <w:b/>
                <w:bCs/>
                <w:i/>
                <w:sz w:val="20"/>
                <w:szCs w:val="20"/>
              </w:rPr>
              <w:t>Сильные стороны города (strengths):</w:t>
            </w:r>
          </w:p>
          <w:p w:rsidR="00611F98" w:rsidRPr="004E582C" w:rsidRDefault="00611F98" w:rsidP="00611F98">
            <w:pPr>
              <w:pStyle w:val="16"/>
              <w:jc w:val="both"/>
              <w:rPr>
                <w:rFonts w:ascii="Arial" w:hAnsi="Arial" w:cs="Arial"/>
                <w:sz w:val="20"/>
                <w:szCs w:val="20"/>
                <w:u w:val="single"/>
              </w:rPr>
            </w:pPr>
          </w:p>
          <w:p w:rsidR="00611F98" w:rsidRPr="004E582C" w:rsidRDefault="00611F98" w:rsidP="00611F98">
            <w:pPr>
              <w:pStyle w:val="16"/>
              <w:jc w:val="both"/>
              <w:rPr>
                <w:rFonts w:ascii="Arial" w:hAnsi="Arial" w:cs="Arial"/>
                <w:sz w:val="20"/>
                <w:szCs w:val="20"/>
                <w:u w:val="single"/>
              </w:rPr>
            </w:pPr>
            <w:r w:rsidRPr="004E582C">
              <w:rPr>
                <w:rFonts w:ascii="Arial" w:hAnsi="Arial" w:cs="Arial"/>
                <w:sz w:val="20"/>
                <w:szCs w:val="20"/>
                <w:u w:val="single"/>
              </w:rPr>
              <w:t>Преимущества города в решении проблемы повышения уровня жизни населения и качества городской среды:</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 Стабилизация показателя общей заболеваемости населения.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2. Стабилизация объемов медицинской помощи, оказываемой населению.</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3. Наличие полной инфраструктуры для занятий физкультурой и спортом.</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4. Качественное улучшение содержания образования.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5. Население г. Брянска в целом обеспечено основными видами жилищно-коммунального обслуживания.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6. Корректировка Генерального плана и разработка Правил землепользования и застройки.</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7. Активная позиция городской администрации в стремлении сделать благоприятной и комфортной городскую среду.</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8. Активное студенчество. ВУЗы, дающие высокий уровень образования.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9. Высокая степень активности в среде брянской молодежи.</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10. В структуре преступлений ежегодно снижается доля тяжких и особо тяжких преступлений.</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11. Регулярный мониторинг состояния окружающей среды и техногенной безопасности в городе.</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12. Отсутствие источников серьезной техногенной опасности.</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13. Экологическая ситуация в г. Брянске по интегральным показателям удовлетворительна.</w:t>
            </w:r>
          </w:p>
          <w:p w:rsidR="00611F98" w:rsidRPr="004E582C" w:rsidRDefault="00611F98" w:rsidP="00611F98">
            <w:pPr>
              <w:pStyle w:val="16"/>
              <w:jc w:val="both"/>
              <w:rPr>
                <w:rFonts w:ascii="Arial" w:hAnsi="Arial" w:cs="Arial"/>
                <w:sz w:val="20"/>
                <w:szCs w:val="20"/>
              </w:rPr>
            </w:pPr>
          </w:p>
          <w:p w:rsidR="00611F98" w:rsidRPr="004E582C" w:rsidRDefault="00611F98" w:rsidP="00611F98">
            <w:pPr>
              <w:pStyle w:val="16"/>
              <w:jc w:val="both"/>
              <w:rPr>
                <w:rFonts w:ascii="Arial" w:hAnsi="Arial" w:cs="Arial"/>
                <w:sz w:val="20"/>
                <w:szCs w:val="20"/>
                <w:u w:val="single"/>
              </w:rPr>
            </w:pPr>
            <w:r w:rsidRPr="004E582C">
              <w:rPr>
                <w:rFonts w:ascii="Arial" w:hAnsi="Arial" w:cs="Arial"/>
                <w:sz w:val="20"/>
                <w:szCs w:val="20"/>
                <w:u w:val="single"/>
              </w:rPr>
              <w:t>Преимущества города в обеспечении высоких темпов устойчивого экономического роста: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 Стабильная промышленность.</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2. Сравнительно благоприятная городская среда.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3. Высокая предпринимательская активность.</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4. Высокая активность общественных объединений и организаций.</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5. Способность к самоорганизации городского сообщества в решении экологических, культурно-досуговых и правозащитных областях городской жизни.</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6. Богатые культурные и исторические традиции г. Брянска.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7. Наличие Стратегии развития г. Брянска.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8. Активная власть с патриотичным отношением к г. Брянску.</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 xml:space="preserve">9. Развитие международных связей города в области науки, образования и политики. </w:t>
            </w:r>
          </w:p>
          <w:p w:rsidR="00611F98" w:rsidRPr="004E582C" w:rsidRDefault="00611F98" w:rsidP="00611F98">
            <w:pPr>
              <w:pStyle w:val="16"/>
              <w:jc w:val="both"/>
              <w:rPr>
                <w:rFonts w:ascii="Arial" w:hAnsi="Arial" w:cs="Arial"/>
                <w:sz w:val="20"/>
                <w:szCs w:val="20"/>
              </w:rPr>
            </w:pPr>
          </w:p>
          <w:p w:rsidR="00611F98" w:rsidRPr="004E582C" w:rsidRDefault="00611F98" w:rsidP="00611F98">
            <w:pPr>
              <w:pStyle w:val="16"/>
              <w:jc w:val="both"/>
              <w:rPr>
                <w:rFonts w:ascii="Arial" w:hAnsi="Arial" w:cs="Arial"/>
                <w:sz w:val="20"/>
                <w:szCs w:val="20"/>
                <w:u w:val="single"/>
              </w:rPr>
            </w:pPr>
            <w:r w:rsidRPr="004E582C">
              <w:rPr>
                <w:rFonts w:ascii="Arial" w:hAnsi="Arial" w:cs="Arial"/>
                <w:sz w:val="20"/>
                <w:szCs w:val="20"/>
                <w:u w:val="single"/>
              </w:rPr>
              <w:t>Преимущества города при создании потенциала для будущего развития: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 Транспортный комплекс г. Брянска в целом удовлетворяет потребности населения.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2. В г. Брянске имеется достаточно развитая дорожно-транспортная сеть.</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3. Стабилизация и постепенное увеличение уровня рождаемости.</w:t>
            </w:r>
          </w:p>
        </w:tc>
        <w:tc>
          <w:tcPr>
            <w:tcW w:w="4782" w:type="dxa"/>
          </w:tcPr>
          <w:p w:rsidR="00611F98" w:rsidRPr="004E582C" w:rsidRDefault="00611F98" w:rsidP="00611F98">
            <w:pPr>
              <w:pStyle w:val="16"/>
              <w:jc w:val="center"/>
              <w:rPr>
                <w:rFonts w:ascii="Arial" w:hAnsi="Arial" w:cs="Arial"/>
                <w:b/>
                <w:bCs/>
                <w:i/>
                <w:sz w:val="20"/>
                <w:szCs w:val="20"/>
              </w:rPr>
            </w:pPr>
            <w:r w:rsidRPr="004E582C">
              <w:rPr>
                <w:rFonts w:ascii="Arial" w:hAnsi="Arial" w:cs="Arial"/>
                <w:b/>
                <w:bCs/>
                <w:i/>
                <w:sz w:val="20"/>
                <w:szCs w:val="20"/>
              </w:rPr>
              <w:t>Слабые стороны города (weaknesses):</w:t>
            </w:r>
          </w:p>
          <w:p w:rsidR="00611F98" w:rsidRPr="004E582C" w:rsidRDefault="00611F98" w:rsidP="00611F98">
            <w:pPr>
              <w:pStyle w:val="16"/>
              <w:jc w:val="both"/>
              <w:rPr>
                <w:rFonts w:ascii="Arial" w:hAnsi="Arial" w:cs="Arial"/>
                <w:sz w:val="20"/>
                <w:szCs w:val="20"/>
                <w:u w:val="single"/>
              </w:rPr>
            </w:pPr>
          </w:p>
          <w:p w:rsidR="00611F98" w:rsidRPr="004E582C" w:rsidRDefault="00611F98" w:rsidP="00611F98">
            <w:pPr>
              <w:pStyle w:val="16"/>
              <w:jc w:val="both"/>
              <w:rPr>
                <w:rFonts w:ascii="Arial" w:hAnsi="Arial" w:cs="Arial"/>
                <w:sz w:val="20"/>
                <w:szCs w:val="20"/>
                <w:u w:val="single"/>
              </w:rPr>
            </w:pPr>
            <w:r w:rsidRPr="004E582C">
              <w:rPr>
                <w:rFonts w:ascii="Arial" w:hAnsi="Arial" w:cs="Arial"/>
                <w:sz w:val="20"/>
                <w:szCs w:val="20"/>
                <w:u w:val="single"/>
              </w:rPr>
              <w:t>Проблемы повышение уровня жизни населения и качества городской среды:</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 Снижение показателя «средняя продолжительность жизни» в динамике свидетельствует о негативном влиянии на социально-экономическое развитие г. Брянска.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2. Наличие больших групп горожан, которым недоступно достаточное потребление продуктов питания (потребление белков на душу населения в сутки).</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3. Высокая заболеваемость населения.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4. Увеличение уровня смертности.</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5. Рост объемов скрытых платных медицинских услуг.</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6. Ухудшение состояния материально-технической базы отраслей социально-культурной сферы.</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7. Рост оказываемых платных услуг, что не «по карману» многим слоям горожан. Исчезновение отдельных видов бытовых услуг.</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8. Качество жилищно-коммунального обслуживания в целом не соответствует потребностям населения, а действующий механизм хозяйствования является тормозом на пути развития жилищно-коммунального хозяйства.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9. Действующая система технического обслуживания и ремонта фонда не обеспечивает надлежащего содержания жилья; имеет место значительный «недоремонт» зданий; техническое состояние жилищного фонда ухудшается.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10. Техническое состояние водопроводных и канализационных сетей нуждается в улучшении. Недостаточная сеть ливневой канализации.</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11. Техническое состояние дорог требует улучшения.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12. Отсутствие функционального зонирования территории г. Брянска.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13. Актуальность проблемы утилизации отходов.</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14. Общее количество зарегистрированных преступлений продолжает оставаться высоким.</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15. Высокая нагрузка автотранспорта на атмосферу.</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16. Значительная доля ветхого жилого фонда, его высокая аварийность.</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17. Достаточно сильное влияние факторов, связанных с последствиями аварии на ЧАЭС.</w:t>
            </w:r>
          </w:p>
          <w:p w:rsidR="00611F98" w:rsidRPr="004E582C" w:rsidRDefault="00611F98" w:rsidP="00611F98">
            <w:pPr>
              <w:pStyle w:val="16"/>
              <w:jc w:val="both"/>
              <w:rPr>
                <w:rFonts w:ascii="Arial" w:hAnsi="Arial" w:cs="Arial"/>
                <w:sz w:val="20"/>
                <w:szCs w:val="20"/>
              </w:rPr>
            </w:pPr>
          </w:p>
          <w:p w:rsidR="00611F98" w:rsidRPr="004E582C" w:rsidRDefault="00611F98" w:rsidP="00611F98">
            <w:pPr>
              <w:pStyle w:val="16"/>
              <w:jc w:val="both"/>
              <w:rPr>
                <w:rFonts w:ascii="Arial" w:hAnsi="Arial" w:cs="Arial"/>
                <w:sz w:val="20"/>
                <w:szCs w:val="20"/>
                <w:u w:val="single"/>
              </w:rPr>
            </w:pPr>
            <w:r w:rsidRPr="004E582C">
              <w:rPr>
                <w:rFonts w:ascii="Arial" w:hAnsi="Arial" w:cs="Arial"/>
                <w:sz w:val="20"/>
                <w:szCs w:val="20"/>
                <w:u w:val="single"/>
              </w:rPr>
              <w:t>Проблемы города в обеспечении высоких темпов устойчивого экономического роста: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 Значительное превышение спроса на инновации над предложением. Низкий уровень коммерциализации научных разработок.</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2. Слабость проектных контактов между брянскими вузами.</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3. Отток образованной молодежи из г. Брянска.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4. Дефицит стартового капитала.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5. Дефицит на предприятиях квалифицированных рабочих, технологов, нормировщиков.</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6. Социальная пассивность части горожан. Незнание и игнорирование своих прав в сфере местного самоуправления.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7. Проблема коммуникации между слоями местного сообщества.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8. Недостаточность жилого фонда для студентов и отсутствие перспективы получения жилья по окончании учебы.</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9. Недостаточность рабочих мест в качестве дополнительного заработка во время учебы и достаточного рынка вакансий с удовлетворяющим уровнем заработной платы.</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10. Недостаток программ, целевым образом посвященных продвижению имиджа г. Брянска, отсутствие целенаправленной политики формирования положительной репутации г. Брянска.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 xml:space="preserve">11. Отсутствие системной внешней политики у г. Брянска. </w:t>
            </w:r>
          </w:p>
          <w:p w:rsidR="00611F98" w:rsidRPr="004E582C" w:rsidRDefault="00611F98" w:rsidP="00611F98">
            <w:pPr>
              <w:pStyle w:val="16"/>
              <w:jc w:val="both"/>
              <w:rPr>
                <w:rFonts w:ascii="Arial" w:hAnsi="Arial" w:cs="Arial"/>
                <w:sz w:val="20"/>
                <w:szCs w:val="20"/>
              </w:rPr>
            </w:pPr>
          </w:p>
          <w:p w:rsidR="00611F98" w:rsidRPr="004E582C" w:rsidRDefault="00611F98" w:rsidP="00611F98">
            <w:pPr>
              <w:pStyle w:val="16"/>
              <w:jc w:val="both"/>
              <w:rPr>
                <w:rFonts w:ascii="Arial" w:hAnsi="Arial" w:cs="Arial"/>
                <w:sz w:val="20"/>
                <w:szCs w:val="20"/>
                <w:u w:val="single"/>
              </w:rPr>
            </w:pPr>
            <w:r w:rsidRPr="004E582C">
              <w:rPr>
                <w:rFonts w:ascii="Arial" w:hAnsi="Arial" w:cs="Arial"/>
                <w:sz w:val="20"/>
                <w:szCs w:val="20"/>
                <w:u w:val="single"/>
              </w:rPr>
              <w:t>Проблемы города при создании потенциала для будущего развития:</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 Необходимость расширения транспортной сети в г. Брянске.</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2. Более 60% подвижного состава изношено и нуждается в капитальном ремонте или замене.</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3. Демографическая ситуация в городе характеризуется низкими параметрами воспроизводства населения, отрицательной динамикой и сокращением численности.</w:t>
            </w:r>
          </w:p>
        </w:tc>
      </w:tr>
      <w:tr w:rsidR="00611F98" w:rsidRPr="004E582C" w:rsidTr="00611F98">
        <w:trPr>
          <w:trHeight w:val="1874"/>
        </w:trPr>
        <w:tc>
          <w:tcPr>
            <w:tcW w:w="4782" w:type="dxa"/>
          </w:tcPr>
          <w:p w:rsidR="00611F98" w:rsidRPr="004E582C" w:rsidRDefault="00611F98" w:rsidP="00611F98">
            <w:pPr>
              <w:pStyle w:val="16"/>
              <w:jc w:val="center"/>
              <w:rPr>
                <w:rFonts w:ascii="Arial" w:hAnsi="Arial" w:cs="Arial"/>
                <w:b/>
                <w:bCs/>
                <w:i/>
                <w:sz w:val="20"/>
                <w:szCs w:val="20"/>
              </w:rPr>
            </w:pPr>
            <w:r w:rsidRPr="004E582C">
              <w:rPr>
                <w:rFonts w:ascii="Arial" w:hAnsi="Arial" w:cs="Arial"/>
                <w:b/>
                <w:bCs/>
                <w:i/>
                <w:sz w:val="20"/>
                <w:szCs w:val="20"/>
              </w:rPr>
              <w:t>Возможности города, которыми можно воспользоваться (opportunities):</w:t>
            </w:r>
          </w:p>
          <w:p w:rsidR="00611F98" w:rsidRPr="004E582C" w:rsidRDefault="00611F98" w:rsidP="00611F98">
            <w:pPr>
              <w:pStyle w:val="16"/>
              <w:jc w:val="both"/>
              <w:rPr>
                <w:rFonts w:ascii="Arial" w:hAnsi="Arial" w:cs="Arial"/>
                <w:sz w:val="20"/>
                <w:szCs w:val="20"/>
              </w:rPr>
            </w:pPr>
          </w:p>
          <w:p w:rsidR="00611F98" w:rsidRPr="004E582C" w:rsidRDefault="00611F98" w:rsidP="00611F98">
            <w:pPr>
              <w:pStyle w:val="16"/>
              <w:jc w:val="both"/>
              <w:rPr>
                <w:rFonts w:ascii="Arial" w:hAnsi="Arial" w:cs="Arial"/>
                <w:sz w:val="20"/>
                <w:szCs w:val="20"/>
              </w:rPr>
            </w:pP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 Возможно сотрудничество с другими городами и регионами.</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2. Есть предпосылки для развития филиалов производств крупных иностранных фирм на территории города.</w:t>
            </w:r>
          </w:p>
        </w:tc>
        <w:tc>
          <w:tcPr>
            <w:tcW w:w="4782" w:type="dxa"/>
          </w:tcPr>
          <w:p w:rsidR="00611F98" w:rsidRPr="004E582C" w:rsidRDefault="00611F98" w:rsidP="00611F98">
            <w:pPr>
              <w:pStyle w:val="16"/>
              <w:jc w:val="center"/>
              <w:rPr>
                <w:rFonts w:ascii="Arial" w:hAnsi="Arial" w:cs="Arial"/>
                <w:b/>
                <w:bCs/>
                <w:i/>
                <w:sz w:val="20"/>
                <w:szCs w:val="20"/>
              </w:rPr>
            </w:pPr>
            <w:r w:rsidRPr="004E582C">
              <w:rPr>
                <w:rFonts w:ascii="Arial" w:hAnsi="Arial" w:cs="Arial"/>
                <w:b/>
                <w:bCs/>
                <w:i/>
                <w:sz w:val="20"/>
                <w:szCs w:val="20"/>
              </w:rPr>
              <w:t>Угрозы для социально-экономического развития города, которые могут существовать (threats):</w:t>
            </w:r>
          </w:p>
          <w:p w:rsidR="00611F98" w:rsidRPr="004E582C" w:rsidRDefault="00611F98" w:rsidP="00611F98">
            <w:pPr>
              <w:pStyle w:val="16"/>
              <w:jc w:val="both"/>
              <w:rPr>
                <w:rFonts w:ascii="Arial" w:hAnsi="Arial" w:cs="Arial"/>
                <w:sz w:val="20"/>
                <w:szCs w:val="20"/>
              </w:rPr>
            </w:pP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1. Мировой экономический кризис.</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2. Усиливается конкуренция со стороны соседних городов Региона.</w:t>
            </w:r>
          </w:p>
          <w:p w:rsidR="00611F98" w:rsidRPr="004E582C" w:rsidRDefault="00611F98" w:rsidP="00611F98">
            <w:pPr>
              <w:pStyle w:val="16"/>
              <w:jc w:val="both"/>
              <w:rPr>
                <w:rFonts w:ascii="Arial" w:hAnsi="Arial" w:cs="Arial"/>
                <w:sz w:val="20"/>
                <w:szCs w:val="20"/>
              </w:rPr>
            </w:pPr>
            <w:r w:rsidRPr="004E582C">
              <w:rPr>
                <w:rFonts w:ascii="Arial" w:hAnsi="Arial" w:cs="Arial"/>
                <w:sz w:val="20"/>
                <w:szCs w:val="20"/>
              </w:rPr>
              <w:t>3. Недостаточное бюджетное финансирование со стороны центрального правительства.</w:t>
            </w:r>
          </w:p>
        </w:tc>
      </w:tr>
    </w:tbl>
    <w:p w:rsidR="00611F98" w:rsidRPr="004E582C" w:rsidRDefault="00611F98" w:rsidP="00611F98"/>
    <w:p w:rsidR="00611F98" w:rsidRPr="004E582C" w:rsidRDefault="00611F98" w:rsidP="00611F98">
      <w:pPr>
        <w:jc w:val="center"/>
        <w:rPr>
          <w:b/>
          <w:bCs/>
        </w:rPr>
      </w:pPr>
      <w:r w:rsidRPr="004E582C">
        <w:br w:type="page"/>
      </w:r>
      <w:r w:rsidRPr="004E582C">
        <w:rPr>
          <w:b/>
          <w:bCs/>
          <w:u w:val="single"/>
        </w:rPr>
        <w:t>Р а з д е л 6.</w:t>
      </w:r>
      <w:r w:rsidRPr="004E582C">
        <w:rPr>
          <w:b/>
          <w:bCs/>
        </w:rPr>
        <w:t xml:space="preserve">  Заключение.</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Вами была проведена большая работа, выполнен анализ социально-экономической ситуации в выбранном городе, результаты сопоставлены с тенденциями в других городах-конкурентах.</w:t>
      </w:r>
    </w:p>
    <w:p w:rsidR="00611F98" w:rsidRPr="004E582C" w:rsidRDefault="00611F98" w:rsidP="00611F98">
      <w:pPr>
        <w:pStyle w:val="16"/>
        <w:ind w:firstLine="708"/>
        <w:jc w:val="both"/>
        <w:rPr>
          <w:rFonts w:ascii="Times New Roman" w:hAnsi="Times New Roman" w:cs="Times New Roman"/>
          <w:spacing w:val="-4"/>
          <w:sz w:val="24"/>
          <w:szCs w:val="24"/>
        </w:rPr>
      </w:pPr>
      <w:r w:rsidRPr="004E582C">
        <w:rPr>
          <w:rFonts w:ascii="Times New Roman" w:hAnsi="Times New Roman" w:cs="Times New Roman"/>
          <w:spacing w:val="-4"/>
          <w:sz w:val="24"/>
          <w:szCs w:val="24"/>
        </w:rPr>
        <w:t xml:space="preserve">Вы сформировали итоговый </w:t>
      </w:r>
      <w:r w:rsidRPr="004E582C">
        <w:rPr>
          <w:rFonts w:ascii="Times New Roman" w:hAnsi="Times New Roman" w:cs="Times New Roman"/>
          <w:i/>
          <w:spacing w:val="-4"/>
          <w:sz w:val="24"/>
          <w:szCs w:val="24"/>
        </w:rPr>
        <w:t>SWOT-анализ</w:t>
      </w:r>
      <w:r w:rsidRPr="004E582C">
        <w:rPr>
          <w:rFonts w:ascii="Times New Roman" w:hAnsi="Times New Roman" w:cs="Times New Roman"/>
          <w:spacing w:val="-4"/>
          <w:sz w:val="24"/>
          <w:szCs w:val="24"/>
        </w:rPr>
        <w:t xml:space="preserve"> по исследуемому городу, в который свели все полученные вами выводы о состоянии основных компонентов социально-экономической жизни города. </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 xml:space="preserve">В заключительной главе на основании того большого анализа, что Вы провели, попробуйте дать оценку социально-экономическому положению города. Представьте, что Вам необходимо подготовить небольшую рекламную кампанию для продвижения  информации о Вашем городе на рынок. Для этого в пределах одного абзаца покажите преимущества Вашего города и его инвестиционный потенциал. </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Далее приведите главные проблемы социально-экономического развития, сделайте выводы о качестве управления Вашим городом, о его месте и роли в жизни субъекта Российской Федерации. Подумайте, решению каких проблем администрация города должна уделить большее внимание.</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Попробуйте привести пару факторов, которые, на Ваш взгляд, увеличили бы привлекательность исследуемого города и дали импульс к большему социально-экономическому развитию.</w:t>
      </w:r>
    </w:p>
    <w:p w:rsidR="00611F98" w:rsidRPr="004E582C" w:rsidRDefault="00611F98" w:rsidP="00611F98">
      <w:pPr>
        <w:pStyle w:val="16"/>
        <w:ind w:firstLine="708"/>
        <w:jc w:val="both"/>
        <w:rPr>
          <w:rFonts w:ascii="Times New Roman" w:hAnsi="Times New Roman" w:cs="Times New Roman"/>
          <w:sz w:val="24"/>
          <w:szCs w:val="24"/>
        </w:rPr>
      </w:pPr>
      <w:r w:rsidRPr="004E582C">
        <w:rPr>
          <w:rFonts w:ascii="Times New Roman" w:hAnsi="Times New Roman" w:cs="Times New Roman"/>
          <w:sz w:val="24"/>
          <w:szCs w:val="24"/>
        </w:rPr>
        <w:t>Найдите на официальном сайте администрации города программу социально-экономического развития Вашего города и сравните результаты Вашей работы с выводами и предложениями специалистов.</w:t>
      </w:r>
    </w:p>
    <w:p w:rsidR="00611F98" w:rsidRPr="004E582C" w:rsidRDefault="00611F98" w:rsidP="00611F98">
      <w:pPr>
        <w:pStyle w:val="aff1"/>
        <w:jc w:val="center"/>
        <w:outlineLvl w:val="0"/>
        <w:rPr>
          <w:rFonts w:ascii="Times New Roman" w:hAnsi="Times New Roman" w:cs="Times New Roman"/>
          <w:b/>
          <w:bCs/>
          <w:sz w:val="24"/>
          <w:szCs w:val="24"/>
        </w:rPr>
      </w:pPr>
      <w:r w:rsidRPr="004E582C">
        <w:rPr>
          <w:sz w:val="24"/>
          <w:szCs w:val="24"/>
        </w:rPr>
        <w:br w:type="page"/>
      </w:r>
      <w:r w:rsidRPr="004E582C">
        <w:rPr>
          <w:rFonts w:ascii="Times New Roman" w:hAnsi="Times New Roman" w:cs="Times New Roman"/>
          <w:b/>
          <w:bCs/>
          <w:sz w:val="24"/>
          <w:szCs w:val="24"/>
        </w:rPr>
        <w:t>ТРЕБОВАНИЯ К ОФОРМЛЕНИЮ РАБОТЫ</w:t>
      </w:r>
    </w:p>
    <w:p w:rsidR="00611F98" w:rsidRPr="004E582C" w:rsidRDefault="00611F98" w:rsidP="00611F98">
      <w:pPr>
        <w:pStyle w:val="aff1"/>
        <w:ind w:firstLine="708"/>
        <w:jc w:val="both"/>
        <w:rPr>
          <w:rFonts w:ascii="Times New Roman" w:hAnsi="Times New Roman" w:cs="Times New Roman"/>
          <w:i/>
          <w:iCs/>
          <w:sz w:val="24"/>
          <w:szCs w:val="24"/>
        </w:rPr>
      </w:pPr>
    </w:p>
    <w:p w:rsidR="00611F98" w:rsidRPr="004E582C" w:rsidRDefault="00611F98" w:rsidP="00611F98">
      <w:pPr>
        <w:pStyle w:val="aff1"/>
        <w:ind w:firstLine="708"/>
        <w:jc w:val="both"/>
        <w:rPr>
          <w:rFonts w:ascii="Times New Roman" w:hAnsi="Times New Roman" w:cs="Times New Roman"/>
          <w:i/>
          <w:iCs/>
          <w:spacing w:val="-8"/>
          <w:sz w:val="24"/>
          <w:szCs w:val="24"/>
        </w:rPr>
      </w:pPr>
      <w:r w:rsidRPr="004E582C">
        <w:rPr>
          <w:rFonts w:ascii="Times New Roman" w:hAnsi="Times New Roman" w:cs="Times New Roman"/>
          <w:i/>
          <w:iCs/>
          <w:spacing w:val="-8"/>
          <w:sz w:val="24"/>
          <w:szCs w:val="24"/>
        </w:rPr>
        <w:t>К оформлению работы предъявляются следующие требования:</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1. Поля: верхнее, нижнее, правое –1,5; левое 2,5.</w:t>
      </w:r>
    </w:p>
    <w:p w:rsidR="00611F98" w:rsidRPr="004E582C" w:rsidRDefault="00611F98" w:rsidP="00611F98">
      <w:pPr>
        <w:pStyle w:val="aff1"/>
        <w:ind w:firstLine="709"/>
        <w:jc w:val="both"/>
        <w:rPr>
          <w:rFonts w:ascii="Times New Roman" w:hAnsi="Times New Roman" w:cs="Times New Roman"/>
          <w:sz w:val="24"/>
          <w:szCs w:val="24"/>
          <w:lang w:val="en-US"/>
        </w:rPr>
      </w:pPr>
      <w:r w:rsidRPr="004E582C">
        <w:rPr>
          <w:rFonts w:ascii="Times New Roman" w:hAnsi="Times New Roman" w:cs="Times New Roman"/>
          <w:sz w:val="24"/>
          <w:szCs w:val="24"/>
          <w:lang w:val="en-US"/>
        </w:rPr>
        <w:t xml:space="preserve">2. </w:t>
      </w:r>
      <w:r w:rsidRPr="004E582C">
        <w:rPr>
          <w:rFonts w:ascii="Times New Roman" w:hAnsi="Times New Roman" w:cs="Times New Roman"/>
          <w:sz w:val="24"/>
          <w:szCs w:val="24"/>
        </w:rPr>
        <w:t>Шрифт</w:t>
      </w:r>
      <w:r w:rsidRPr="004E582C">
        <w:rPr>
          <w:rFonts w:ascii="Times New Roman" w:hAnsi="Times New Roman" w:cs="Times New Roman"/>
          <w:sz w:val="24"/>
          <w:szCs w:val="24"/>
          <w:lang w:val="en-US"/>
        </w:rPr>
        <w:t>: Times New Roman.</w:t>
      </w:r>
    </w:p>
    <w:p w:rsidR="00611F98" w:rsidRPr="004E582C" w:rsidRDefault="00611F98" w:rsidP="00611F98">
      <w:pPr>
        <w:pStyle w:val="aff1"/>
        <w:ind w:firstLine="709"/>
        <w:jc w:val="both"/>
        <w:rPr>
          <w:rFonts w:ascii="Times New Roman" w:hAnsi="Times New Roman" w:cs="Times New Roman"/>
          <w:sz w:val="24"/>
          <w:szCs w:val="24"/>
          <w:lang w:val="en-US"/>
        </w:rPr>
      </w:pPr>
      <w:r w:rsidRPr="004E582C">
        <w:rPr>
          <w:rFonts w:ascii="Times New Roman" w:hAnsi="Times New Roman" w:cs="Times New Roman"/>
          <w:sz w:val="24"/>
          <w:szCs w:val="24"/>
          <w:lang w:val="en-US"/>
        </w:rPr>
        <w:t xml:space="preserve">3. </w:t>
      </w:r>
      <w:r w:rsidRPr="004E582C">
        <w:rPr>
          <w:rFonts w:ascii="Times New Roman" w:hAnsi="Times New Roman" w:cs="Times New Roman"/>
          <w:sz w:val="24"/>
          <w:szCs w:val="24"/>
        </w:rPr>
        <w:t>Размер</w:t>
      </w:r>
      <w:r w:rsidRPr="004E582C">
        <w:rPr>
          <w:rFonts w:ascii="Times New Roman" w:hAnsi="Times New Roman" w:cs="Times New Roman"/>
          <w:sz w:val="24"/>
          <w:szCs w:val="24"/>
          <w:lang w:val="en-US"/>
        </w:rPr>
        <w:t xml:space="preserve"> </w:t>
      </w:r>
      <w:r w:rsidRPr="004E582C">
        <w:rPr>
          <w:rFonts w:ascii="Times New Roman" w:hAnsi="Times New Roman" w:cs="Times New Roman"/>
          <w:sz w:val="24"/>
          <w:szCs w:val="24"/>
        </w:rPr>
        <w:t>шрифта</w:t>
      </w:r>
      <w:r w:rsidRPr="004E582C">
        <w:rPr>
          <w:rFonts w:ascii="Times New Roman" w:hAnsi="Times New Roman" w:cs="Times New Roman"/>
          <w:sz w:val="24"/>
          <w:szCs w:val="24"/>
          <w:lang w:val="en-US"/>
        </w:rPr>
        <w:t>:</w:t>
      </w:r>
    </w:p>
    <w:p w:rsidR="00611F98" w:rsidRPr="004E582C" w:rsidRDefault="00611F98" w:rsidP="00611F98">
      <w:pPr>
        <w:pStyle w:val="aff1"/>
        <w:ind w:left="567" w:firstLine="567"/>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для основного текста 12;</w:t>
      </w:r>
    </w:p>
    <w:p w:rsidR="00611F98" w:rsidRPr="004E582C" w:rsidRDefault="00611F98" w:rsidP="00611F98">
      <w:pPr>
        <w:pStyle w:val="aff1"/>
        <w:tabs>
          <w:tab w:val="left" w:pos="708"/>
          <w:tab w:val="left" w:pos="1416"/>
          <w:tab w:val="left" w:pos="2124"/>
          <w:tab w:val="left" w:pos="2832"/>
          <w:tab w:val="left" w:pos="4000"/>
        </w:tabs>
        <w:ind w:left="567" w:firstLine="567"/>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для таблиц 10;</w:t>
      </w:r>
      <w:r w:rsidRPr="004E582C">
        <w:rPr>
          <w:rFonts w:ascii="Times New Roman" w:hAnsi="Times New Roman" w:cs="Times New Roman"/>
          <w:sz w:val="24"/>
          <w:szCs w:val="24"/>
        </w:rPr>
        <w:tab/>
      </w:r>
    </w:p>
    <w:p w:rsidR="00611F98" w:rsidRPr="004E582C" w:rsidRDefault="00611F98" w:rsidP="00611F98">
      <w:pPr>
        <w:pStyle w:val="aff1"/>
        <w:ind w:left="567" w:firstLine="567"/>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для названия разделов 14 полужирный;</w:t>
      </w:r>
    </w:p>
    <w:p w:rsidR="00611F98" w:rsidRPr="004E582C" w:rsidRDefault="00611F98" w:rsidP="00611F98">
      <w:pPr>
        <w:pStyle w:val="aff1"/>
        <w:ind w:left="567" w:firstLine="567"/>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для названия подразделов 12 полужирный.</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4. Интервал: одинарный.</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5. Отступ первой строки – 1,25.</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6. Выравнивание по ширине страницы, названия разделов и подразделов по левому краю.</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7. Для нового раздела делать разрыв страницы.</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8. Номера страниц в верхнем правом углу, на первой странице (титульном листе) номер не указывать.</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9. Таблицы и рисунки (к ним же относятся диаграммы) должны иметь названия и быть пронумерованы (у таблиц название сверху, у рисунков снизу).</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10. Оформление диаграмм. Рекомендую вставлять диаграммы в Word таким образом, чтобы они оставались «активными», т.е. при двойном щелчке мышки Вы могли открыть в Word окно Excel. Они должны быть оформлены:</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подписаны оси диаграммы, в скобках указаны единицы измерения (кв.м., чел., млн. руб.), года должны быть на оси Х, с расшифровкой, что 1 – это 2000 год (см. параметры диаграммы, заголовки);</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убрать серую заливку (картриджа не хватит) заменить на белую заливку;</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добавить таблицу данных (параметры диаграммы, таблицы данных, поставить галочку напротив «таблицы данных» и «ключи легенд»), соответственно убрать отдельную легенду, она уже будет в таблице;</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перед диаграммой необходимо указать, какие данные использовались для её построения, какая стоит задача (чего вы хотите сравнить, зачем вы ее строите); после диаграммы необходимо привести основные выводы по результатам сопоставления;</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значения на линиях графика подписывать не нужно, достаточно, что они указаны в таблице данных (под графиком);</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линии графиков должны быть хорошо видны, выбирайте насыщенные цвета и соответствующую толщину линий.</w:t>
      </w:r>
    </w:p>
    <w:p w:rsidR="00611F98" w:rsidRPr="004E582C" w:rsidRDefault="00611F98" w:rsidP="00611F98">
      <w:pPr>
        <w:pStyle w:val="aff1"/>
        <w:ind w:firstLine="709"/>
        <w:jc w:val="both"/>
        <w:rPr>
          <w:rFonts w:ascii="Times New Roman" w:hAnsi="Times New Roman" w:cs="Times New Roman"/>
          <w:sz w:val="24"/>
          <w:szCs w:val="24"/>
        </w:rPr>
      </w:pPr>
      <w:r w:rsidRPr="004E582C">
        <w:rPr>
          <w:rFonts w:ascii="Times New Roman" w:hAnsi="Times New Roman" w:cs="Times New Roman"/>
          <w:sz w:val="24"/>
          <w:szCs w:val="24"/>
        </w:rPr>
        <w:t>11. Оформление таблиц:</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у таблицы должна быть шапка, где указываются названия столбцов (полужирный);</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записи должны быть выровнены по вертикальному центру (см. свойства таблицы, ячейка, вертикальное выравнивание, по центру);</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значения в таблице должны быть напротив названий;</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интервал, как и в самом тексте работы – одинарный;</w:t>
      </w:r>
    </w:p>
    <w:p w:rsidR="00611F98" w:rsidRPr="004E582C" w:rsidRDefault="00611F98" w:rsidP="00611F98">
      <w:pPr>
        <w:pStyle w:val="aff1"/>
        <w:ind w:left="1418" w:hanging="284"/>
        <w:jc w:val="both"/>
        <w:rPr>
          <w:rFonts w:ascii="Times New Roman" w:hAnsi="Times New Roman" w:cs="Times New Roman"/>
          <w:sz w:val="24"/>
          <w:szCs w:val="24"/>
        </w:rPr>
      </w:pPr>
      <w:r w:rsidRPr="004E582C">
        <w:rPr>
          <w:rFonts w:ascii="Times New Roman" w:hAnsi="Times New Roman" w:cs="Times New Roman"/>
          <w:sz w:val="24"/>
          <w:szCs w:val="24"/>
        </w:rPr>
        <w:t>•</w:t>
      </w:r>
      <w:r w:rsidRPr="004E582C">
        <w:rPr>
          <w:rFonts w:ascii="Times New Roman" w:hAnsi="Times New Roman" w:cs="Times New Roman"/>
          <w:sz w:val="24"/>
          <w:szCs w:val="24"/>
        </w:rPr>
        <w:tab/>
        <w:t>если происходит перенос таблицы на следующую страницу, то необходимо продублировать шапку таблицы (но, желательно таблицы не разбивать).</w:t>
      </w:r>
    </w:p>
    <w:p w:rsidR="00611F98" w:rsidRPr="004E582C" w:rsidRDefault="00611F98" w:rsidP="00611F98">
      <w:pPr>
        <w:pStyle w:val="aff1"/>
        <w:ind w:left="1418" w:hanging="284"/>
        <w:jc w:val="both"/>
        <w:rPr>
          <w:rFonts w:ascii="Times New Roman" w:hAnsi="Times New Roman" w:cs="Times New Roman"/>
          <w:sz w:val="24"/>
          <w:szCs w:val="24"/>
        </w:rPr>
      </w:pPr>
    </w:p>
    <w:p w:rsidR="00611F98" w:rsidRPr="004E582C" w:rsidRDefault="00611F98" w:rsidP="00611F98">
      <w:pPr>
        <w:pStyle w:val="aff1"/>
        <w:tabs>
          <w:tab w:val="left" w:pos="993"/>
        </w:tabs>
        <w:jc w:val="center"/>
        <w:rPr>
          <w:rFonts w:ascii="Times New Roman" w:hAnsi="Times New Roman" w:cs="Times New Roman"/>
          <w:b/>
          <w:i/>
          <w:sz w:val="24"/>
          <w:szCs w:val="24"/>
        </w:rPr>
      </w:pPr>
      <w:r w:rsidRPr="004E582C">
        <w:rPr>
          <w:rFonts w:ascii="Times New Roman" w:hAnsi="Times New Roman" w:cs="Times New Roman"/>
          <w:b/>
          <w:i/>
          <w:sz w:val="24"/>
          <w:szCs w:val="24"/>
        </w:rPr>
        <w:br w:type="page"/>
        <w:t>Список литературы</w:t>
      </w:r>
    </w:p>
    <w:p w:rsidR="00611F98" w:rsidRPr="004E582C" w:rsidRDefault="00611F98" w:rsidP="00611F98">
      <w:pPr>
        <w:pStyle w:val="aff1"/>
        <w:tabs>
          <w:tab w:val="left" w:pos="993"/>
        </w:tabs>
        <w:ind w:firstLine="709"/>
        <w:rPr>
          <w:rFonts w:ascii="Times New Roman" w:hAnsi="Times New Roman" w:cs="Times New Roman"/>
          <w:sz w:val="24"/>
          <w:szCs w:val="24"/>
        </w:rPr>
      </w:pPr>
    </w:p>
    <w:p w:rsidR="00611F98" w:rsidRPr="004E582C" w:rsidRDefault="00611F98" w:rsidP="00D56057">
      <w:pPr>
        <w:pStyle w:val="aff1"/>
        <w:numPr>
          <w:ilvl w:val="3"/>
          <w:numId w:val="33"/>
        </w:numPr>
        <w:tabs>
          <w:tab w:val="left" w:pos="993"/>
        </w:tabs>
        <w:ind w:left="0" w:firstLine="709"/>
        <w:rPr>
          <w:rFonts w:ascii="Times New Roman" w:hAnsi="Times New Roman" w:cs="Times New Roman"/>
          <w:sz w:val="24"/>
          <w:szCs w:val="24"/>
        </w:rPr>
      </w:pPr>
      <w:bookmarkStart w:id="35" w:name="OLE_LINK17"/>
      <w:bookmarkStart w:id="36" w:name="OLE_LINK18"/>
      <w:r w:rsidRPr="004E582C">
        <w:rPr>
          <w:rFonts w:ascii="Times New Roman" w:hAnsi="Times New Roman" w:cs="Times New Roman"/>
          <w:sz w:val="24"/>
          <w:szCs w:val="24"/>
        </w:rPr>
        <w:t>Трутнев Э.К., Сафарова М.Д. Градорегулирование в условиях рыночной экономики. – М.: Дело, 2009.</w:t>
      </w:r>
      <w:bookmarkEnd w:id="35"/>
      <w:bookmarkEnd w:id="36"/>
    </w:p>
    <w:p w:rsidR="00611F98" w:rsidRPr="004E582C" w:rsidRDefault="00611F98" w:rsidP="00D56057">
      <w:pPr>
        <w:pStyle w:val="aff1"/>
        <w:numPr>
          <w:ilvl w:val="3"/>
          <w:numId w:val="33"/>
        </w:numPr>
        <w:tabs>
          <w:tab w:val="left" w:pos="993"/>
        </w:tabs>
        <w:ind w:left="0" w:firstLine="709"/>
        <w:rPr>
          <w:rFonts w:ascii="Times New Roman" w:hAnsi="Times New Roman" w:cs="Times New Roman"/>
          <w:sz w:val="24"/>
          <w:szCs w:val="24"/>
        </w:rPr>
      </w:pPr>
      <w:r w:rsidRPr="004E582C">
        <w:rPr>
          <w:rFonts w:ascii="Times New Roman" w:hAnsi="Times New Roman" w:cs="Times New Roman"/>
          <w:sz w:val="24"/>
          <w:szCs w:val="24"/>
        </w:rPr>
        <w:t>Иванов Ю. Н. Экономическая статистика. – М.: Инфра–М, 1998.</w:t>
      </w:r>
      <w:r w:rsidRPr="004E582C">
        <w:rPr>
          <w:rFonts w:ascii="Times New Roman" w:hAnsi="Times New Roman" w:cs="Times New Roman"/>
          <w:sz w:val="24"/>
          <w:szCs w:val="24"/>
        </w:rPr>
        <w:br/>
        <w:t>3.  Кормилицын В.И., Цицкишвили М.С., Яламов Ю.И. Основы экологии. – М., 1997.</w:t>
      </w:r>
      <w:r w:rsidRPr="004E582C">
        <w:rPr>
          <w:rFonts w:ascii="Times New Roman" w:hAnsi="Times New Roman" w:cs="Times New Roman"/>
          <w:sz w:val="24"/>
          <w:szCs w:val="24"/>
        </w:rPr>
        <w:br/>
        <w:t>4. Нестеров П.М., Нестеров А.П. Экономика природопользования и рынок. – М., 1997.</w:t>
      </w:r>
      <w:r w:rsidRPr="004E582C">
        <w:rPr>
          <w:rFonts w:ascii="Times New Roman" w:hAnsi="Times New Roman" w:cs="Times New Roman"/>
          <w:sz w:val="24"/>
          <w:szCs w:val="24"/>
        </w:rPr>
        <w:br/>
        <w:t>4. Пыльнева Т.Г. Природопользование. – М., 1997.</w:t>
      </w:r>
      <w:r w:rsidRPr="004E582C">
        <w:rPr>
          <w:rFonts w:ascii="Times New Roman" w:hAnsi="Times New Roman" w:cs="Times New Roman"/>
          <w:sz w:val="24"/>
          <w:szCs w:val="24"/>
        </w:rPr>
        <w:br/>
        <w:t>5. Новиков Р.А. О механизме регулирования окружающей среды от загрязнения. – М., 1991.</w:t>
      </w:r>
      <w:r w:rsidRPr="004E582C">
        <w:rPr>
          <w:rFonts w:ascii="Times New Roman" w:hAnsi="Times New Roman" w:cs="Times New Roman"/>
          <w:sz w:val="24"/>
          <w:szCs w:val="24"/>
        </w:rPr>
        <w:br/>
        <w:t>6. Статистика окружающей среды// учеб. пособие/Под. ред. М. Г. Трудовой. – М.: изд–во МГУ, 1985.</w:t>
      </w:r>
      <w:r w:rsidRPr="004E582C">
        <w:rPr>
          <w:rFonts w:ascii="Times New Roman" w:hAnsi="Times New Roman" w:cs="Times New Roman"/>
          <w:sz w:val="24"/>
          <w:szCs w:val="24"/>
        </w:rPr>
        <w:br/>
        <w:t>7. Экономические основы экологии// учеб. пособие/Под. ред. В. В. Глухова и др. – СПб.: Специальная литература, 1995.</w:t>
      </w:r>
    </w:p>
    <w:p w:rsidR="00611F98" w:rsidRPr="004E582C" w:rsidRDefault="00611F98" w:rsidP="00611F98">
      <w:pPr>
        <w:pStyle w:val="aff1"/>
        <w:tabs>
          <w:tab w:val="left" w:pos="993"/>
        </w:tabs>
        <w:ind w:firstLine="709"/>
        <w:rPr>
          <w:rFonts w:ascii="Times New Roman" w:hAnsi="Times New Roman" w:cs="Times New Roman"/>
          <w:sz w:val="24"/>
          <w:szCs w:val="24"/>
        </w:rPr>
      </w:pPr>
      <w:r w:rsidRPr="004E582C">
        <w:rPr>
          <w:rFonts w:ascii="Times New Roman" w:hAnsi="Times New Roman" w:cs="Times New Roman"/>
          <w:sz w:val="24"/>
          <w:szCs w:val="24"/>
        </w:rPr>
        <w:t>8. Наукограды и ЗАТО – ресурс инновационного развития России / Под ред.акад. РАЕН М.И. Кузнецова. – М.: Взгляд, 2008.</w:t>
      </w:r>
    </w:p>
    <w:p w:rsidR="00611F98" w:rsidRPr="004E582C" w:rsidRDefault="00611F98" w:rsidP="00611F98">
      <w:pPr>
        <w:pStyle w:val="aff1"/>
        <w:tabs>
          <w:tab w:val="left" w:pos="993"/>
        </w:tabs>
        <w:ind w:firstLine="709"/>
        <w:rPr>
          <w:rFonts w:ascii="Times New Roman" w:hAnsi="Times New Roman" w:cs="Times New Roman"/>
          <w:sz w:val="24"/>
          <w:szCs w:val="24"/>
        </w:rPr>
      </w:pPr>
      <w:r w:rsidRPr="004E582C">
        <w:rPr>
          <w:rFonts w:ascii="Times New Roman" w:hAnsi="Times New Roman" w:cs="Times New Roman"/>
          <w:sz w:val="24"/>
          <w:szCs w:val="24"/>
        </w:rPr>
        <w:t>9. Моногорода России: как пережить кризис?// Аналитическое исследование Института региональной политики, 2008.</w:t>
      </w:r>
    </w:p>
    <w:p w:rsidR="00611F98" w:rsidRPr="004E582C" w:rsidRDefault="00611F98" w:rsidP="00611F98">
      <w:pPr>
        <w:tabs>
          <w:tab w:val="left" w:pos="993"/>
        </w:tabs>
        <w:autoSpaceDE w:val="0"/>
        <w:autoSpaceDN w:val="0"/>
        <w:adjustRightInd w:val="0"/>
        <w:ind w:firstLine="709"/>
      </w:pPr>
    </w:p>
    <w:p w:rsidR="00611F98" w:rsidRPr="004E582C" w:rsidRDefault="00611F98" w:rsidP="00611F98">
      <w:pPr>
        <w:pStyle w:val="aff1"/>
        <w:rPr>
          <w:sz w:val="24"/>
          <w:szCs w:val="24"/>
        </w:rPr>
      </w:pPr>
      <w:r w:rsidRPr="004E582C">
        <w:rPr>
          <w:sz w:val="24"/>
          <w:szCs w:val="24"/>
        </w:rPr>
        <w:t xml:space="preserve"> </w:t>
      </w:r>
    </w:p>
    <w:p w:rsidR="00611F98" w:rsidRPr="004E582C" w:rsidRDefault="00611F98" w:rsidP="00611F98">
      <w:pPr>
        <w:autoSpaceDE w:val="0"/>
        <w:autoSpaceDN w:val="0"/>
        <w:adjustRightInd w:val="0"/>
        <w:jc w:val="center"/>
        <w:rPr>
          <w:b/>
        </w:rPr>
      </w:pPr>
      <w:r w:rsidRPr="004E582C">
        <w:br w:type="page"/>
      </w:r>
      <w:r w:rsidRPr="004E582C">
        <w:rPr>
          <w:b/>
        </w:rPr>
        <w:t>ПРИЛОЖЕНИЯ</w:t>
      </w:r>
    </w:p>
    <w:p w:rsidR="00611F98" w:rsidRPr="004E582C" w:rsidRDefault="00611F98" w:rsidP="00611F98">
      <w:pPr>
        <w:autoSpaceDE w:val="0"/>
        <w:autoSpaceDN w:val="0"/>
        <w:adjustRightInd w:val="0"/>
        <w:jc w:val="right"/>
        <w:outlineLvl w:val="0"/>
        <w:rPr>
          <w:rFonts w:ascii="Arial" w:hAnsi="Arial"/>
          <w:b/>
          <w:bCs/>
        </w:rPr>
      </w:pPr>
    </w:p>
    <w:p w:rsidR="00611F98" w:rsidRPr="004E582C" w:rsidRDefault="00611F98" w:rsidP="00611F98">
      <w:pPr>
        <w:autoSpaceDE w:val="0"/>
        <w:autoSpaceDN w:val="0"/>
        <w:adjustRightInd w:val="0"/>
        <w:jc w:val="right"/>
        <w:outlineLvl w:val="0"/>
        <w:rPr>
          <w:rFonts w:ascii="Arial" w:hAnsi="Arial"/>
          <w:b/>
          <w:bCs/>
        </w:rPr>
      </w:pPr>
      <w:r w:rsidRPr="004E582C">
        <w:rPr>
          <w:rFonts w:ascii="Arial" w:hAnsi="Arial"/>
          <w:b/>
          <w:bCs/>
        </w:rPr>
        <w:t xml:space="preserve">Приложение 1 </w:t>
      </w:r>
    </w:p>
    <w:p w:rsidR="00611F98" w:rsidRPr="004E582C" w:rsidRDefault="00611F98" w:rsidP="00611F98">
      <w:pPr>
        <w:autoSpaceDE w:val="0"/>
        <w:autoSpaceDN w:val="0"/>
        <w:adjustRightInd w:val="0"/>
        <w:jc w:val="right"/>
        <w:outlineLvl w:val="0"/>
        <w:rPr>
          <w:rFonts w:ascii="Arial" w:hAnsi="Arial"/>
          <w:b/>
          <w:bCs/>
        </w:rPr>
      </w:pPr>
    </w:p>
    <w:p w:rsidR="00611F98" w:rsidRPr="004E582C" w:rsidRDefault="00611F98" w:rsidP="00611F98">
      <w:pPr>
        <w:autoSpaceDE w:val="0"/>
        <w:autoSpaceDN w:val="0"/>
        <w:adjustRightInd w:val="0"/>
        <w:jc w:val="center"/>
        <w:outlineLvl w:val="0"/>
        <w:rPr>
          <w:rFonts w:ascii="Arial" w:hAnsi="Arial"/>
          <w:b/>
          <w:bCs/>
        </w:rPr>
      </w:pPr>
      <w:r w:rsidRPr="004E582C">
        <w:rPr>
          <w:rFonts w:ascii="Arial" w:hAnsi="Arial"/>
          <w:b/>
          <w:bCs/>
        </w:rPr>
        <w:t xml:space="preserve">Распределение субъектов Российской Федерации по федеральным округам </w:t>
      </w:r>
    </w:p>
    <w:p w:rsidR="00611F98" w:rsidRPr="004E582C" w:rsidRDefault="00F43F08" w:rsidP="00611F98">
      <w:pPr>
        <w:autoSpaceDE w:val="0"/>
        <w:autoSpaceDN w:val="0"/>
        <w:adjustRightInd w:val="0"/>
        <w:jc w:val="center"/>
        <w:outlineLvl w:val="0"/>
        <w:rPr>
          <w:rFonts w:ascii="Arial" w:hAnsi="Arial"/>
          <w:b/>
          <w:bCs/>
        </w:rPr>
      </w:pPr>
      <w:r>
        <w:rPr>
          <w:rFonts w:ascii="Arial" w:hAnsi="Arial"/>
          <w:b/>
          <w:bCs/>
          <w:noProof/>
        </w:rPr>
        <w:pict>
          <v:shape id="_x0000_s1109" type="#_x0000_t202" style="position:absolute;left:0;text-align:left;margin-left:11pt;margin-top:10.5pt;width:121pt;height:81pt;z-index:251665920" stroked="f">
            <v:textbox style="mso-next-textbox:#_x0000_s1109">
              <w:txbxContent>
                <w:p w:rsidR="00611F98" w:rsidRDefault="00611F98" w:rsidP="00611F98"/>
              </w:txbxContent>
            </v:textbox>
          </v:shape>
        </w:pict>
      </w:r>
    </w:p>
    <w:p w:rsidR="00611F98" w:rsidRPr="004E582C" w:rsidRDefault="00611F98" w:rsidP="00611F98">
      <w:pPr>
        <w:autoSpaceDE w:val="0"/>
        <w:autoSpaceDN w:val="0"/>
        <w:adjustRightInd w:val="0"/>
        <w:ind w:left="-426"/>
        <w:jc w:val="right"/>
        <w:outlineLvl w:val="0"/>
        <w:rPr>
          <w:rFonts w:ascii="Arial" w:hAnsi="Arial"/>
          <w:b/>
          <w:bCs/>
        </w:rPr>
      </w:pPr>
      <w:r w:rsidRPr="004E582C">
        <w:rPr>
          <w:rFonts w:ascii="Arial" w:hAnsi="Arial"/>
          <w:b/>
          <w:bCs/>
          <w:noProof/>
        </w:rPr>
        <w:drawing>
          <wp:inline distT="0" distB="0" distL="0" distR="0">
            <wp:extent cx="6534150" cy="3790950"/>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7" cstate="print"/>
                    <a:srcRect t="18898" r="17717" b="11810"/>
                    <a:stretch>
                      <a:fillRect/>
                    </a:stretch>
                  </pic:blipFill>
                  <pic:spPr bwMode="auto">
                    <a:xfrm>
                      <a:off x="0" y="0"/>
                      <a:ext cx="6534150" cy="3790950"/>
                    </a:xfrm>
                    <a:prstGeom prst="rect">
                      <a:avLst/>
                    </a:prstGeom>
                    <a:noFill/>
                    <a:ln w="9525">
                      <a:noFill/>
                      <a:miter lim="800000"/>
                      <a:headEnd/>
                      <a:tailEnd/>
                    </a:ln>
                  </pic:spPr>
                </pic:pic>
              </a:graphicData>
            </a:graphic>
          </wp:inline>
        </w:drawing>
      </w:r>
    </w:p>
    <w:p w:rsidR="00611F98" w:rsidRPr="004E582C" w:rsidRDefault="00611F98" w:rsidP="00611F98">
      <w:pPr>
        <w:pStyle w:val="soder"/>
        <w:ind w:left="150" w:right="150"/>
        <w:rPr>
          <w:b/>
          <w:bCs/>
        </w:rPr>
      </w:pPr>
    </w:p>
    <w:p w:rsidR="00611F98" w:rsidRPr="004E582C" w:rsidRDefault="00611F98" w:rsidP="00611F98">
      <w:pPr>
        <w:pStyle w:val="soder"/>
        <w:ind w:left="150" w:right="150"/>
        <w:rPr>
          <w:b/>
          <w:bCs/>
        </w:rPr>
        <w:sectPr w:rsidR="00611F98" w:rsidRPr="004E582C" w:rsidSect="00611F98">
          <w:type w:val="nextColumn"/>
          <w:pgSz w:w="11906" w:h="16838"/>
          <w:pgMar w:top="1134" w:right="1418" w:bottom="1134" w:left="1418" w:header="708" w:footer="708" w:gutter="0"/>
          <w:cols w:space="708"/>
          <w:docGrid w:linePitch="360"/>
        </w:sectPr>
      </w:pPr>
    </w:p>
    <w:p w:rsidR="00611F98" w:rsidRPr="004E582C" w:rsidRDefault="00611F98" w:rsidP="00611F98">
      <w:pPr>
        <w:pStyle w:val="soder"/>
        <w:tabs>
          <w:tab w:val="left" w:pos="284"/>
        </w:tabs>
        <w:spacing w:before="0" w:after="0"/>
        <w:rPr>
          <w:rFonts w:ascii="Arial" w:hAnsi="Arial" w:cs="Arial"/>
        </w:rPr>
      </w:pPr>
      <w:r w:rsidRPr="004E582C">
        <w:rPr>
          <w:rFonts w:ascii="Arial" w:hAnsi="Arial" w:cs="Arial"/>
          <w:b/>
          <w:bCs/>
        </w:rPr>
        <w:t>Центральный федеральный округ</w:t>
      </w:r>
      <w:r w:rsidRPr="004E582C">
        <w:rPr>
          <w:rFonts w:ascii="Arial" w:hAnsi="Arial" w:cs="Arial"/>
        </w:rPr>
        <w:br/>
        <w:t xml:space="preserve"> </w:t>
      </w:r>
      <w:hyperlink r:id="rId338" w:history="1">
        <w:r w:rsidRPr="004E582C">
          <w:rPr>
            <w:rStyle w:val="aff0"/>
            <w:rFonts w:cs="Arial"/>
          </w:rPr>
          <w:t>Белгородская область</w:t>
        </w:r>
      </w:hyperlink>
      <w:r w:rsidRPr="004E582C">
        <w:rPr>
          <w:rFonts w:ascii="Arial" w:hAnsi="Arial" w:cs="Arial"/>
        </w:rPr>
        <w:br/>
        <w:t xml:space="preserve"> </w:t>
      </w:r>
      <w:hyperlink r:id="rId339" w:history="1">
        <w:r w:rsidRPr="004E582C">
          <w:rPr>
            <w:rStyle w:val="aff0"/>
            <w:rFonts w:cs="Arial"/>
          </w:rPr>
          <w:t>Брянская область</w:t>
        </w:r>
      </w:hyperlink>
      <w:r w:rsidRPr="004E582C">
        <w:rPr>
          <w:rFonts w:ascii="Arial" w:hAnsi="Arial" w:cs="Arial"/>
        </w:rPr>
        <w:br/>
        <w:t xml:space="preserve"> </w:t>
      </w:r>
      <w:hyperlink r:id="rId340" w:history="1">
        <w:r w:rsidRPr="004E582C">
          <w:rPr>
            <w:rStyle w:val="aff0"/>
            <w:rFonts w:cs="Arial"/>
          </w:rPr>
          <w:t>Владимирская область</w:t>
        </w:r>
      </w:hyperlink>
      <w:r w:rsidRPr="004E582C">
        <w:rPr>
          <w:rFonts w:ascii="Arial" w:hAnsi="Arial" w:cs="Arial"/>
        </w:rPr>
        <w:br/>
        <w:t xml:space="preserve"> </w:t>
      </w:r>
      <w:hyperlink r:id="rId341" w:history="1">
        <w:r w:rsidRPr="004E582C">
          <w:rPr>
            <w:rStyle w:val="aff0"/>
            <w:rFonts w:cs="Arial"/>
          </w:rPr>
          <w:t>Воронежская область</w:t>
        </w:r>
      </w:hyperlink>
      <w:r w:rsidRPr="004E582C">
        <w:rPr>
          <w:rFonts w:ascii="Arial" w:hAnsi="Arial" w:cs="Arial"/>
        </w:rPr>
        <w:br/>
        <w:t xml:space="preserve"> </w:t>
      </w:r>
      <w:hyperlink r:id="rId342" w:history="1">
        <w:r w:rsidRPr="004E582C">
          <w:rPr>
            <w:rStyle w:val="aff0"/>
            <w:rFonts w:cs="Arial"/>
          </w:rPr>
          <w:t>Ивановская область</w:t>
        </w:r>
      </w:hyperlink>
      <w:r w:rsidRPr="004E582C">
        <w:rPr>
          <w:rFonts w:ascii="Arial" w:hAnsi="Arial" w:cs="Arial"/>
        </w:rPr>
        <w:br/>
        <w:t xml:space="preserve"> </w:t>
      </w:r>
      <w:hyperlink r:id="rId343" w:history="1">
        <w:r w:rsidRPr="004E582C">
          <w:rPr>
            <w:rStyle w:val="aff0"/>
            <w:rFonts w:cs="Arial"/>
          </w:rPr>
          <w:t>Калужская область</w:t>
        </w:r>
      </w:hyperlink>
      <w:r w:rsidRPr="004E582C">
        <w:rPr>
          <w:rFonts w:ascii="Arial" w:hAnsi="Arial" w:cs="Arial"/>
        </w:rPr>
        <w:br/>
        <w:t xml:space="preserve"> </w:t>
      </w:r>
      <w:hyperlink r:id="rId344" w:history="1">
        <w:r w:rsidRPr="004E582C">
          <w:rPr>
            <w:rStyle w:val="aff0"/>
            <w:rFonts w:cs="Arial"/>
          </w:rPr>
          <w:t>Костромская область</w:t>
        </w:r>
      </w:hyperlink>
      <w:r w:rsidRPr="004E582C">
        <w:rPr>
          <w:rFonts w:ascii="Arial" w:hAnsi="Arial" w:cs="Arial"/>
        </w:rPr>
        <w:br/>
        <w:t xml:space="preserve"> </w:t>
      </w:r>
      <w:hyperlink r:id="rId345" w:history="1">
        <w:r w:rsidRPr="004E582C">
          <w:rPr>
            <w:rStyle w:val="aff0"/>
            <w:rFonts w:cs="Arial"/>
          </w:rPr>
          <w:t>Курская область</w:t>
        </w:r>
      </w:hyperlink>
      <w:r w:rsidRPr="004E582C">
        <w:rPr>
          <w:rFonts w:ascii="Arial" w:hAnsi="Arial" w:cs="Arial"/>
        </w:rPr>
        <w:br/>
        <w:t xml:space="preserve"> </w:t>
      </w:r>
      <w:hyperlink r:id="rId346" w:history="1">
        <w:r w:rsidRPr="004E582C">
          <w:rPr>
            <w:rStyle w:val="aff0"/>
            <w:rFonts w:cs="Arial"/>
          </w:rPr>
          <w:t>Липецкая область</w:t>
        </w:r>
      </w:hyperlink>
      <w:r w:rsidRPr="004E582C">
        <w:rPr>
          <w:rFonts w:ascii="Arial" w:hAnsi="Arial" w:cs="Arial"/>
        </w:rPr>
        <w:br/>
        <w:t xml:space="preserve"> </w:t>
      </w:r>
      <w:hyperlink r:id="rId347" w:history="1">
        <w:r w:rsidRPr="004E582C">
          <w:rPr>
            <w:rStyle w:val="aff0"/>
            <w:rFonts w:cs="Arial"/>
          </w:rPr>
          <w:t>Московская область</w:t>
        </w:r>
      </w:hyperlink>
      <w:r w:rsidRPr="004E582C">
        <w:rPr>
          <w:rFonts w:ascii="Arial" w:hAnsi="Arial" w:cs="Arial"/>
        </w:rPr>
        <w:br/>
        <w:t xml:space="preserve"> </w:t>
      </w:r>
      <w:hyperlink r:id="rId348" w:history="1">
        <w:r w:rsidRPr="004E582C">
          <w:rPr>
            <w:rStyle w:val="aff0"/>
            <w:rFonts w:cs="Arial"/>
          </w:rPr>
          <w:t>Орловская область</w:t>
        </w:r>
      </w:hyperlink>
      <w:r w:rsidRPr="004E582C">
        <w:rPr>
          <w:rFonts w:ascii="Arial" w:hAnsi="Arial" w:cs="Arial"/>
        </w:rPr>
        <w:br/>
        <w:t xml:space="preserve"> </w:t>
      </w:r>
      <w:hyperlink r:id="rId349" w:history="1">
        <w:r w:rsidRPr="004E582C">
          <w:rPr>
            <w:rStyle w:val="aff0"/>
            <w:rFonts w:cs="Arial"/>
          </w:rPr>
          <w:t>Рязанская область</w:t>
        </w:r>
      </w:hyperlink>
      <w:r w:rsidRPr="004E582C">
        <w:rPr>
          <w:rFonts w:ascii="Arial" w:hAnsi="Arial" w:cs="Arial"/>
        </w:rPr>
        <w:br/>
        <w:t xml:space="preserve"> </w:t>
      </w:r>
      <w:hyperlink r:id="rId350" w:history="1">
        <w:r w:rsidRPr="004E582C">
          <w:rPr>
            <w:rStyle w:val="aff0"/>
            <w:rFonts w:cs="Arial"/>
          </w:rPr>
          <w:t>Смоленская область</w:t>
        </w:r>
      </w:hyperlink>
      <w:r w:rsidRPr="004E582C">
        <w:rPr>
          <w:rFonts w:ascii="Arial" w:hAnsi="Arial" w:cs="Arial"/>
        </w:rPr>
        <w:br/>
        <w:t xml:space="preserve"> </w:t>
      </w:r>
      <w:hyperlink r:id="rId351" w:history="1">
        <w:r w:rsidRPr="004E582C">
          <w:rPr>
            <w:rStyle w:val="aff0"/>
            <w:rFonts w:cs="Arial"/>
          </w:rPr>
          <w:t>Тамбовская область</w:t>
        </w:r>
      </w:hyperlink>
      <w:r w:rsidRPr="004E582C">
        <w:rPr>
          <w:rFonts w:ascii="Arial" w:hAnsi="Arial" w:cs="Arial"/>
        </w:rPr>
        <w:br/>
        <w:t xml:space="preserve"> </w:t>
      </w:r>
      <w:hyperlink r:id="rId352" w:history="1">
        <w:r w:rsidRPr="004E582C">
          <w:rPr>
            <w:rStyle w:val="aff0"/>
            <w:rFonts w:cs="Arial"/>
          </w:rPr>
          <w:t>Тверская область</w:t>
        </w:r>
      </w:hyperlink>
      <w:r w:rsidRPr="004E582C">
        <w:rPr>
          <w:rFonts w:ascii="Arial" w:hAnsi="Arial" w:cs="Arial"/>
        </w:rPr>
        <w:br/>
        <w:t xml:space="preserve"> </w:t>
      </w:r>
      <w:hyperlink r:id="rId353" w:history="1">
        <w:r w:rsidRPr="004E582C">
          <w:rPr>
            <w:rStyle w:val="aff0"/>
            <w:rFonts w:cs="Arial"/>
          </w:rPr>
          <w:t>Тульская область</w:t>
        </w:r>
      </w:hyperlink>
      <w:r w:rsidRPr="004E582C">
        <w:rPr>
          <w:rFonts w:ascii="Arial" w:hAnsi="Arial" w:cs="Arial"/>
        </w:rPr>
        <w:br/>
        <w:t xml:space="preserve"> </w:t>
      </w:r>
      <w:hyperlink r:id="rId354" w:history="1">
        <w:r w:rsidRPr="004E582C">
          <w:rPr>
            <w:rStyle w:val="aff0"/>
            <w:rFonts w:cs="Arial"/>
          </w:rPr>
          <w:t>Ярославская область</w:t>
        </w:r>
      </w:hyperlink>
      <w:r w:rsidRPr="004E582C">
        <w:rPr>
          <w:rFonts w:ascii="Arial" w:hAnsi="Arial" w:cs="Arial"/>
        </w:rPr>
        <w:br/>
        <w:t xml:space="preserve"> </w:t>
      </w:r>
      <w:hyperlink r:id="rId355" w:history="1">
        <w:r w:rsidRPr="004E582C">
          <w:rPr>
            <w:rStyle w:val="aff0"/>
            <w:rFonts w:cs="Arial"/>
          </w:rPr>
          <w:t>г.Москва</w:t>
        </w:r>
      </w:hyperlink>
    </w:p>
    <w:p w:rsidR="00611F98" w:rsidRPr="004E582C" w:rsidRDefault="00611F98" w:rsidP="00611F98">
      <w:pPr>
        <w:pStyle w:val="soder"/>
        <w:tabs>
          <w:tab w:val="left" w:pos="284"/>
        </w:tabs>
        <w:spacing w:before="0" w:after="0"/>
        <w:rPr>
          <w:rFonts w:ascii="Arial" w:hAnsi="Arial" w:cs="Arial"/>
          <w:b/>
          <w:bCs/>
        </w:rPr>
      </w:pPr>
    </w:p>
    <w:p w:rsidR="00611F98" w:rsidRPr="004E582C" w:rsidRDefault="00611F98" w:rsidP="00611F98">
      <w:pPr>
        <w:pStyle w:val="soder"/>
        <w:tabs>
          <w:tab w:val="left" w:pos="284"/>
        </w:tabs>
        <w:spacing w:before="0" w:after="0"/>
        <w:rPr>
          <w:rFonts w:ascii="Arial" w:hAnsi="Arial" w:cs="Arial"/>
        </w:rPr>
      </w:pPr>
      <w:r w:rsidRPr="004E582C">
        <w:rPr>
          <w:rFonts w:ascii="Arial" w:hAnsi="Arial" w:cs="Arial"/>
          <w:b/>
          <w:bCs/>
        </w:rPr>
        <w:t>Северо-Западный федеральный округ</w:t>
      </w:r>
      <w:r w:rsidRPr="004E582C">
        <w:rPr>
          <w:rFonts w:ascii="Arial" w:hAnsi="Arial" w:cs="Arial"/>
        </w:rPr>
        <w:br/>
        <w:t xml:space="preserve"> </w:t>
      </w:r>
      <w:hyperlink r:id="rId356" w:history="1">
        <w:r w:rsidRPr="004E582C">
          <w:rPr>
            <w:rStyle w:val="aff0"/>
            <w:rFonts w:cs="Arial"/>
          </w:rPr>
          <w:t>Республика Карелия</w:t>
        </w:r>
      </w:hyperlink>
      <w:r w:rsidRPr="004E582C">
        <w:rPr>
          <w:rFonts w:ascii="Arial" w:hAnsi="Arial" w:cs="Arial"/>
        </w:rPr>
        <w:br/>
        <w:t xml:space="preserve"> </w:t>
      </w:r>
      <w:hyperlink r:id="rId357" w:history="1">
        <w:r w:rsidRPr="004E582C">
          <w:rPr>
            <w:rStyle w:val="aff0"/>
            <w:rFonts w:cs="Arial"/>
          </w:rPr>
          <w:t>Республика Коми</w:t>
        </w:r>
      </w:hyperlink>
      <w:r w:rsidRPr="004E582C">
        <w:rPr>
          <w:rFonts w:ascii="Arial" w:hAnsi="Arial" w:cs="Arial"/>
        </w:rPr>
        <w:br/>
        <w:t xml:space="preserve"> </w:t>
      </w:r>
      <w:hyperlink r:id="rId358" w:history="1">
        <w:r w:rsidRPr="004E582C">
          <w:rPr>
            <w:rStyle w:val="aff0"/>
            <w:rFonts w:cs="Arial"/>
          </w:rPr>
          <w:t>Архангельская область</w:t>
        </w:r>
      </w:hyperlink>
      <w:r w:rsidRPr="004E582C">
        <w:rPr>
          <w:rFonts w:ascii="Arial" w:hAnsi="Arial" w:cs="Arial"/>
        </w:rPr>
        <w:br/>
        <w:t xml:space="preserve"> </w:t>
      </w:r>
      <w:hyperlink r:id="rId359" w:history="1">
        <w:r w:rsidRPr="004E582C">
          <w:rPr>
            <w:rStyle w:val="aff0"/>
            <w:rFonts w:cs="Arial"/>
          </w:rPr>
          <w:t>Вологодская область</w:t>
        </w:r>
      </w:hyperlink>
      <w:r w:rsidRPr="004E582C">
        <w:rPr>
          <w:rFonts w:ascii="Arial" w:hAnsi="Arial" w:cs="Arial"/>
        </w:rPr>
        <w:br/>
        <w:t xml:space="preserve"> </w:t>
      </w:r>
      <w:hyperlink r:id="rId360" w:history="1">
        <w:r w:rsidRPr="004E582C">
          <w:rPr>
            <w:rStyle w:val="aff0"/>
            <w:rFonts w:cs="Arial"/>
          </w:rPr>
          <w:t>Калининградская область</w:t>
        </w:r>
      </w:hyperlink>
      <w:r w:rsidRPr="004E582C">
        <w:rPr>
          <w:rFonts w:ascii="Arial" w:hAnsi="Arial" w:cs="Arial"/>
        </w:rPr>
        <w:br/>
        <w:t xml:space="preserve"> </w:t>
      </w:r>
      <w:hyperlink r:id="rId361" w:history="1">
        <w:r w:rsidRPr="004E582C">
          <w:rPr>
            <w:rStyle w:val="aff0"/>
            <w:rFonts w:cs="Arial"/>
          </w:rPr>
          <w:t>Ленинградская область</w:t>
        </w:r>
      </w:hyperlink>
      <w:r w:rsidRPr="004E582C">
        <w:rPr>
          <w:rFonts w:ascii="Arial" w:hAnsi="Arial" w:cs="Arial"/>
        </w:rPr>
        <w:br/>
        <w:t xml:space="preserve"> </w:t>
      </w:r>
      <w:hyperlink r:id="rId362" w:history="1">
        <w:r w:rsidRPr="004E582C">
          <w:rPr>
            <w:rStyle w:val="aff0"/>
            <w:rFonts w:cs="Arial"/>
          </w:rPr>
          <w:t>Мурманская область</w:t>
        </w:r>
      </w:hyperlink>
      <w:r w:rsidRPr="004E582C">
        <w:rPr>
          <w:rFonts w:ascii="Arial" w:hAnsi="Arial" w:cs="Arial"/>
        </w:rPr>
        <w:br/>
        <w:t xml:space="preserve"> </w:t>
      </w:r>
      <w:hyperlink r:id="rId363" w:history="1">
        <w:r w:rsidRPr="004E582C">
          <w:rPr>
            <w:rStyle w:val="aff0"/>
            <w:rFonts w:cs="Arial"/>
          </w:rPr>
          <w:t>Новгородская область</w:t>
        </w:r>
      </w:hyperlink>
      <w:r w:rsidRPr="004E582C">
        <w:rPr>
          <w:rFonts w:ascii="Arial" w:hAnsi="Arial" w:cs="Arial"/>
        </w:rPr>
        <w:br/>
        <w:t xml:space="preserve"> </w:t>
      </w:r>
      <w:hyperlink r:id="rId364" w:history="1">
        <w:r w:rsidRPr="004E582C">
          <w:rPr>
            <w:rStyle w:val="aff0"/>
            <w:rFonts w:cs="Arial"/>
          </w:rPr>
          <w:t>Псковская область</w:t>
        </w:r>
      </w:hyperlink>
      <w:r w:rsidRPr="004E582C">
        <w:rPr>
          <w:rFonts w:ascii="Arial" w:hAnsi="Arial" w:cs="Arial"/>
        </w:rPr>
        <w:br/>
        <w:t xml:space="preserve"> </w:t>
      </w:r>
      <w:hyperlink r:id="rId365" w:history="1">
        <w:r w:rsidRPr="004E582C">
          <w:rPr>
            <w:rStyle w:val="aff0"/>
            <w:rFonts w:cs="Arial"/>
          </w:rPr>
          <w:t>г.Санкт-Петербург</w:t>
        </w:r>
      </w:hyperlink>
    </w:p>
    <w:p w:rsidR="00611F98" w:rsidRPr="004E582C" w:rsidRDefault="00611F98" w:rsidP="00611F98">
      <w:pPr>
        <w:pStyle w:val="soder"/>
        <w:tabs>
          <w:tab w:val="left" w:pos="284"/>
        </w:tabs>
        <w:spacing w:before="0" w:after="0"/>
        <w:rPr>
          <w:rFonts w:ascii="Arial" w:hAnsi="Arial" w:cs="Arial"/>
          <w:b/>
          <w:bCs/>
        </w:rPr>
      </w:pPr>
    </w:p>
    <w:p w:rsidR="00611F98" w:rsidRPr="004E582C" w:rsidRDefault="00611F98" w:rsidP="00611F98">
      <w:pPr>
        <w:pStyle w:val="soder"/>
        <w:tabs>
          <w:tab w:val="left" w:pos="284"/>
        </w:tabs>
        <w:spacing w:before="0" w:after="0"/>
        <w:rPr>
          <w:rFonts w:ascii="Arial" w:hAnsi="Arial" w:cs="Arial"/>
        </w:rPr>
      </w:pPr>
      <w:r w:rsidRPr="004E582C">
        <w:rPr>
          <w:rFonts w:ascii="Arial" w:hAnsi="Arial" w:cs="Arial"/>
          <w:b/>
          <w:bCs/>
        </w:rPr>
        <w:t>Южный федеральный округ</w:t>
      </w:r>
      <w:r w:rsidRPr="004E582C">
        <w:rPr>
          <w:rFonts w:ascii="Arial" w:hAnsi="Arial" w:cs="Arial"/>
        </w:rPr>
        <w:br/>
        <w:t xml:space="preserve"> </w:t>
      </w:r>
      <w:hyperlink r:id="rId366" w:history="1">
        <w:r w:rsidRPr="004E582C">
          <w:rPr>
            <w:rStyle w:val="aff0"/>
            <w:rFonts w:cs="Arial"/>
          </w:rPr>
          <w:t>Республика Адыгея</w:t>
        </w:r>
      </w:hyperlink>
      <w:r w:rsidRPr="004E582C">
        <w:rPr>
          <w:rFonts w:ascii="Arial" w:hAnsi="Arial" w:cs="Arial"/>
        </w:rPr>
        <w:br/>
        <w:t xml:space="preserve"> </w:t>
      </w:r>
      <w:hyperlink r:id="rId367" w:history="1">
        <w:r w:rsidRPr="004E582C">
          <w:rPr>
            <w:rStyle w:val="aff0"/>
            <w:rFonts w:cs="Arial"/>
          </w:rPr>
          <w:t>Республика Калмыкия</w:t>
        </w:r>
      </w:hyperlink>
      <w:r w:rsidRPr="004E582C">
        <w:rPr>
          <w:rFonts w:ascii="Arial" w:hAnsi="Arial" w:cs="Arial"/>
        </w:rPr>
        <w:br/>
        <w:t xml:space="preserve"> </w:t>
      </w:r>
      <w:hyperlink r:id="rId368" w:history="1">
        <w:r w:rsidRPr="004E582C">
          <w:rPr>
            <w:rStyle w:val="aff0"/>
            <w:rFonts w:cs="Arial"/>
          </w:rPr>
          <w:t>Краснодарский край</w:t>
        </w:r>
      </w:hyperlink>
      <w:r w:rsidRPr="004E582C">
        <w:rPr>
          <w:rFonts w:ascii="Arial" w:hAnsi="Arial" w:cs="Arial"/>
        </w:rPr>
        <w:br/>
        <w:t xml:space="preserve"> </w:t>
      </w:r>
      <w:hyperlink r:id="rId369" w:history="1">
        <w:r w:rsidRPr="004E582C">
          <w:rPr>
            <w:rStyle w:val="aff0"/>
            <w:rFonts w:cs="Arial"/>
          </w:rPr>
          <w:t>Астраханская область</w:t>
        </w:r>
      </w:hyperlink>
      <w:r w:rsidRPr="004E582C">
        <w:rPr>
          <w:rFonts w:ascii="Arial" w:hAnsi="Arial" w:cs="Arial"/>
        </w:rPr>
        <w:br/>
        <w:t xml:space="preserve"> </w:t>
      </w:r>
      <w:hyperlink r:id="rId370" w:history="1">
        <w:r w:rsidRPr="004E582C">
          <w:rPr>
            <w:rStyle w:val="aff0"/>
            <w:rFonts w:cs="Arial"/>
          </w:rPr>
          <w:t>Волгоградская область</w:t>
        </w:r>
      </w:hyperlink>
      <w:r w:rsidRPr="004E582C">
        <w:rPr>
          <w:rFonts w:ascii="Arial" w:hAnsi="Arial" w:cs="Arial"/>
        </w:rPr>
        <w:br/>
        <w:t xml:space="preserve"> </w:t>
      </w:r>
      <w:hyperlink r:id="rId371" w:history="1">
        <w:r w:rsidRPr="004E582C">
          <w:rPr>
            <w:rStyle w:val="aff0"/>
            <w:rFonts w:cs="Arial"/>
          </w:rPr>
          <w:t>Ростовская область</w:t>
        </w:r>
      </w:hyperlink>
    </w:p>
    <w:p w:rsidR="00611F98" w:rsidRPr="004E582C" w:rsidRDefault="00611F98" w:rsidP="00611F98">
      <w:pPr>
        <w:pStyle w:val="soder"/>
        <w:tabs>
          <w:tab w:val="left" w:pos="284"/>
        </w:tabs>
        <w:spacing w:before="0" w:after="0"/>
        <w:rPr>
          <w:rFonts w:ascii="Arial" w:hAnsi="Arial" w:cs="Arial"/>
          <w:b/>
          <w:bCs/>
        </w:rPr>
      </w:pPr>
    </w:p>
    <w:p w:rsidR="00611F98" w:rsidRPr="004E582C" w:rsidRDefault="00611F98" w:rsidP="00611F98">
      <w:pPr>
        <w:pStyle w:val="soder"/>
        <w:tabs>
          <w:tab w:val="left" w:pos="284"/>
        </w:tabs>
        <w:spacing w:before="0" w:after="0"/>
        <w:rPr>
          <w:rFonts w:ascii="Arial" w:hAnsi="Arial" w:cs="Arial"/>
        </w:rPr>
      </w:pPr>
      <w:r w:rsidRPr="004E582C">
        <w:rPr>
          <w:rFonts w:ascii="Arial" w:hAnsi="Arial" w:cs="Arial"/>
          <w:b/>
          <w:bCs/>
        </w:rPr>
        <w:t>Северо-Кавказский федеральный округ</w:t>
      </w:r>
      <w:r w:rsidRPr="004E582C">
        <w:rPr>
          <w:rFonts w:ascii="Arial" w:hAnsi="Arial" w:cs="Arial"/>
        </w:rPr>
        <w:br/>
        <w:t xml:space="preserve"> </w:t>
      </w:r>
      <w:hyperlink r:id="rId372" w:history="1">
        <w:r w:rsidRPr="004E582C">
          <w:rPr>
            <w:rStyle w:val="aff0"/>
            <w:rFonts w:cs="Arial"/>
          </w:rPr>
          <w:t>Республика Дагестан</w:t>
        </w:r>
      </w:hyperlink>
      <w:r w:rsidRPr="004E582C">
        <w:rPr>
          <w:rFonts w:ascii="Arial" w:hAnsi="Arial" w:cs="Arial"/>
        </w:rPr>
        <w:br/>
        <w:t xml:space="preserve"> </w:t>
      </w:r>
      <w:hyperlink r:id="rId373" w:history="1">
        <w:r w:rsidRPr="004E582C">
          <w:rPr>
            <w:rStyle w:val="aff0"/>
            <w:rFonts w:cs="Arial"/>
          </w:rPr>
          <w:t>Кабардино-Балкарская Республика</w:t>
        </w:r>
      </w:hyperlink>
      <w:r w:rsidRPr="004E582C">
        <w:rPr>
          <w:rFonts w:ascii="Arial" w:hAnsi="Arial" w:cs="Arial"/>
        </w:rPr>
        <w:br/>
        <w:t xml:space="preserve"> </w:t>
      </w:r>
      <w:hyperlink r:id="rId374" w:history="1">
        <w:r w:rsidRPr="004E582C">
          <w:rPr>
            <w:rStyle w:val="aff0"/>
            <w:rFonts w:cs="Arial"/>
          </w:rPr>
          <w:t>Карачаево-Черкесская Республика</w:t>
        </w:r>
      </w:hyperlink>
      <w:r w:rsidRPr="004E582C">
        <w:rPr>
          <w:rFonts w:ascii="Arial" w:hAnsi="Arial" w:cs="Arial"/>
        </w:rPr>
        <w:br/>
        <w:t xml:space="preserve"> </w:t>
      </w:r>
      <w:hyperlink r:id="rId375" w:history="1">
        <w:r w:rsidRPr="004E582C">
          <w:rPr>
            <w:rStyle w:val="aff0"/>
            <w:rFonts w:cs="Arial"/>
          </w:rPr>
          <w:t>Республика Северная Осетия - Алания</w:t>
        </w:r>
      </w:hyperlink>
      <w:r w:rsidRPr="004E582C">
        <w:rPr>
          <w:rFonts w:ascii="Arial" w:hAnsi="Arial" w:cs="Arial"/>
        </w:rPr>
        <w:br/>
        <w:t xml:space="preserve"> </w:t>
      </w:r>
      <w:hyperlink r:id="rId376" w:history="1">
        <w:r w:rsidRPr="004E582C">
          <w:rPr>
            <w:rStyle w:val="aff0"/>
            <w:rFonts w:cs="Arial"/>
          </w:rPr>
          <w:t>Ставропольский край</w:t>
        </w:r>
      </w:hyperlink>
    </w:p>
    <w:p w:rsidR="00611F98" w:rsidRPr="004E582C" w:rsidRDefault="00611F98" w:rsidP="00611F98">
      <w:pPr>
        <w:pStyle w:val="soder"/>
        <w:tabs>
          <w:tab w:val="left" w:pos="284"/>
        </w:tabs>
        <w:spacing w:before="0" w:after="0"/>
        <w:rPr>
          <w:rFonts w:ascii="Arial" w:hAnsi="Arial" w:cs="Arial"/>
          <w:b/>
          <w:bCs/>
        </w:rPr>
      </w:pPr>
    </w:p>
    <w:p w:rsidR="00611F98" w:rsidRPr="004E582C" w:rsidRDefault="00611F98" w:rsidP="00611F98">
      <w:pPr>
        <w:pStyle w:val="soder"/>
        <w:tabs>
          <w:tab w:val="left" w:pos="284"/>
        </w:tabs>
        <w:spacing w:before="0" w:after="0"/>
        <w:rPr>
          <w:rFonts w:ascii="Arial" w:hAnsi="Arial" w:cs="Arial"/>
        </w:rPr>
      </w:pPr>
      <w:r w:rsidRPr="004E582C">
        <w:rPr>
          <w:rFonts w:ascii="Arial" w:hAnsi="Arial" w:cs="Arial"/>
          <w:b/>
          <w:bCs/>
        </w:rPr>
        <w:t>Приволжский федеральный округ</w:t>
      </w:r>
      <w:r w:rsidRPr="004E582C">
        <w:rPr>
          <w:rFonts w:ascii="Arial" w:hAnsi="Arial" w:cs="Arial"/>
        </w:rPr>
        <w:br/>
        <w:t xml:space="preserve"> </w:t>
      </w:r>
      <w:hyperlink r:id="rId377" w:history="1">
        <w:r w:rsidRPr="004E582C">
          <w:rPr>
            <w:rStyle w:val="aff0"/>
            <w:rFonts w:cs="Arial"/>
          </w:rPr>
          <w:t>Республика Башкортостан</w:t>
        </w:r>
      </w:hyperlink>
      <w:r w:rsidRPr="004E582C">
        <w:rPr>
          <w:rFonts w:ascii="Arial" w:hAnsi="Arial" w:cs="Arial"/>
        </w:rPr>
        <w:br/>
        <w:t xml:space="preserve"> </w:t>
      </w:r>
      <w:hyperlink r:id="rId378" w:history="1">
        <w:r w:rsidRPr="004E582C">
          <w:rPr>
            <w:rStyle w:val="aff0"/>
            <w:rFonts w:cs="Arial"/>
          </w:rPr>
          <w:t>Республика Марий -Эл</w:t>
        </w:r>
      </w:hyperlink>
      <w:r w:rsidRPr="004E582C">
        <w:rPr>
          <w:rFonts w:ascii="Arial" w:hAnsi="Arial" w:cs="Arial"/>
        </w:rPr>
        <w:br/>
        <w:t xml:space="preserve"> </w:t>
      </w:r>
      <w:hyperlink r:id="rId379" w:history="1">
        <w:r w:rsidRPr="004E582C">
          <w:rPr>
            <w:rStyle w:val="aff0"/>
            <w:rFonts w:cs="Arial"/>
          </w:rPr>
          <w:t>Республика Мордовия</w:t>
        </w:r>
      </w:hyperlink>
      <w:r w:rsidRPr="004E582C">
        <w:rPr>
          <w:rFonts w:ascii="Arial" w:hAnsi="Arial" w:cs="Arial"/>
        </w:rPr>
        <w:br/>
        <w:t xml:space="preserve"> </w:t>
      </w:r>
      <w:hyperlink r:id="rId380" w:history="1">
        <w:r w:rsidRPr="004E582C">
          <w:rPr>
            <w:rStyle w:val="aff0"/>
            <w:rFonts w:cs="Arial"/>
          </w:rPr>
          <w:t>Республика Татарстан</w:t>
        </w:r>
      </w:hyperlink>
      <w:r w:rsidRPr="004E582C">
        <w:rPr>
          <w:rFonts w:ascii="Arial" w:hAnsi="Arial" w:cs="Arial"/>
        </w:rPr>
        <w:br/>
        <w:t xml:space="preserve"> </w:t>
      </w:r>
      <w:hyperlink r:id="rId381" w:history="1">
        <w:r w:rsidRPr="004E582C">
          <w:rPr>
            <w:rStyle w:val="aff0"/>
            <w:rFonts w:cs="Arial"/>
          </w:rPr>
          <w:t>Удмуртская Республика</w:t>
        </w:r>
      </w:hyperlink>
      <w:r w:rsidRPr="004E582C">
        <w:rPr>
          <w:rFonts w:ascii="Arial" w:hAnsi="Arial" w:cs="Arial"/>
        </w:rPr>
        <w:br/>
        <w:t xml:space="preserve"> </w:t>
      </w:r>
      <w:hyperlink r:id="rId382" w:history="1">
        <w:r w:rsidRPr="004E582C">
          <w:rPr>
            <w:rStyle w:val="aff0"/>
            <w:rFonts w:cs="Arial"/>
          </w:rPr>
          <w:t>Чувашская Республика</w:t>
        </w:r>
      </w:hyperlink>
      <w:r w:rsidRPr="004E582C">
        <w:rPr>
          <w:rFonts w:ascii="Arial" w:hAnsi="Arial" w:cs="Arial"/>
        </w:rPr>
        <w:br/>
        <w:t xml:space="preserve"> </w:t>
      </w:r>
      <w:hyperlink r:id="rId383" w:history="1">
        <w:r w:rsidRPr="004E582C">
          <w:rPr>
            <w:rStyle w:val="aff0"/>
            <w:rFonts w:cs="Arial"/>
          </w:rPr>
          <w:t>Пермский край</w:t>
        </w:r>
      </w:hyperlink>
      <w:r w:rsidRPr="004E582C">
        <w:rPr>
          <w:rFonts w:ascii="Arial" w:hAnsi="Arial" w:cs="Arial"/>
        </w:rPr>
        <w:br/>
        <w:t xml:space="preserve"> </w:t>
      </w:r>
      <w:hyperlink r:id="rId384" w:history="1">
        <w:r w:rsidRPr="004E582C">
          <w:rPr>
            <w:rStyle w:val="aff0"/>
            <w:rFonts w:cs="Arial"/>
          </w:rPr>
          <w:t>Кировская область</w:t>
        </w:r>
      </w:hyperlink>
      <w:r w:rsidRPr="004E582C">
        <w:rPr>
          <w:rFonts w:ascii="Arial" w:hAnsi="Arial" w:cs="Arial"/>
        </w:rPr>
        <w:br/>
        <w:t xml:space="preserve"> </w:t>
      </w:r>
      <w:hyperlink r:id="rId385" w:history="1">
        <w:r w:rsidRPr="004E582C">
          <w:rPr>
            <w:rStyle w:val="aff0"/>
            <w:rFonts w:cs="Arial"/>
          </w:rPr>
          <w:t>Нижегородская область</w:t>
        </w:r>
      </w:hyperlink>
    </w:p>
    <w:p w:rsidR="00611F98" w:rsidRPr="004E582C" w:rsidRDefault="00611F98" w:rsidP="00611F98">
      <w:pPr>
        <w:pStyle w:val="soder"/>
        <w:tabs>
          <w:tab w:val="left" w:pos="284"/>
        </w:tabs>
        <w:spacing w:before="0" w:after="0"/>
        <w:rPr>
          <w:rFonts w:ascii="Arial" w:hAnsi="Arial" w:cs="Arial"/>
        </w:rPr>
      </w:pPr>
      <w:r w:rsidRPr="004E582C">
        <w:rPr>
          <w:rFonts w:ascii="Arial" w:hAnsi="Arial" w:cs="Arial"/>
        </w:rPr>
        <w:t xml:space="preserve"> </w:t>
      </w:r>
      <w:hyperlink r:id="rId386" w:history="1">
        <w:r w:rsidRPr="004E582C">
          <w:rPr>
            <w:rStyle w:val="aff0"/>
            <w:rFonts w:cs="Arial"/>
          </w:rPr>
          <w:t>Оренбургская область</w:t>
        </w:r>
      </w:hyperlink>
      <w:r w:rsidRPr="004E582C">
        <w:rPr>
          <w:rFonts w:ascii="Arial" w:hAnsi="Arial" w:cs="Arial"/>
        </w:rPr>
        <w:br/>
        <w:t xml:space="preserve"> </w:t>
      </w:r>
      <w:hyperlink r:id="rId387" w:history="1">
        <w:r w:rsidRPr="004E582C">
          <w:rPr>
            <w:rStyle w:val="aff0"/>
            <w:rFonts w:cs="Arial"/>
          </w:rPr>
          <w:t>Пензенская область</w:t>
        </w:r>
      </w:hyperlink>
      <w:r w:rsidRPr="004E582C">
        <w:rPr>
          <w:rFonts w:ascii="Arial" w:hAnsi="Arial" w:cs="Arial"/>
        </w:rPr>
        <w:br/>
        <w:t xml:space="preserve"> </w:t>
      </w:r>
      <w:hyperlink r:id="rId388" w:history="1">
        <w:r w:rsidRPr="004E582C">
          <w:rPr>
            <w:rStyle w:val="aff0"/>
            <w:rFonts w:cs="Arial"/>
          </w:rPr>
          <w:t>Самарская область</w:t>
        </w:r>
      </w:hyperlink>
      <w:r w:rsidRPr="004E582C">
        <w:rPr>
          <w:rFonts w:ascii="Arial" w:hAnsi="Arial" w:cs="Arial"/>
        </w:rPr>
        <w:br/>
        <w:t xml:space="preserve"> </w:t>
      </w:r>
      <w:hyperlink r:id="rId389" w:history="1">
        <w:r w:rsidRPr="004E582C">
          <w:rPr>
            <w:rStyle w:val="aff0"/>
            <w:rFonts w:cs="Arial"/>
          </w:rPr>
          <w:t>Саратовская область</w:t>
        </w:r>
      </w:hyperlink>
      <w:r w:rsidRPr="004E582C">
        <w:rPr>
          <w:rFonts w:ascii="Arial" w:hAnsi="Arial" w:cs="Arial"/>
        </w:rPr>
        <w:br/>
        <w:t xml:space="preserve"> </w:t>
      </w:r>
      <w:hyperlink r:id="rId390" w:history="1">
        <w:r w:rsidRPr="004E582C">
          <w:rPr>
            <w:rStyle w:val="aff0"/>
            <w:rFonts w:cs="Arial"/>
          </w:rPr>
          <w:t>Ульяновская область</w:t>
        </w:r>
      </w:hyperlink>
    </w:p>
    <w:p w:rsidR="00611F98" w:rsidRPr="004E582C" w:rsidRDefault="00611F98" w:rsidP="00611F98">
      <w:pPr>
        <w:pStyle w:val="soder"/>
        <w:tabs>
          <w:tab w:val="left" w:pos="3683"/>
        </w:tabs>
        <w:spacing w:before="0" w:after="0"/>
        <w:ind w:left="284" w:right="-712"/>
        <w:rPr>
          <w:rFonts w:ascii="Arial" w:hAnsi="Arial" w:cs="Arial"/>
        </w:rPr>
      </w:pPr>
      <w:r w:rsidRPr="004E582C">
        <w:rPr>
          <w:rFonts w:ascii="Arial" w:hAnsi="Arial" w:cs="Arial"/>
          <w:b/>
          <w:bCs/>
        </w:rPr>
        <w:t>Уральский федеральный округ</w:t>
      </w:r>
      <w:r w:rsidRPr="004E582C">
        <w:rPr>
          <w:rFonts w:ascii="Arial" w:hAnsi="Arial" w:cs="Arial"/>
        </w:rPr>
        <w:br/>
        <w:t xml:space="preserve"> </w:t>
      </w:r>
      <w:hyperlink r:id="rId391" w:history="1">
        <w:r w:rsidRPr="004E582C">
          <w:rPr>
            <w:rStyle w:val="aff0"/>
            <w:rFonts w:cs="Arial"/>
          </w:rPr>
          <w:t>Курганская область</w:t>
        </w:r>
      </w:hyperlink>
      <w:r w:rsidRPr="004E582C">
        <w:rPr>
          <w:rFonts w:ascii="Arial" w:hAnsi="Arial" w:cs="Arial"/>
        </w:rPr>
        <w:br/>
        <w:t xml:space="preserve"> </w:t>
      </w:r>
      <w:hyperlink r:id="rId392" w:history="1">
        <w:r w:rsidRPr="004E582C">
          <w:rPr>
            <w:rStyle w:val="aff0"/>
            <w:rFonts w:cs="Arial"/>
          </w:rPr>
          <w:t>Свердловская область</w:t>
        </w:r>
      </w:hyperlink>
      <w:r w:rsidRPr="004E582C">
        <w:rPr>
          <w:rFonts w:ascii="Arial" w:hAnsi="Arial" w:cs="Arial"/>
        </w:rPr>
        <w:br/>
        <w:t xml:space="preserve"> </w:t>
      </w:r>
      <w:hyperlink r:id="rId393" w:history="1">
        <w:r w:rsidRPr="004E582C">
          <w:rPr>
            <w:rStyle w:val="aff0"/>
            <w:rFonts w:cs="Arial"/>
          </w:rPr>
          <w:t>Тюменская область</w:t>
        </w:r>
      </w:hyperlink>
      <w:r w:rsidRPr="004E582C">
        <w:rPr>
          <w:rFonts w:ascii="Arial" w:hAnsi="Arial" w:cs="Arial"/>
        </w:rPr>
        <w:br/>
        <w:t xml:space="preserve"> </w:t>
      </w:r>
      <w:hyperlink r:id="rId394" w:history="1">
        <w:r w:rsidRPr="004E582C">
          <w:rPr>
            <w:rStyle w:val="aff0"/>
            <w:rFonts w:cs="Arial"/>
          </w:rPr>
          <w:t>Челябинская область</w:t>
        </w:r>
      </w:hyperlink>
    </w:p>
    <w:p w:rsidR="00611F98" w:rsidRPr="004E582C" w:rsidRDefault="00611F98" w:rsidP="00611F98">
      <w:pPr>
        <w:pStyle w:val="soder"/>
        <w:tabs>
          <w:tab w:val="left" w:pos="3683"/>
        </w:tabs>
        <w:spacing w:before="0" w:after="0"/>
        <w:ind w:left="284" w:right="-712"/>
        <w:rPr>
          <w:rFonts w:ascii="Arial" w:hAnsi="Arial" w:cs="Arial"/>
          <w:b/>
          <w:bCs/>
        </w:rPr>
      </w:pPr>
    </w:p>
    <w:p w:rsidR="00611F98" w:rsidRPr="004E582C" w:rsidRDefault="00611F98" w:rsidP="00611F98">
      <w:pPr>
        <w:pStyle w:val="soder"/>
        <w:tabs>
          <w:tab w:val="left" w:pos="3683"/>
        </w:tabs>
        <w:spacing w:before="0" w:after="0"/>
        <w:ind w:left="284" w:right="-712"/>
        <w:rPr>
          <w:rFonts w:ascii="Arial" w:hAnsi="Arial" w:cs="Arial"/>
        </w:rPr>
      </w:pPr>
      <w:r w:rsidRPr="004E582C">
        <w:rPr>
          <w:rFonts w:ascii="Arial" w:hAnsi="Arial" w:cs="Arial"/>
          <w:b/>
          <w:bCs/>
        </w:rPr>
        <w:t>Сибирский федеральный округ</w:t>
      </w:r>
      <w:r w:rsidRPr="004E582C">
        <w:rPr>
          <w:rFonts w:ascii="Arial" w:hAnsi="Arial" w:cs="Arial"/>
        </w:rPr>
        <w:br/>
        <w:t xml:space="preserve"> </w:t>
      </w:r>
      <w:hyperlink r:id="rId395" w:history="1">
        <w:r w:rsidRPr="004E582C">
          <w:rPr>
            <w:rStyle w:val="aff0"/>
            <w:rFonts w:cs="Arial"/>
          </w:rPr>
          <w:t>Республика Алтай</w:t>
        </w:r>
      </w:hyperlink>
      <w:r w:rsidRPr="004E582C">
        <w:rPr>
          <w:rFonts w:ascii="Arial" w:hAnsi="Arial" w:cs="Arial"/>
        </w:rPr>
        <w:br/>
        <w:t xml:space="preserve"> </w:t>
      </w:r>
      <w:hyperlink r:id="rId396" w:history="1">
        <w:r w:rsidRPr="004E582C">
          <w:rPr>
            <w:rStyle w:val="aff0"/>
            <w:rFonts w:cs="Arial"/>
          </w:rPr>
          <w:t>Республика Бурятия</w:t>
        </w:r>
      </w:hyperlink>
      <w:r w:rsidRPr="004E582C">
        <w:rPr>
          <w:rFonts w:ascii="Arial" w:hAnsi="Arial" w:cs="Arial"/>
        </w:rPr>
        <w:br/>
        <w:t xml:space="preserve"> </w:t>
      </w:r>
      <w:hyperlink r:id="rId397" w:history="1">
        <w:r w:rsidRPr="004E582C">
          <w:rPr>
            <w:rStyle w:val="aff0"/>
            <w:rFonts w:cs="Arial"/>
          </w:rPr>
          <w:t>Республика Тыва</w:t>
        </w:r>
      </w:hyperlink>
      <w:r w:rsidRPr="004E582C">
        <w:rPr>
          <w:rFonts w:ascii="Arial" w:hAnsi="Arial" w:cs="Arial"/>
        </w:rPr>
        <w:br/>
        <w:t xml:space="preserve"> </w:t>
      </w:r>
      <w:hyperlink r:id="rId398" w:history="1">
        <w:r w:rsidRPr="004E582C">
          <w:rPr>
            <w:rStyle w:val="aff0"/>
            <w:rFonts w:cs="Arial"/>
          </w:rPr>
          <w:t>Республика Хакасия</w:t>
        </w:r>
      </w:hyperlink>
      <w:r w:rsidRPr="004E582C">
        <w:rPr>
          <w:rFonts w:ascii="Arial" w:hAnsi="Arial" w:cs="Arial"/>
        </w:rPr>
        <w:br/>
        <w:t xml:space="preserve"> </w:t>
      </w:r>
      <w:hyperlink r:id="rId399" w:history="1">
        <w:r w:rsidRPr="004E582C">
          <w:rPr>
            <w:rStyle w:val="aff0"/>
            <w:rFonts w:cs="Arial"/>
          </w:rPr>
          <w:t>Алтайский край</w:t>
        </w:r>
      </w:hyperlink>
      <w:r w:rsidRPr="004E582C">
        <w:rPr>
          <w:rFonts w:ascii="Arial" w:hAnsi="Arial" w:cs="Arial"/>
        </w:rPr>
        <w:br/>
        <w:t xml:space="preserve"> </w:t>
      </w:r>
      <w:hyperlink r:id="rId400" w:history="1">
        <w:r w:rsidRPr="004E582C">
          <w:rPr>
            <w:rStyle w:val="aff0"/>
            <w:rFonts w:cs="Arial"/>
          </w:rPr>
          <w:t>Забайкальский край</w:t>
        </w:r>
      </w:hyperlink>
      <w:r w:rsidRPr="004E582C">
        <w:rPr>
          <w:rFonts w:ascii="Arial" w:hAnsi="Arial" w:cs="Arial"/>
        </w:rPr>
        <w:br/>
        <w:t xml:space="preserve"> </w:t>
      </w:r>
      <w:hyperlink r:id="rId401" w:history="1">
        <w:r w:rsidRPr="004E582C">
          <w:rPr>
            <w:rStyle w:val="aff0"/>
            <w:rFonts w:cs="Arial"/>
          </w:rPr>
          <w:t>Красноярский край</w:t>
        </w:r>
      </w:hyperlink>
      <w:r w:rsidRPr="004E582C">
        <w:rPr>
          <w:rFonts w:ascii="Arial" w:hAnsi="Arial" w:cs="Arial"/>
        </w:rPr>
        <w:br/>
        <w:t xml:space="preserve"> </w:t>
      </w:r>
      <w:hyperlink r:id="rId402" w:history="1">
        <w:r w:rsidRPr="004E582C">
          <w:rPr>
            <w:rStyle w:val="aff0"/>
            <w:rFonts w:cs="Arial"/>
          </w:rPr>
          <w:t>Иркутская область</w:t>
        </w:r>
      </w:hyperlink>
      <w:r w:rsidRPr="004E582C">
        <w:rPr>
          <w:rFonts w:ascii="Arial" w:hAnsi="Arial" w:cs="Arial"/>
        </w:rPr>
        <w:br/>
        <w:t xml:space="preserve"> </w:t>
      </w:r>
      <w:hyperlink r:id="rId403" w:history="1">
        <w:r w:rsidRPr="004E582C">
          <w:rPr>
            <w:rStyle w:val="aff0"/>
            <w:rFonts w:cs="Arial"/>
          </w:rPr>
          <w:t>Кемеровская область</w:t>
        </w:r>
      </w:hyperlink>
      <w:r w:rsidRPr="004E582C">
        <w:rPr>
          <w:rFonts w:ascii="Arial" w:hAnsi="Arial" w:cs="Arial"/>
        </w:rPr>
        <w:br/>
        <w:t xml:space="preserve"> </w:t>
      </w:r>
      <w:hyperlink r:id="rId404" w:history="1">
        <w:r w:rsidRPr="004E582C">
          <w:rPr>
            <w:rStyle w:val="aff0"/>
            <w:rFonts w:cs="Arial"/>
          </w:rPr>
          <w:t>Новосибирская область</w:t>
        </w:r>
      </w:hyperlink>
      <w:r w:rsidRPr="004E582C">
        <w:rPr>
          <w:rFonts w:ascii="Arial" w:hAnsi="Arial" w:cs="Arial"/>
        </w:rPr>
        <w:br/>
        <w:t xml:space="preserve"> </w:t>
      </w:r>
      <w:hyperlink r:id="rId405" w:history="1">
        <w:r w:rsidRPr="004E582C">
          <w:rPr>
            <w:rStyle w:val="aff0"/>
            <w:rFonts w:cs="Arial"/>
          </w:rPr>
          <w:t>Омская область</w:t>
        </w:r>
      </w:hyperlink>
      <w:r w:rsidRPr="004E582C">
        <w:rPr>
          <w:rFonts w:ascii="Arial" w:hAnsi="Arial" w:cs="Arial"/>
        </w:rPr>
        <w:br/>
        <w:t xml:space="preserve"> </w:t>
      </w:r>
      <w:hyperlink r:id="rId406" w:history="1">
        <w:r w:rsidRPr="004E582C">
          <w:rPr>
            <w:rStyle w:val="aff0"/>
            <w:rFonts w:cs="Arial"/>
          </w:rPr>
          <w:t>Томская область</w:t>
        </w:r>
      </w:hyperlink>
      <w:r w:rsidRPr="004E582C">
        <w:rPr>
          <w:rFonts w:ascii="Arial" w:hAnsi="Arial" w:cs="Arial"/>
        </w:rPr>
        <w:br/>
      </w:r>
    </w:p>
    <w:p w:rsidR="00611F98" w:rsidRPr="004E582C" w:rsidRDefault="00611F98" w:rsidP="00611F98">
      <w:pPr>
        <w:pStyle w:val="soder"/>
        <w:tabs>
          <w:tab w:val="left" w:pos="3683"/>
        </w:tabs>
        <w:spacing w:before="0" w:after="0"/>
        <w:ind w:left="284" w:right="-712"/>
        <w:rPr>
          <w:rFonts w:ascii="Arial" w:hAnsi="Arial" w:cs="Arial"/>
        </w:rPr>
        <w:sectPr w:rsidR="00611F98" w:rsidRPr="004E582C" w:rsidSect="00611F98">
          <w:type w:val="nextColumn"/>
          <w:pgSz w:w="11906" w:h="16838"/>
          <w:pgMar w:top="1134" w:right="1418" w:bottom="1134" w:left="1418" w:header="708" w:footer="708" w:gutter="0"/>
          <w:cols w:num="3" w:space="708" w:equalWidth="0">
            <w:col w:w="4394" w:space="142"/>
            <w:col w:w="3683" w:space="2"/>
            <w:col w:w="848"/>
          </w:cols>
          <w:docGrid w:linePitch="360"/>
        </w:sectPr>
      </w:pPr>
      <w:r w:rsidRPr="004E582C">
        <w:rPr>
          <w:rFonts w:ascii="Arial" w:hAnsi="Arial" w:cs="Arial"/>
          <w:b/>
          <w:bCs/>
        </w:rPr>
        <w:t>Дальневосточный федеральный округ</w:t>
      </w:r>
      <w:r w:rsidRPr="004E582C">
        <w:rPr>
          <w:rFonts w:ascii="Arial" w:hAnsi="Arial" w:cs="Arial"/>
        </w:rPr>
        <w:br/>
        <w:t xml:space="preserve"> </w:t>
      </w:r>
      <w:hyperlink r:id="rId407" w:history="1">
        <w:r w:rsidRPr="004E582C">
          <w:rPr>
            <w:rStyle w:val="aff0"/>
            <w:rFonts w:cs="Arial"/>
          </w:rPr>
          <w:t>Республика Саха (Якутия)</w:t>
        </w:r>
      </w:hyperlink>
      <w:r w:rsidRPr="004E582C">
        <w:rPr>
          <w:rFonts w:ascii="Arial" w:hAnsi="Arial" w:cs="Arial"/>
        </w:rPr>
        <w:br/>
        <w:t xml:space="preserve"> </w:t>
      </w:r>
      <w:hyperlink r:id="rId408" w:history="1">
        <w:r w:rsidRPr="004E582C">
          <w:rPr>
            <w:rStyle w:val="aff0"/>
            <w:rFonts w:cs="Arial"/>
          </w:rPr>
          <w:t>Камчатский край</w:t>
        </w:r>
      </w:hyperlink>
      <w:r w:rsidRPr="004E582C">
        <w:rPr>
          <w:rFonts w:ascii="Arial" w:hAnsi="Arial" w:cs="Arial"/>
        </w:rPr>
        <w:br/>
        <w:t xml:space="preserve"> </w:t>
      </w:r>
      <w:hyperlink r:id="rId409" w:history="1">
        <w:r w:rsidRPr="004E582C">
          <w:rPr>
            <w:rStyle w:val="aff0"/>
            <w:rFonts w:cs="Arial"/>
          </w:rPr>
          <w:t>Приморский край</w:t>
        </w:r>
      </w:hyperlink>
      <w:r w:rsidRPr="004E582C">
        <w:rPr>
          <w:rFonts w:ascii="Arial" w:hAnsi="Arial" w:cs="Arial"/>
        </w:rPr>
        <w:br/>
        <w:t xml:space="preserve"> </w:t>
      </w:r>
      <w:hyperlink r:id="rId410" w:history="1">
        <w:r w:rsidRPr="004E582C">
          <w:rPr>
            <w:rStyle w:val="aff0"/>
            <w:rFonts w:cs="Arial"/>
          </w:rPr>
          <w:t>Хабаровский край</w:t>
        </w:r>
      </w:hyperlink>
      <w:r w:rsidRPr="004E582C">
        <w:rPr>
          <w:rFonts w:ascii="Arial" w:hAnsi="Arial" w:cs="Arial"/>
        </w:rPr>
        <w:br/>
        <w:t xml:space="preserve"> </w:t>
      </w:r>
      <w:hyperlink r:id="rId411" w:history="1">
        <w:r w:rsidRPr="004E582C">
          <w:rPr>
            <w:rStyle w:val="aff0"/>
            <w:rFonts w:cs="Arial"/>
          </w:rPr>
          <w:t>Амурская область</w:t>
        </w:r>
      </w:hyperlink>
      <w:r w:rsidRPr="004E582C">
        <w:rPr>
          <w:rFonts w:ascii="Arial" w:hAnsi="Arial" w:cs="Arial"/>
        </w:rPr>
        <w:br/>
        <w:t xml:space="preserve"> </w:t>
      </w:r>
      <w:hyperlink r:id="rId412" w:history="1">
        <w:r w:rsidRPr="004E582C">
          <w:rPr>
            <w:rStyle w:val="aff0"/>
            <w:rFonts w:cs="Arial"/>
          </w:rPr>
          <w:t>Магаданская область</w:t>
        </w:r>
      </w:hyperlink>
      <w:r w:rsidRPr="004E582C">
        <w:rPr>
          <w:rFonts w:ascii="Arial" w:hAnsi="Arial" w:cs="Arial"/>
        </w:rPr>
        <w:br/>
        <w:t xml:space="preserve"> </w:t>
      </w:r>
      <w:hyperlink r:id="rId413" w:history="1">
        <w:r w:rsidRPr="004E582C">
          <w:rPr>
            <w:rStyle w:val="aff0"/>
            <w:rFonts w:cs="Arial"/>
          </w:rPr>
          <w:t>Сахалинская область</w:t>
        </w:r>
      </w:hyperlink>
      <w:r w:rsidRPr="004E582C">
        <w:rPr>
          <w:rFonts w:ascii="Arial" w:hAnsi="Arial" w:cs="Arial"/>
        </w:rPr>
        <w:br/>
        <w:t xml:space="preserve"> </w:t>
      </w:r>
      <w:hyperlink r:id="rId414" w:history="1">
        <w:r w:rsidRPr="004E582C">
          <w:rPr>
            <w:rStyle w:val="aff0"/>
            <w:rFonts w:cs="Arial"/>
          </w:rPr>
          <w:t>Еврейская автономная область</w:t>
        </w:r>
      </w:hyperlink>
      <w:r w:rsidRPr="004E582C">
        <w:rPr>
          <w:rFonts w:ascii="Arial" w:hAnsi="Arial" w:cs="Arial"/>
        </w:rPr>
        <w:br/>
        <w:t xml:space="preserve"> </w:t>
      </w:r>
      <w:hyperlink r:id="rId415" w:history="1">
        <w:r w:rsidRPr="004E582C">
          <w:rPr>
            <w:rStyle w:val="aff0"/>
            <w:rFonts w:cs="Arial"/>
          </w:rPr>
          <w:t>Чукотский автономный    округ</w:t>
        </w:r>
      </w:hyperlink>
    </w:p>
    <w:p w:rsidR="00611F98" w:rsidRPr="004E582C" w:rsidRDefault="00611F98" w:rsidP="00611F98">
      <w:pPr>
        <w:autoSpaceDE w:val="0"/>
        <w:autoSpaceDN w:val="0"/>
        <w:adjustRightInd w:val="0"/>
        <w:jc w:val="right"/>
        <w:outlineLvl w:val="0"/>
        <w:rPr>
          <w:rFonts w:ascii="Arial" w:hAnsi="Arial"/>
          <w:b/>
          <w:bCs/>
        </w:rPr>
      </w:pPr>
      <w:r w:rsidRPr="004E582C">
        <w:rPr>
          <w:rFonts w:ascii="Arial" w:hAnsi="Arial"/>
          <w:b/>
          <w:bCs/>
        </w:rPr>
        <w:t>Приложение 2</w:t>
      </w:r>
    </w:p>
    <w:p w:rsidR="00611F98" w:rsidRPr="004E582C" w:rsidRDefault="00611F98" w:rsidP="00611F98">
      <w:pPr>
        <w:autoSpaceDE w:val="0"/>
        <w:autoSpaceDN w:val="0"/>
        <w:adjustRightInd w:val="0"/>
        <w:ind w:firstLine="770"/>
        <w:jc w:val="right"/>
        <w:outlineLvl w:val="0"/>
        <w:sectPr w:rsidR="00611F98" w:rsidRPr="004E582C" w:rsidSect="00611F98">
          <w:type w:val="nextColumn"/>
          <w:pgSz w:w="16838" w:h="11906" w:orient="landscape"/>
          <w:pgMar w:top="1134" w:right="1418" w:bottom="1134" w:left="1418" w:header="709" w:footer="709" w:gutter="0"/>
          <w:cols w:space="708"/>
          <w:docGrid w:linePitch="360"/>
        </w:sectPr>
      </w:pPr>
      <w:bookmarkStart w:id="37" w:name="sub_400"/>
      <w:r w:rsidRPr="004E582C">
        <w:rPr>
          <w:noProof/>
        </w:rPr>
        <w:drawing>
          <wp:anchor distT="0" distB="0" distL="114300" distR="114300" simplePos="0" relativeHeight="251663872" behindDoc="0" locked="0" layoutInCell="1" allowOverlap="1">
            <wp:simplePos x="0" y="0"/>
            <wp:positionH relativeFrom="column">
              <wp:posOffset>1595120</wp:posOffset>
            </wp:positionH>
            <wp:positionV relativeFrom="paragraph">
              <wp:posOffset>-1273810</wp:posOffset>
            </wp:positionV>
            <wp:extent cx="5372100" cy="8003540"/>
            <wp:effectExtent l="1333500" t="0" r="1314450" b="0"/>
            <wp:wrapSquare wrapText="bothSides"/>
            <wp:docPr id="83" name="Рисунок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416" cstate="print"/>
                    <a:srcRect t="17352"/>
                    <a:stretch>
                      <a:fillRect/>
                    </a:stretch>
                  </pic:blipFill>
                  <pic:spPr bwMode="auto">
                    <a:xfrm rot="5400000">
                      <a:off x="0" y="0"/>
                      <a:ext cx="5372100" cy="8003540"/>
                    </a:xfrm>
                    <a:prstGeom prst="rect">
                      <a:avLst/>
                    </a:prstGeom>
                    <a:noFill/>
                    <a:ln w="9525">
                      <a:noFill/>
                      <a:miter lim="800000"/>
                      <a:headEnd/>
                      <a:tailEnd/>
                    </a:ln>
                  </pic:spPr>
                </pic:pic>
              </a:graphicData>
            </a:graphic>
          </wp:anchor>
        </w:drawing>
      </w:r>
    </w:p>
    <w:p w:rsidR="00611F98" w:rsidRPr="004E582C" w:rsidRDefault="00611F98" w:rsidP="00611F98">
      <w:pPr>
        <w:autoSpaceDE w:val="0"/>
        <w:autoSpaceDN w:val="0"/>
        <w:adjustRightInd w:val="0"/>
        <w:jc w:val="right"/>
        <w:outlineLvl w:val="0"/>
        <w:rPr>
          <w:rFonts w:ascii="Arial" w:hAnsi="Arial" w:cs="Arial"/>
          <w:b/>
          <w:bCs/>
        </w:rPr>
      </w:pPr>
      <w:r w:rsidRPr="004E582C">
        <w:rPr>
          <w:rFonts w:ascii="Arial" w:hAnsi="Arial" w:cs="Arial"/>
          <w:b/>
          <w:bCs/>
        </w:rPr>
        <w:t>Приложение 3</w:t>
      </w:r>
    </w:p>
    <w:p w:rsidR="00611F98" w:rsidRPr="004E582C" w:rsidRDefault="00611F98" w:rsidP="00611F98">
      <w:pPr>
        <w:jc w:val="center"/>
        <w:rPr>
          <w:rFonts w:ascii="Arial" w:hAnsi="Arial" w:cs="Arial"/>
          <w:b/>
        </w:rPr>
      </w:pPr>
      <w:r w:rsidRPr="004E582C">
        <w:rPr>
          <w:rFonts w:ascii="Arial" w:hAnsi="Arial" w:cs="Arial"/>
          <w:b/>
        </w:rPr>
        <w:t>Монофункциональные города</w:t>
      </w:r>
    </w:p>
    <w:p w:rsidR="00611F98" w:rsidRPr="004E582C" w:rsidRDefault="00611F98" w:rsidP="00611F98">
      <w:pPr>
        <w:ind w:firstLine="709"/>
        <w:jc w:val="both"/>
        <w:rPr>
          <w:rFonts w:ascii="Arial" w:hAnsi="Arial" w:cs="Arial"/>
          <w:b/>
        </w:rPr>
      </w:pPr>
    </w:p>
    <w:tbl>
      <w:tblPr>
        <w:tblW w:w="0" w:type="auto"/>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2"/>
        <w:gridCol w:w="2132"/>
        <w:gridCol w:w="1278"/>
        <w:gridCol w:w="1478"/>
        <w:gridCol w:w="3277"/>
      </w:tblGrid>
      <w:tr w:rsidR="00611F98" w:rsidRPr="004E582C" w:rsidTr="00611F98">
        <w:trPr>
          <w:trHeight w:val="20"/>
          <w:tblHeader/>
        </w:trPr>
        <w:tc>
          <w:tcPr>
            <w:tcW w:w="1119" w:type="dxa"/>
            <w:vMerge w:val="restart"/>
            <w:shd w:val="clear" w:color="auto" w:fill="C0C0C0"/>
          </w:tcPr>
          <w:p w:rsidR="00611F98" w:rsidRPr="004E582C" w:rsidRDefault="00611F98" w:rsidP="00611F98">
            <w:pPr>
              <w:ind w:left="360"/>
              <w:rPr>
                <w:rFonts w:ascii="Arial" w:hAnsi="Arial" w:cs="Arial"/>
                <w:b/>
                <w:bCs/>
              </w:rPr>
            </w:pPr>
          </w:p>
        </w:tc>
        <w:tc>
          <w:tcPr>
            <w:tcW w:w="2092" w:type="dxa"/>
            <w:vMerge w:val="restart"/>
            <w:shd w:val="clear" w:color="auto" w:fill="C0C0C0"/>
            <w:vAlign w:val="bottom"/>
          </w:tcPr>
          <w:p w:rsidR="00611F98" w:rsidRPr="004E582C" w:rsidRDefault="00611F98" w:rsidP="00611F98">
            <w:pPr>
              <w:jc w:val="center"/>
              <w:rPr>
                <w:rFonts w:ascii="Arial" w:hAnsi="Arial" w:cs="Arial"/>
                <w:b/>
                <w:bCs/>
              </w:rPr>
            </w:pPr>
            <w:r w:rsidRPr="004E582C">
              <w:rPr>
                <w:rFonts w:ascii="Arial" w:hAnsi="Arial" w:cs="Arial"/>
                <w:b/>
                <w:bCs/>
              </w:rPr>
              <w:t xml:space="preserve">Город </w:t>
            </w:r>
          </w:p>
          <w:p w:rsidR="00611F98" w:rsidRPr="004E582C" w:rsidRDefault="00611F98" w:rsidP="00611F98">
            <w:pPr>
              <w:rPr>
                <w:rFonts w:ascii="Arial" w:hAnsi="Arial" w:cs="Arial"/>
                <w:b/>
                <w:bCs/>
              </w:rPr>
            </w:pPr>
            <w:r w:rsidRPr="004E582C">
              <w:rPr>
                <w:rFonts w:ascii="Arial" w:hAnsi="Arial" w:cs="Arial"/>
                <w:b/>
                <w:bCs/>
              </w:rPr>
              <w:t xml:space="preserve"> </w:t>
            </w:r>
          </w:p>
        </w:tc>
        <w:tc>
          <w:tcPr>
            <w:tcW w:w="2861" w:type="dxa"/>
            <w:gridSpan w:val="2"/>
            <w:shd w:val="clear" w:color="auto" w:fill="C0C0C0"/>
            <w:vAlign w:val="bottom"/>
          </w:tcPr>
          <w:p w:rsidR="00611F98" w:rsidRPr="004E582C" w:rsidRDefault="00611F98" w:rsidP="00611F98">
            <w:pPr>
              <w:jc w:val="center"/>
              <w:rPr>
                <w:rFonts w:ascii="Arial" w:hAnsi="Arial" w:cs="Arial"/>
                <w:b/>
                <w:bCs/>
              </w:rPr>
            </w:pPr>
            <w:r w:rsidRPr="004E582C">
              <w:rPr>
                <w:rFonts w:ascii="Arial" w:hAnsi="Arial" w:cs="Arial"/>
                <w:b/>
                <w:bCs/>
              </w:rPr>
              <w:t>Численность населения, тыс. человек</w:t>
            </w:r>
          </w:p>
        </w:tc>
        <w:tc>
          <w:tcPr>
            <w:tcW w:w="3410" w:type="dxa"/>
            <w:vMerge w:val="restart"/>
            <w:shd w:val="clear" w:color="auto" w:fill="C0C0C0"/>
            <w:vAlign w:val="bottom"/>
          </w:tcPr>
          <w:p w:rsidR="00611F98" w:rsidRPr="004E582C" w:rsidRDefault="00611F98" w:rsidP="00611F98">
            <w:pPr>
              <w:jc w:val="center"/>
              <w:rPr>
                <w:rFonts w:ascii="Arial" w:hAnsi="Arial" w:cs="Arial"/>
                <w:b/>
                <w:bCs/>
              </w:rPr>
            </w:pPr>
            <w:r w:rsidRPr="004E582C">
              <w:rPr>
                <w:rFonts w:ascii="Arial" w:hAnsi="Arial" w:cs="Arial"/>
                <w:b/>
                <w:bCs/>
              </w:rPr>
              <w:t>Регион</w:t>
            </w:r>
          </w:p>
          <w:p w:rsidR="00611F98" w:rsidRPr="004E582C" w:rsidRDefault="00611F98" w:rsidP="00611F98">
            <w:pPr>
              <w:rPr>
                <w:rFonts w:ascii="Arial" w:hAnsi="Arial" w:cs="Arial"/>
                <w:b/>
                <w:bCs/>
              </w:rPr>
            </w:pPr>
            <w:r w:rsidRPr="004E582C">
              <w:rPr>
                <w:rFonts w:ascii="Arial" w:hAnsi="Arial" w:cs="Arial"/>
                <w:b/>
                <w:bCs/>
              </w:rPr>
              <w:t xml:space="preserve"> </w:t>
            </w:r>
          </w:p>
        </w:tc>
      </w:tr>
      <w:tr w:rsidR="00611F98" w:rsidRPr="004E582C" w:rsidTr="00611F98">
        <w:trPr>
          <w:trHeight w:val="20"/>
          <w:tblHeader/>
        </w:trPr>
        <w:tc>
          <w:tcPr>
            <w:tcW w:w="1119" w:type="dxa"/>
            <w:vMerge/>
          </w:tcPr>
          <w:p w:rsidR="00611F98" w:rsidRPr="004E582C" w:rsidRDefault="00611F98" w:rsidP="00D56057">
            <w:pPr>
              <w:numPr>
                <w:ilvl w:val="0"/>
                <w:numId w:val="38"/>
              </w:numPr>
              <w:rPr>
                <w:rFonts w:ascii="Arial" w:hAnsi="Arial" w:cs="Arial"/>
                <w:b/>
                <w:bCs/>
              </w:rPr>
            </w:pPr>
          </w:p>
        </w:tc>
        <w:tc>
          <w:tcPr>
            <w:tcW w:w="2092" w:type="dxa"/>
            <w:vMerge/>
            <w:vAlign w:val="bottom"/>
          </w:tcPr>
          <w:p w:rsidR="00611F98" w:rsidRPr="004E582C" w:rsidRDefault="00611F98" w:rsidP="00611F98">
            <w:pPr>
              <w:rPr>
                <w:rFonts w:ascii="Arial" w:hAnsi="Arial" w:cs="Arial"/>
                <w:b/>
                <w:bCs/>
              </w:rPr>
            </w:pPr>
          </w:p>
        </w:tc>
        <w:tc>
          <w:tcPr>
            <w:tcW w:w="1321" w:type="dxa"/>
            <w:shd w:val="clear" w:color="auto" w:fill="C0C0C0"/>
            <w:vAlign w:val="bottom"/>
          </w:tcPr>
          <w:p w:rsidR="00611F98" w:rsidRPr="004E582C" w:rsidRDefault="00611F98" w:rsidP="00611F98">
            <w:pPr>
              <w:jc w:val="center"/>
              <w:rPr>
                <w:rFonts w:ascii="Arial" w:hAnsi="Arial" w:cs="Arial"/>
                <w:b/>
                <w:bCs/>
              </w:rPr>
            </w:pPr>
            <w:r w:rsidRPr="004E582C">
              <w:rPr>
                <w:rFonts w:ascii="Arial" w:hAnsi="Arial" w:cs="Arial"/>
                <w:b/>
                <w:bCs/>
              </w:rPr>
              <w:t>2002</w:t>
            </w:r>
          </w:p>
        </w:tc>
        <w:tc>
          <w:tcPr>
            <w:tcW w:w="1540" w:type="dxa"/>
            <w:shd w:val="clear" w:color="auto" w:fill="C0C0C0"/>
            <w:vAlign w:val="bottom"/>
          </w:tcPr>
          <w:p w:rsidR="00611F98" w:rsidRPr="004E582C" w:rsidRDefault="00611F98" w:rsidP="00611F98">
            <w:pPr>
              <w:jc w:val="center"/>
              <w:rPr>
                <w:rFonts w:ascii="Arial" w:hAnsi="Arial" w:cs="Arial"/>
                <w:b/>
                <w:bCs/>
              </w:rPr>
            </w:pPr>
            <w:r w:rsidRPr="004E582C">
              <w:rPr>
                <w:rFonts w:ascii="Arial" w:hAnsi="Arial" w:cs="Arial"/>
                <w:b/>
                <w:bCs/>
              </w:rPr>
              <w:t>2008</w:t>
            </w:r>
          </w:p>
        </w:tc>
        <w:tc>
          <w:tcPr>
            <w:tcW w:w="3410" w:type="dxa"/>
            <w:vMerge/>
            <w:shd w:val="clear" w:color="auto" w:fill="004800"/>
            <w:vAlign w:val="bottom"/>
          </w:tcPr>
          <w:p w:rsidR="00611F98" w:rsidRPr="004E582C" w:rsidRDefault="00611F98" w:rsidP="00611F98">
            <w:pPr>
              <w:rPr>
                <w:rFonts w:ascii="Arial" w:hAnsi="Arial" w:cs="Arial"/>
                <w:b/>
                <w:bCs/>
              </w:rPr>
            </w:pP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Заринск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49,8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Алтайский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Новоалтайск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73,7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Алтайский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Райчихинск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23,3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Амурская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Зея</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27,2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Амурская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Коряжма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42,7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Архангельская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Губкин</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86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86,3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Белгородская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Старый Оскол</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216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219,1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Белгородская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Кольчугино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45,9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Владимирская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Жирновск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16,7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Волгоградская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Котово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25,8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Волгоградская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Череповец</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312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307,8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Вологодская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Нововоронеж</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35,6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Воронежская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Братск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259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253,1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Иркутская область</w:t>
            </w:r>
          </w:p>
        </w:tc>
      </w:tr>
      <w:tr w:rsidR="00611F98" w:rsidRPr="004E582C" w:rsidTr="00611F98">
        <w:trPr>
          <w:trHeight w:val="20"/>
        </w:trPr>
        <w:tc>
          <w:tcPr>
            <w:tcW w:w="1119" w:type="dxa"/>
            <w:tcBorders>
              <w:bottom w:val="single" w:sz="4" w:space="0" w:color="auto"/>
            </w:tcBorders>
          </w:tcPr>
          <w:p w:rsidR="00611F98" w:rsidRPr="004E582C" w:rsidRDefault="00611F98" w:rsidP="00D56057">
            <w:pPr>
              <w:numPr>
                <w:ilvl w:val="0"/>
                <w:numId w:val="38"/>
              </w:numPr>
              <w:rPr>
                <w:rFonts w:ascii="Arial" w:hAnsi="Arial" w:cs="Arial"/>
              </w:rPr>
            </w:pPr>
          </w:p>
        </w:tc>
        <w:tc>
          <w:tcPr>
            <w:tcW w:w="2092" w:type="dxa"/>
            <w:tcBorders>
              <w:bottom w:val="single" w:sz="4" w:space="0" w:color="auto"/>
            </w:tcBorders>
            <w:shd w:val="clear" w:color="auto" w:fill="auto"/>
            <w:vAlign w:val="center"/>
          </w:tcPr>
          <w:p w:rsidR="00611F98" w:rsidRPr="004E582C" w:rsidRDefault="00611F98" w:rsidP="00611F98">
            <w:pPr>
              <w:rPr>
                <w:rFonts w:ascii="Arial" w:hAnsi="Arial" w:cs="Arial"/>
              </w:rPr>
            </w:pPr>
            <w:r w:rsidRPr="004E582C">
              <w:rPr>
                <w:rFonts w:ascii="Arial" w:hAnsi="Arial" w:cs="Arial"/>
              </w:rPr>
              <w:t>Усть-Илимск</w:t>
            </w:r>
          </w:p>
        </w:tc>
        <w:tc>
          <w:tcPr>
            <w:tcW w:w="1321" w:type="dxa"/>
            <w:tcBorders>
              <w:bottom w:val="single" w:sz="4" w:space="0" w:color="auto"/>
            </w:tcBorders>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101</w:t>
            </w:r>
          </w:p>
        </w:tc>
        <w:tc>
          <w:tcPr>
            <w:tcW w:w="1540" w:type="dxa"/>
            <w:tcBorders>
              <w:bottom w:val="single" w:sz="4" w:space="0" w:color="auto"/>
            </w:tcBorders>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98,6</w:t>
            </w:r>
          </w:p>
        </w:tc>
        <w:tc>
          <w:tcPr>
            <w:tcW w:w="3410" w:type="dxa"/>
            <w:tcBorders>
              <w:bottom w:val="single" w:sz="4" w:space="0" w:color="auto"/>
            </w:tcBorders>
            <w:shd w:val="clear" w:color="auto" w:fill="auto"/>
            <w:vAlign w:val="center"/>
          </w:tcPr>
          <w:p w:rsidR="00611F98" w:rsidRPr="004E582C" w:rsidRDefault="00611F98" w:rsidP="00611F98">
            <w:pPr>
              <w:rPr>
                <w:rFonts w:ascii="Arial" w:hAnsi="Arial" w:cs="Arial"/>
              </w:rPr>
            </w:pPr>
            <w:r w:rsidRPr="004E582C">
              <w:rPr>
                <w:rFonts w:ascii="Arial" w:hAnsi="Arial" w:cs="Arial"/>
              </w:rPr>
              <w:t>Иркутская область</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Бодайбо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15,5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Иркутская область</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Братск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259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253,1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Иркутская область</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Железногорск-Илимский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26,9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Иркутская область</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Тулун</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48,6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Иркутская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Братск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259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253,1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Иркутская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Байкальск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15,2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Иркутская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Саянск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Иркутская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Ангарск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251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244,1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Иркутская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Междуреченск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103,5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Кемеровская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Таштагол</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22,8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Кемеровская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Междуреченск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103,5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Кемеровская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Кирс</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11,3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Кировская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Волгореченск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17,7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Костромская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Белореченск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Краснодарский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Норильск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222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209,4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Красноярский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Ачинск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120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111,6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Красноярский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Бородино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Красноярский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Дивногорск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30,7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Красноярский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Шадринск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81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78,1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Курганская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Железногорск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96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96,7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Курская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Курчатов</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46,6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Курская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Пикалево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22,2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Ленинградская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Тихвин</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61,2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Ленинградская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Кингисепп</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50,5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Ленинградская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Бокситогорск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16,9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Ленинградская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Волхов</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45,8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Ленинградская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Кириши</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Ленинградская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Сосновый Бор</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66,7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Ленинградская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Липецк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506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502,6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Липецкая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Коломна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150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147,9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Московская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Воскресенск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90,6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Московская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Заполярный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Мурманская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Мончегорск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49,4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Мурманская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Ковдор</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19,7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Мурманская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Кандалакша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Мурманская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Оленегорск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23,1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Мурманская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Кировск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30,6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Мурманская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Полярные Зори</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15,6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Мурманская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Павлово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61,7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Нижегородская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Выкса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57,9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Нижегородская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Кстово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65,4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Нижегородская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Заволжье</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42,2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Нижегородская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Кулебаки</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37,2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Нижегородская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Гай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40,3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Оренбургская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Медногорск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30</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Оренбургская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Новотроицк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114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103,2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Оренбургская область</w:t>
            </w:r>
          </w:p>
        </w:tc>
      </w:tr>
      <w:tr w:rsidR="00611F98" w:rsidRPr="004E582C" w:rsidTr="00611F98">
        <w:trPr>
          <w:trHeight w:val="20"/>
        </w:trPr>
        <w:tc>
          <w:tcPr>
            <w:tcW w:w="1119" w:type="dxa"/>
            <w:shd w:val="clear" w:color="000000" w:fill="FFFFFF"/>
          </w:tcPr>
          <w:p w:rsidR="00611F98" w:rsidRPr="004E582C" w:rsidRDefault="00611F98" w:rsidP="00D56057">
            <w:pPr>
              <w:numPr>
                <w:ilvl w:val="0"/>
                <w:numId w:val="38"/>
              </w:numPr>
              <w:rPr>
                <w:rFonts w:ascii="Arial" w:hAnsi="Arial" w:cs="Arial"/>
              </w:rPr>
            </w:pPr>
          </w:p>
        </w:tc>
        <w:tc>
          <w:tcPr>
            <w:tcW w:w="2092" w:type="dxa"/>
            <w:shd w:val="clear" w:color="000000" w:fill="FFFFFF"/>
            <w:vAlign w:val="center"/>
          </w:tcPr>
          <w:p w:rsidR="00611F98" w:rsidRPr="004E582C" w:rsidRDefault="00611F98" w:rsidP="00611F98">
            <w:pPr>
              <w:rPr>
                <w:rFonts w:ascii="Arial" w:hAnsi="Arial" w:cs="Arial"/>
              </w:rPr>
            </w:pPr>
            <w:r w:rsidRPr="004E582C">
              <w:rPr>
                <w:rFonts w:ascii="Arial" w:hAnsi="Arial" w:cs="Arial"/>
              </w:rPr>
              <w:t>Соликамск</w:t>
            </w:r>
          </w:p>
        </w:tc>
        <w:tc>
          <w:tcPr>
            <w:tcW w:w="1321" w:type="dxa"/>
            <w:shd w:val="clear" w:color="000000" w:fill="FFFFFF"/>
            <w:vAlign w:val="center"/>
          </w:tcPr>
          <w:p w:rsidR="00611F98" w:rsidRPr="004E582C" w:rsidRDefault="00611F98" w:rsidP="00611F98">
            <w:pPr>
              <w:jc w:val="center"/>
              <w:rPr>
                <w:rFonts w:ascii="Arial" w:hAnsi="Arial" w:cs="Arial"/>
              </w:rPr>
            </w:pPr>
            <w:r w:rsidRPr="004E582C">
              <w:rPr>
                <w:rFonts w:ascii="Arial" w:hAnsi="Arial" w:cs="Arial"/>
              </w:rPr>
              <w:t>103</w:t>
            </w:r>
          </w:p>
        </w:tc>
        <w:tc>
          <w:tcPr>
            <w:tcW w:w="1540" w:type="dxa"/>
            <w:shd w:val="clear" w:color="000000" w:fill="FFFFFF"/>
            <w:vAlign w:val="center"/>
          </w:tcPr>
          <w:p w:rsidR="00611F98" w:rsidRPr="004E582C" w:rsidRDefault="00611F98" w:rsidP="00611F98">
            <w:pPr>
              <w:jc w:val="center"/>
              <w:rPr>
                <w:rFonts w:ascii="Arial" w:hAnsi="Arial" w:cs="Arial"/>
              </w:rPr>
            </w:pPr>
            <w:r w:rsidRPr="004E582C">
              <w:rPr>
                <w:rFonts w:ascii="Arial" w:hAnsi="Arial" w:cs="Arial"/>
              </w:rPr>
              <w:t>98,2</w:t>
            </w:r>
          </w:p>
        </w:tc>
        <w:tc>
          <w:tcPr>
            <w:tcW w:w="3410" w:type="dxa"/>
            <w:shd w:val="clear" w:color="000000" w:fill="FFFFFF"/>
            <w:vAlign w:val="center"/>
          </w:tcPr>
          <w:p w:rsidR="00611F98" w:rsidRPr="004E582C" w:rsidRDefault="00611F98" w:rsidP="00611F98">
            <w:pPr>
              <w:rPr>
                <w:rFonts w:ascii="Arial" w:hAnsi="Arial" w:cs="Arial"/>
              </w:rPr>
            </w:pPr>
            <w:r w:rsidRPr="004E582C">
              <w:rPr>
                <w:rFonts w:ascii="Arial" w:hAnsi="Arial" w:cs="Arial"/>
              </w:rPr>
              <w:t>Пермский край</w:t>
            </w:r>
          </w:p>
        </w:tc>
      </w:tr>
      <w:tr w:rsidR="00611F98" w:rsidRPr="004E582C" w:rsidTr="00611F98">
        <w:trPr>
          <w:trHeight w:val="20"/>
        </w:trPr>
        <w:tc>
          <w:tcPr>
            <w:tcW w:w="1119" w:type="dxa"/>
            <w:shd w:val="clear" w:color="000000" w:fill="FFFFFF"/>
          </w:tcPr>
          <w:p w:rsidR="00611F98" w:rsidRPr="004E582C" w:rsidRDefault="00611F98" w:rsidP="00D56057">
            <w:pPr>
              <w:numPr>
                <w:ilvl w:val="0"/>
                <w:numId w:val="38"/>
              </w:numPr>
              <w:rPr>
                <w:rFonts w:ascii="Arial" w:hAnsi="Arial" w:cs="Arial"/>
              </w:rPr>
            </w:pPr>
          </w:p>
        </w:tc>
        <w:tc>
          <w:tcPr>
            <w:tcW w:w="2092" w:type="dxa"/>
            <w:shd w:val="clear" w:color="000000" w:fill="FFFFFF"/>
            <w:vAlign w:val="center"/>
          </w:tcPr>
          <w:p w:rsidR="00611F98" w:rsidRPr="004E582C" w:rsidRDefault="00611F98" w:rsidP="00611F98">
            <w:pPr>
              <w:rPr>
                <w:rFonts w:ascii="Arial" w:hAnsi="Arial" w:cs="Arial"/>
              </w:rPr>
            </w:pPr>
            <w:r w:rsidRPr="004E582C">
              <w:rPr>
                <w:rFonts w:ascii="Arial" w:hAnsi="Arial" w:cs="Arial"/>
              </w:rPr>
              <w:t>Губаха</w:t>
            </w:r>
          </w:p>
        </w:tc>
        <w:tc>
          <w:tcPr>
            <w:tcW w:w="1321" w:type="dxa"/>
            <w:shd w:val="clear" w:color="000000" w:fill="FFFFFF"/>
            <w:vAlign w:val="center"/>
          </w:tcPr>
          <w:p w:rsidR="00611F98" w:rsidRPr="004E582C" w:rsidRDefault="00611F98" w:rsidP="00611F98">
            <w:pPr>
              <w:jc w:val="center"/>
              <w:rPr>
                <w:rFonts w:ascii="Arial" w:hAnsi="Arial" w:cs="Arial"/>
              </w:rPr>
            </w:pPr>
            <w:r w:rsidRPr="004E582C">
              <w:rPr>
                <w:rFonts w:ascii="Arial" w:hAnsi="Arial" w:cs="Arial"/>
              </w:rPr>
              <w:t>46</w:t>
            </w:r>
          </w:p>
        </w:tc>
        <w:tc>
          <w:tcPr>
            <w:tcW w:w="1540" w:type="dxa"/>
            <w:shd w:val="clear" w:color="000000" w:fill="FFFFFF"/>
            <w:vAlign w:val="center"/>
          </w:tcPr>
          <w:p w:rsidR="00611F98" w:rsidRPr="004E582C" w:rsidRDefault="00611F98" w:rsidP="00611F98">
            <w:pPr>
              <w:jc w:val="center"/>
              <w:rPr>
                <w:rFonts w:ascii="Arial" w:hAnsi="Arial" w:cs="Arial"/>
              </w:rPr>
            </w:pPr>
            <w:r w:rsidRPr="004E582C">
              <w:rPr>
                <w:rFonts w:ascii="Arial" w:hAnsi="Arial" w:cs="Arial"/>
              </w:rPr>
              <w:t>27,9</w:t>
            </w:r>
          </w:p>
        </w:tc>
        <w:tc>
          <w:tcPr>
            <w:tcW w:w="3410" w:type="dxa"/>
            <w:shd w:val="clear" w:color="000000" w:fill="FFFFFF"/>
            <w:vAlign w:val="center"/>
          </w:tcPr>
          <w:p w:rsidR="00611F98" w:rsidRPr="004E582C" w:rsidRDefault="00611F98" w:rsidP="00611F98">
            <w:pPr>
              <w:rPr>
                <w:rFonts w:ascii="Arial" w:hAnsi="Arial" w:cs="Arial"/>
              </w:rPr>
            </w:pPr>
            <w:r w:rsidRPr="004E582C">
              <w:rPr>
                <w:rFonts w:ascii="Arial" w:hAnsi="Arial" w:cs="Arial"/>
              </w:rPr>
              <w:t>Пермский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Чусовой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49,7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Пермский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Чернушка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35,9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Пермский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Березники</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175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167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Пермский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Добрянка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35,7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Пермский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Дюртюли</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Башкортостан</w:t>
            </w:r>
          </w:p>
        </w:tc>
      </w:tr>
      <w:tr w:rsidR="00611F98" w:rsidRPr="004E582C" w:rsidTr="00611F98">
        <w:trPr>
          <w:trHeight w:val="20"/>
        </w:trPr>
        <w:tc>
          <w:tcPr>
            <w:tcW w:w="1119" w:type="dxa"/>
            <w:tcBorders>
              <w:bottom w:val="single" w:sz="4" w:space="0" w:color="auto"/>
            </w:tcBorders>
          </w:tcPr>
          <w:p w:rsidR="00611F98" w:rsidRPr="004E582C" w:rsidRDefault="00611F98" w:rsidP="00D56057">
            <w:pPr>
              <w:numPr>
                <w:ilvl w:val="0"/>
                <w:numId w:val="38"/>
              </w:numPr>
              <w:rPr>
                <w:rFonts w:ascii="Arial" w:hAnsi="Arial" w:cs="Arial"/>
              </w:rPr>
            </w:pPr>
          </w:p>
        </w:tc>
        <w:tc>
          <w:tcPr>
            <w:tcW w:w="2092" w:type="dxa"/>
            <w:tcBorders>
              <w:bottom w:val="single" w:sz="4" w:space="0" w:color="auto"/>
            </w:tcBorders>
            <w:shd w:val="clear" w:color="auto" w:fill="auto"/>
            <w:vAlign w:val="center"/>
          </w:tcPr>
          <w:p w:rsidR="00611F98" w:rsidRPr="004E582C" w:rsidRDefault="00611F98" w:rsidP="00611F98">
            <w:pPr>
              <w:rPr>
                <w:rFonts w:ascii="Arial" w:hAnsi="Arial" w:cs="Arial"/>
              </w:rPr>
            </w:pPr>
            <w:r w:rsidRPr="004E582C">
              <w:rPr>
                <w:rFonts w:ascii="Arial" w:hAnsi="Arial" w:cs="Arial"/>
              </w:rPr>
              <w:t>Октябрьский</w:t>
            </w:r>
          </w:p>
        </w:tc>
        <w:tc>
          <w:tcPr>
            <w:tcW w:w="1321" w:type="dxa"/>
            <w:tcBorders>
              <w:bottom w:val="single" w:sz="4" w:space="0" w:color="auto"/>
            </w:tcBorders>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109</w:t>
            </w:r>
          </w:p>
        </w:tc>
        <w:tc>
          <w:tcPr>
            <w:tcW w:w="1540" w:type="dxa"/>
            <w:tcBorders>
              <w:bottom w:val="single" w:sz="4" w:space="0" w:color="auto"/>
            </w:tcBorders>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107,7</w:t>
            </w:r>
          </w:p>
        </w:tc>
        <w:tc>
          <w:tcPr>
            <w:tcW w:w="3410" w:type="dxa"/>
            <w:tcBorders>
              <w:bottom w:val="single" w:sz="4" w:space="0" w:color="auto"/>
            </w:tcBorders>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Башкортостан</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Янаул</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27,2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Башкортостан</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Салават</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159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156,3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Башкортостан</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Белорецк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85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69,1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Башкортостан</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Сибай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64,3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Башкортостан</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Учалы</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38,8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Башкортостан</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Гусиноозерск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24,4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Бурятия</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Костомукша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30</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Карелия</w:t>
            </w:r>
          </w:p>
        </w:tc>
      </w:tr>
      <w:tr w:rsidR="00611F98" w:rsidRPr="004E582C" w:rsidTr="00611F98">
        <w:trPr>
          <w:trHeight w:val="20"/>
        </w:trPr>
        <w:tc>
          <w:tcPr>
            <w:tcW w:w="1119" w:type="dxa"/>
            <w:shd w:val="clear" w:color="auto" w:fill="auto"/>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Вуктыл</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13,4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Коми</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Усинск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44,4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Коми</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Воркута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134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76,6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Коми</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Печора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46,9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Коми</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Нерюнгри</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90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64,9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Саха (Якутия)</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Мирный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Саха (Якутия)</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Удачный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15,3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Саха (Якутия)</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Азнакаево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34,7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Татарстан</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Альметьевск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153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141,9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Татарстан</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Бугульма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93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90,9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Татарстан</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Заинск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41,8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Татарстан</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Лениногорск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65,7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Татарстан</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Нижнекамск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225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226,6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Татарстан</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Нурлат</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31,6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Татарстан</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Абаза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17,3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Хакасия</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Саяногорск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48,9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Хакасия</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Черногорск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73,3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Республика Хакасия</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Белая Калитва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85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45,1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Ростовская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Новомичуринск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20,1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Рязанская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Михайловск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12,8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Рязанская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Тольятти</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715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705,3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Самарская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Новокуйбышевск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115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111,5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Самарская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Нефтегорск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Самарская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Похвистнево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28,2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Самарская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Шахтерск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Сахалинская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Верхняя Салда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48,8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Качканар</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43,4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Нижний Тагил</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390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377,5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Нижняя Салда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17,9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Каменск-Уральский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181,6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Краснотурьинск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Михайловск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9,8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Североуральск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32,4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Полевской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74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65,7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Верхняя Пышма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89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57,9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Красноуральск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27,7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Ревда</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80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61,8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Серов</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98,5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Реж</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39,1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Заречный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27,5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Свердловская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Десногорск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31,7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Смоленская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Буденновск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65,5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Ставропольский край</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Конаково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39,9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Тверская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Удомля</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32,1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Тверская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Стрежевой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44,3</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Томская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Новомосковск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134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125,7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Тульская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Суворово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20,1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Тульская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Тобольск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100</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Тюменская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Мегион</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48,4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Белоярск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20</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Югорск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Когалым</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58,5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Лангепас</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41,2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Урай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42,4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Сургут</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285</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289,8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Мегион</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54</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48,4</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Нижневартовск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239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242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Нягань</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55,6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Радужный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47,8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Нефтеюганск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108</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114,7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Пыть-Ях</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41,5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Ханты-Мансийский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Миасс</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172</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153,6</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Челябинская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Магнитогорск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419</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410,5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Челябинская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Чебаркуль</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47</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44,1</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Челябинская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Уфалей</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40</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33,2</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Челябинская область</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Канаш</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51</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47,8</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Чувашская республика</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Муравленко</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37</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Ямало-Ненецкий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Ноябрьск</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103</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109,9</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Ямало-Ненецкий АО</w:t>
            </w:r>
          </w:p>
        </w:tc>
      </w:tr>
      <w:tr w:rsidR="00611F98" w:rsidRPr="004E582C" w:rsidTr="00611F98">
        <w:trPr>
          <w:trHeight w:val="20"/>
        </w:trPr>
        <w:tc>
          <w:tcPr>
            <w:tcW w:w="1119" w:type="dxa"/>
          </w:tcPr>
          <w:p w:rsidR="00611F98" w:rsidRPr="004E582C" w:rsidRDefault="00611F98" w:rsidP="00D56057">
            <w:pPr>
              <w:numPr>
                <w:ilvl w:val="0"/>
                <w:numId w:val="38"/>
              </w:numPr>
              <w:rPr>
                <w:rFonts w:ascii="Arial" w:hAnsi="Arial" w:cs="Arial"/>
              </w:rPr>
            </w:pPr>
          </w:p>
        </w:tc>
        <w:tc>
          <w:tcPr>
            <w:tcW w:w="2092" w:type="dxa"/>
            <w:shd w:val="clear" w:color="auto" w:fill="auto"/>
            <w:vAlign w:val="center"/>
          </w:tcPr>
          <w:p w:rsidR="00611F98" w:rsidRPr="004E582C" w:rsidRDefault="00611F98" w:rsidP="00611F98">
            <w:pPr>
              <w:rPr>
                <w:rFonts w:ascii="Arial" w:hAnsi="Arial" w:cs="Arial"/>
              </w:rPr>
            </w:pPr>
            <w:r w:rsidRPr="004E582C">
              <w:rPr>
                <w:rFonts w:ascii="Arial" w:hAnsi="Arial" w:cs="Arial"/>
              </w:rPr>
              <w:t>Надым</w:t>
            </w:r>
          </w:p>
        </w:tc>
        <w:tc>
          <w:tcPr>
            <w:tcW w:w="1321"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46</w:t>
            </w:r>
          </w:p>
        </w:tc>
        <w:tc>
          <w:tcPr>
            <w:tcW w:w="1540" w:type="dxa"/>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48,5</w:t>
            </w:r>
          </w:p>
        </w:tc>
        <w:tc>
          <w:tcPr>
            <w:tcW w:w="3410" w:type="dxa"/>
            <w:shd w:val="clear" w:color="auto" w:fill="auto"/>
            <w:vAlign w:val="center"/>
          </w:tcPr>
          <w:p w:rsidR="00611F98" w:rsidRPr="004E582C" w:rsidRDefault="00611F98" w:rsidP="00611F98">
            <w:pPr>
              <w:rPr>
                <w:rFonts w:ascii="Arial" w:hAnsi="Arial" w:cs="Arial"/>
              </w:rPr>
            </w:pPr>
            <w:r w:rsidRPr="004E582C">
              <w:rPr>
                <w:rFonts w:ascii="Arial" w:hAnsi="Arial" w:cs="Arial"/>
              </w:rPr>
              <w:t>Ямало-Ненецкий АО</w:t>
            </w:r>
          </w:p>
        </w:tc>
      </w:tr>
      <w:tr w:rsidR="00611F98" w:rsidRPr="004E582C" w:rsidTr="00611F98">
        <w:trPr>
          <w:trHeight w:val="20"/>
        </w:trPr>
        <w:tc>
          <w:tcPr>
            <w:tcW w:w="1119" w:type="dxa"/>
            <w:tcBorders>
              <w:bottom w:val="single" w:sz="4" w:space="0" w:color="auto"/>
            </w:tcBorders>
          </w:tcPr>
          <w:p w:rsidR="00611F98" w:rsidRPr="004E582C" w:rsidRDefault="00611F98" w:rsidP="00D56057">
            <w:pPr>
              <w:numPr>
                <w:ilvl w:val="0"/>
                <w:numId w:val="38"/>
              </w:numPr>
              <w:rPr>
                <w:rFonts w:ascii="Arial" w:hAnsi="Arial" w:cs="Arial"/>
              </w:rPr>
            </w:pPr>
          </w:p>
        </w:tc>
        <w:tc>
          <w:tcPr>
            <w:tcW w:w="2092" w:type="dxa"/>
            <w:tcBorders>
              <w:bottom w:val="single" w:sz="4" w:space="0" w:color="auto"/>
            </w:tcBorders>
            <w:shd w:val="clear" w:color="auto" w:fill="auto"/>
            <w:vAlign w:val="center"/>
          </w:tcPr>
          <w:p w:rsidR="00611F98" w:rsidRPr="004E582C" w:rsidRDefault="00611F98" w:rsidP="00611F98">
            <w:pPr>
              <w:rPr>
                <w:rFonts w:ascii="Arial" w:hAnsi="Arial" w:cs="Arial"/>
              </w:rPr>
            </w:pPr>
            <w:r w:rsidRPr="004E582C">
              <w:rPr>
                <w:rFonts w:ascii="Arial" w:hAnsi="Arial" w:cs="Arial"/>
              </w:rPr>
              <w:t>Новый Уренгой</w:t>
            </w:r>
          </w:p>
        </w:tc>
        <w:tc>
          <w:tcPr>
            <w:tcW w:w="1321" w:type="dxa"/>
            <w:tcBorders>
              <w:bottom w:val="single" w:sz="4" w:space="0" w:color="auto"/>
            </w:tcBorders>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104</w:t>
            </w:r>
          </w:p>
        </w:tc>
        <w:tc>
          <w:tcPr>
            <w:tcW w:w="1540" w:type="dxa"/>
            <w:tcBorders>
              <w:bottom w:val="single" w:sz="4" w:space="0" w:color="auto"/>
            </w:tcBorders>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117</w:t>
            </w:r>
          </w:p>
        </w:tc>
        <w:tc>
          <w:tcPr>
            <w:tcW w:w="3410" w:type="dxa"/>
            <w:tcBorders>
              <w:bottom w:val="single" w:sz="4" w:space="0" w:color="auto"/>
            </w:tcBorders>
            <w:shd w:val="clear" w:color="auto" w:fill="auto"/>
            <w:vAlign w:val="center"/>
          </w:tcPr>
          <w:p w:rsidR="00611F98" w:rsidRPr="004E582C" w:rsidRDefault="00611F98" w:rsidP="00611F98">
            <w:pPr>
              <w:rPr>
                <w:rFonts w:ascii="Arial" w:hAnsi="Arial" w:cs="Arial"/>
              </w:rPr>
            </w:pPr>
            <w:r w:rsidRPr="004E582C">
              <w:rPr>
                <w:rFonts w:ascii="Arial" w:hAnsi="Arial" w:cs="Arial"/>
              </w:rPr>
              <w:t>Ямало-Ненецкий АО</w:t>
            </w:r>
          </w:p>
        </w:tc>
      </w:tr>
      <w:tr w:rsidR="00611F98" w:rsidRPr="004E582C" w:rsidTr="00611F98">
        <w:trPr>
          <w:trHeight w:val="20"/>
        </w:trPr>
        <w:tc>
          <w:tcPr>
            <w:tcW w:w="1119" w:type="dxa"/>
            <w:tcBorders>
              <w:bottom w:val="single" w:sz="18" w:space="0" w:color="004800"/>
            </w:tcBorders>
          </w:tcPr>
          <w:p w:rsidR="00611F98" w:rsidRPr="004E582C" w:rsidRDefault="00611F98" w:rsidP="00D56057">
            <w:pPr>
              <w:numPr>
                <w:ilvl w:val="0"/>
                <w:numId w:val="38"/>
              </w:numPr>
              <w:rPr>
                <w:rFonts w:ascii="Arial" w:hAnsi="Arial" w:cs="Arial"/>
              </w:rPr>
            </w:pPr>
          </w:p>
        </w:tc>
        <w:tc>
          <w:tcPr>
            <w:tcW w:w="2092" w:type="dxa"/>
            <w:tcBorders>
              <w:bottom w:val="single" w:sz="18" w:space="0" w:color="004800"/>
            </w:tcBorders>
            <w:shd w:val="clear" w:color="auto" w:fill="auto"/>
            <w:vAlign w:val="center"/>
          </w:tcPr>
          <w:p w:rsidR="00611F98" w:rsidRPr="004E582C" w:rsidRDefault="00611F98" w:rsidP="00611F98">
            <w:pPr>
              <w:rPr>
                <w:rFonts w:ascii="Arial" w:hAnsi="Arial" w:cs="Arial"/>
              </w:rPr>
            </w:pPr>
            <w:r w:rsidRPr="004E582C">
              <w:rPr>
                <w:rFonts w:ascii="Arial" w:hAnsi="Arial" w:cs="Arial"/>
              </w:rPr>
              <w:t>Тутаев</w:t>
            </w:r>
          </w:p>
        </w:tc>
        <w:tc>
          <w:tcPr>
            <w:tcW w:w="1321" w:type="dxa"/>
            <w:tcBorders>
              <w:bottom w:val="single" w:sz="18" w:space="0" w:color="004800"/>
            </w:tcBorders>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43</w:t>
            </w:r>
          </w:p>
        </w:tc>
        <w:tc>
          <w:tcPr>
            <w:tcW w:w="1540" w:type="dxa"/>
            <w:tcBorders>
              <w:bottom w:val="single" w:sz="18" w:space="0" w:color="004800"/>
            </w:tcBorders>
            <w:shd w:val="clear" w:color="auto" w:fill="auto"/>
            <w:vAlign w:val="center"/>
          </w:tcPr>
          <w:p w:rsidR="00611F98" w:rsidRPr="004E582C" w:rsidRDefault="00611F98" w:rsidP="00611F98">
            <w:pPr>
              <w:jc w:val="center"/>
              <w:rPr>
                <w:rFonts w:ascii="Arial" w:hAnsi="Arial" w:cs="Arial"/>
              </w:rPr>
            </w:pPr>
            <w:r w:rsidRPr="004E582C">
              <w:rPr>
                <w:rFonts w:ascii="Arial" w:hAnsi="Arial" w:cs="Arial"/>
              </w:rPr>
              <w:t>41,7</w:t>
            </w:r>
          </w:p>
        </w:tc>
        <w:tc>
          <w:tcPr>
            <w:tcW w:w="3410" w:type="dxa"/>
            <w:tcBorders>
              <w:bottom w:val="single" w:sz="18" w:space="0" w:color="004800"/>
            </w:tcBorders>
            <w:shd w:val="clear" w:color="auto" w:fill="auto"/>
            <w:vAlign w:val="center"/>
          </w:tcPr>
          <w:p w:rsidR="00611F98" w:rsidRPr="004E582C" w:rsidRDefault="00611F98" w:rsidP="00611F98">
            <w:pPr>
              <w:rPr>
                <w:rFonts w:ascii="Arial" w:hAnsi="Arial" w:cs="Arial"/>
              </w:rPr>
            </w:pPr>
            <w:r w:rsidRPr="004E582C">
              <w:rPr>
                <w:rFonts w:ascii="Arial" w:hAnsi="Arial" w:cs="Arial"/>
              </w:rPr>
              <w:t>Ярославская область</w:t>
            </w:r>
          </w:p>
        </w:tc>
      </w:tr>
    </w:tbl>
    <w:p w:rsidR="00611F98" w:rsidRPr="004E582C" w:rsidRDefault="00611F98" w:rsidP="00611F98">
      <w:pPr>
        <w:autoSpaceDE w:val="0"/>
        <w:autoSpaceDN w:val="0"/>
        <w:adjustRightInd w:val="0"/>
        <w:jc w:val="right"/>
        <w:outlineLvl w:val="0"/>
        <w:rPr>
          <w:rFonts w:ascii="Arial" w:hAnsi="Arial"/>
          <w:b/>
          <w:bCs/>
        </w:rPr>
      </w:pPr>
    </w:p>
    <w:p w:rsidR="00611F98" w:rsidRPr="004E582C" w:rsidRDefault="00611F98" w:rsidP="00611F98">
      <w:pPr>
        <w:autoSpaceDE w:val="0"/>
        <w:autoSpaceDN w:val="0"/>
        <w:adjustRightInd w:val="0"/>
        <w:jc w:val="right"/>
        <w:outlineLvl w:val="0"/>
        <w:rPr>
          <w:rFonts w:ascii="Arial" w:hAnsi="Arial"/>
          <w:b/>
          <w:bCs/>
        </w:rPr>
      </w:pPr>
      <w:r w:rsidRPr="004E582C">
        <w:rPr>
          <w:rFonts w:ascii="Arial" w:hAnsi="Arial"/>
          <w:b/>
          <w:bCs/>
        </w:rPr>
        <w:br w:type="page"/>
        <w:t>Приложение 4</w:t>
      </w:r>
    </w:p>
    <w:p w:rsidR="00611F98" w:rsidRPr="004E582C" w:rsidRDefault="00F43F08" w:rsidP="00611F98">
      <w:pPr>
        <w:pStyle w:val="ab"/>
        <w:jc w:val="center"/>
        <w:rPr>
          <w:rFonts w:ascii="Arial" w:hAnsi="Arial" w:cs="Arial"/>
          <w:b/>
          <w:bCs/>
          <w:lang w:val="ru-RU"/>
        </w:rPr>
      </w:pPr>
      <w:hyperlink r:id="rId417" w:anchor="#" w:history="1">
        <w:r w:rsidR="00611F98" w:rsidRPr="004E582C">
          <w:rPr>
            <w:rFonts w:ascii="Arial" w:hAnsi="Arial" w:cs="Arial"/>
            <w:b/>
            <w:lang w:val="ru-RU"/>
          </w:rPr>
          <w:t>ДЕМОГРАФИЧЕСКИЙ ПРОГНОЗ ДО 2030 ГОДА</w:t>
        </w:r>
      </w:hyperlink>
      <w:r w:rsidR="00611F98" w:rsidRPr="004E582C">
        <w:rPr>
          <w:rFonts w:ascii="Arial" w:hAnsi="Arial" w:cs="Arial"/>
          <w:b/>
          <w:bCs/>
          <w:lang w:val="ru-RU"/>
        </w:rPr>
        <w:br/>
        <w:t xml:space="preserve">(информация с официального сайта Росстата </w:t>
      </w:r>
      <w:r w:rsidR="00611F98" w:rsidRPr="004E582C">
        <w:rPr>
          <w:rFonts w:ascii="Arial" w:hAnsi="Arial" w:cs="Arial"/>
          <w:b/>
          <w:bCs/>
        </w:rPr>
        <w:t>www</w:t>
      </w:r>
      <w:r w:rsidR="00611F98" w:rsidRPr="004E582C">
        <w:rPr>
          <w:rFonts w:ascii="Arial" w:hAnsi="Arial" w:cs="Arial"/>
          <w:b/>
          <w:bCs/>
          <w:lang w:val="ru-RU"/>
        </w:rPr>
        <w:t>.</w:t>
      </w:r>
      <w:r w:rsidR="00611F98" w:rsidRPr="004E582C">
        <w:rPr>
          <w:rFonts w:ascii="Arial" w:hAnsi="Arial" w:cs="Arial"/>
          <w:b/>
          <w:bCs/>
        </w:rPr>
        <w:t>gsk</w:t>
      </w:r>
      <w:r w:rsidR="00611F98" w:rsidRPr="004E582C">
        <w:rPr>
          <w:rFonts w:ascii="Arial" w:hAnsi="Arial" w:cs="Arial"/>
          <w:b/>
          <w:bCs/>
          <w:lang w:val="ru-RU"/>
        </w:rPr>
        <w:t>.</w:t>
      </w:r>
      <w:r w:rsidR="00611F98" w:rsidRPr="004E582C">
        <w:rPr>
          <w:rFonts w:ascii="Arial" w:hAnsi="Arial" w:cs="Arial"/>
          <w:b/>
          <w:bCs/>
        </w:rPr>
        <w:t>ru</w:t>
      </w:r>
      <w:r w:rsidR="00611F98" w:rsidRPr="004E582C">
        <w:rPr>
          <w:rFonts w:ascii="Arial" w:hAnsi="Arial" w:cs="Arial"/>
          <w:b/>
          <w:bCs/>
          <w:lang w:val="ru-RU"/>
        </w:rPr>
        <w:t xml:space="preserve">) </w:t>
      </w:r>
      <w:r w:rsidR="00611F98" w:rsidRPr="004E582C">
        <w:rPr>
          <w:rFonts w:ascii="Arial" w:hAnsi="Arial" w:cs="Arial"/>
          <w:b/>
          <w:bCs/>
          <w:lang w:val="ru-RU"/>
        </w:rPr>
        <w:br/>
        <w:t>РОДИВШИЕСЯ, УМЕРШИЕ И ЕСТЕСТВЕННЫЙ ПРИРОСТ НАСЕЛЕНИЯ</w:t>
      </w:r>
    </w:p>
    <w:tbl>
      <w:tblPr>
        <w:tblW w:w="9616" w:type="dxa"/>
        <w:jc w:val="center"/>
        <w:tblCellSpacing w:w="7" w:type="dxa"/>
        <w:tblInd w:w="23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914"/>
        <w:gridCol w:w="1440"/>
        <w:gridCol w:w="1169"/>
        <w:gridCol w:w="1634"/>
        <w:gridCol w:w="1466"/>
        <w:gridCol w:w="1352"/>
        <w:gridCol w:w="1641"/>
      </w:tblGrid>
      <w:tr w:rsidR="00611F98" w:rsidRPr="004E582C" w:rsidTr="00611F98">
        <w:trPr>
          <w:tblCellSpacing w:w="7" w:type="dxa"/>
          <w:jc w:val="center"/>
        </w:trPr>
        <w:tc>
          <w:tcPr>
            <w:tcW w:w="491" w:type="pct"/>
            <w:vMerge w:val="restart"/>
            <w:tcBorders>
              <w:top w:val="outset" w:sz="6" w:space="0" w:color="auto"/>
              <w:left w:val="outset" w:sz="6" w:space="0" w:color="auto"/>
              <w:bottom w:val="outset" w:sz="6" w:space="0" w:color="auto"/>
              <w:right w:val="outset" w:sz="6" w:space="0" w:color="auto"/>
            </w:tcBorders>
            <w:shd w:val="clear" w:color="auto" w:fill="99CCFF"/>
          </w:tcPr>
          <w:p w:rsidR="00611F98" w:rsidRPr="004E582C" w:rsidRDefault="00611F98" w:rsidP="00611F98">
            <w:pPr>
              <w:pStyle w:val="ab"/>
              <w:jc w:val="center"/>
            </w:pPr>
            <w:r w:rsidRPr="004E582C">
              <w:rPr>
                <w:rFonts w:ascii="Arial" w:hAnsi="Arial" w:cs="Arial"/>
              </w:rPr>
              <w:t>Годы</w:t>
            </w:r>
          </w:p>
        </w:tc>
        <w:tc>
          <w:tcPr>
            <w:tcW w:w="2256" w:type="pct"/>
            <w:gridSpan w:val="3"/>
            <w:tcBorders>
              <w:top w:val="outset" w:sz="6" w:space="0" w:color="auto"/>
              <w:left w:val="outset" w:sz="6" w:space="0" w:color="auto"/>
              <w:bottom w:val="outset" w:sz="6" w:space="0" w:color="auto"/>
              <w:right w:val="outset" w:sz="6" w:space="0" w:color="auto"/>
            </w:tcBorders>
            <w:shd w:val="clear" w:color="auto" w:fill="99CCFF"/>
          </w:tcPr>
          <w:p w:rsidR="00611F98" w:rsidRPr="004E582C" w:rsidRDefault="00611F98" w:rsidP="00611F98">
            <w:pPr>
              <w:pStyle w:val="ab"/>
              <w:jc w:val="center"/>
            </w:pPr>
            <w:r w:rsidRPr="004E582C">
              <w:rPr>
                <w:rFonts w:ascii="Arial" w:hAnsi="Arial" w:cs="Arial"/>
              </w:rPr>
              <w:t>Всего, человек</w:t>
            </w:r>
          </w:p>
        </w:tc>
        <w:tc>
          <w:tcPr>
            <w:tcW w:w="2224" w:type="pct"/>
            <w:gridSpan w:val="3"/>
            <w:tcBorders>
              <w:top w:val="outset" w:sz="6" w:space="0" w:color="auto"/>
              <w:left w:val="outset" w:sz="6" w:space="0" w:color="auto"/>
              <w:bottom w:val="outset" w:sz="6" w:space="0" w:color="auto"/>
              <w:right w:val="outset" w:sz="6" w:space="0" w:color="auto"/>
            </w:tcBorders>
            <w:shd w:val="clear" w:color="auto" w:fill="99CCFF"/>
          </w:tcPr>
          <w:p w:rsidR="00611F98" w:rsidRPr="004E582C" w:rsidRDefault="00611F98" w:rsidP="00611F98">
            <w:pPr>
              <w:pStyle w:val="ab"/>
              <w:jc w:val="center"/>
            </w:pPr>
            <w:r w:rsidRPr="004E582C">
              <w:rPr>
                <w:rFonts w:ascii="Arial" w:hAnsi="Arial" w:cs="Arial"/>
              </w:rPr>
              <w:t>На 1000 человек населения</w:t>
            </w:r>
          </w:p>
        </w:tc>
      </w:tr>
      <w:tr w:rsidR="00611F98" w:rsidRPr="004E582C" w:rsidTr="00611F98">
        <w:trPr>
          <w:tblCellSpacing w:w="7" w:type="dxa"/>
          <w:jc w:val="center"/>
        </w:trPr>
        <w:tc>
          <w:tcPr>
            <w:tcW w:w="491" w:type="pct"/>
            <w:vMerge/>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tc>
        <w:tc>
          <w:tcPr>
            <w:tcW w:w="764" w:type="pct"/>
            <w:tcBorders>
              <w:top w:val="outset" w:sz="6" w:space="0" w:color="auto"/>
              <w:left w:val="outset" w:sz="6" w:space="0" w:color="auto"/>
              <w:bottom w:val="outset" w:sz="6" w:space="0" w:color="auto"/>
              <w:right w:val="outset" w:sz="6" w:space="0" w:color="auto"/>
            </w:tcBorders>
            <w:shd w:val="clear" w:color="auto" w:fill="99CCFF"/>
          </w:tcPr>
          <w:p w:rsidR="00611F98" w:rsidRPr="004E582C" w:rsidRDefault="00611F98" w:rsidP="00611F98">
            <w:pPr>
              <w:pStyle w:val="ab"/>
              <w:jc w:val="center"/>
            </w:pPr>
            <w:r w:rsidRPr="004E582C">
              <w:rPr>
                <w:rFonts w:ascii="Arial" w:hAnsi="Arial" w:cs="Arial"/>
              </w:rPr>
              <w:t>родившихся</w:t>
            </w:r>
          </w:p>
        </w:tc>
        <w:tc>
          <w:tcPr>
            <w:tcW w:w="634" w:type="pct"/>
            <w:tcBorders>
              <w:top w:val="outset" w:sz="6" w:space="0" w:color="auto"/>
              <w:left w:val="outset" w:sz="6" w:space="0" w:color="auto"/>
              <w:bottom w:val="outset" w:sz="6" w:space="0" w:color="auto"/>
              <w:right w:val="outset" w:sz="6" w:space="0" w:color="auto"/>
            </w:tcBorders>
            <w:shd w:val="clear" w:color="auto" w:fill="99CCFF"/>
          </w:tcPr>
          <w:p w:rsidR="00611F98" w:rsidRPr="004E582C" w:rsidRDefault="00611F98" w:rsidP="00611F98">
            <w:pPr>
              <w:pStyle w:val="ab"/>
              <w:jc w:val="center"/>
            </w:pPr>
            <w:r w:rsidRPr="004E582C">
              <w:rPr>
                <w:rFonts w:ascii="Arial" w:hAnsi="Arial" w:cs="Arial"/>
              </w:rPr>
              <w:t>умерших</w:t>
            </w:r>
          </w:p>
        </w:tc>
        <w:tc>
          <w:tcPr>
            <w:tcW w:w="843" w:type="pct"/>
            <w:tcBorders>
              <w:top w:val="outset" w:sz="6" w:space="0" w:color="auto"/>
              <w:left w:val="outset" w:sz="6" w:space="0" w:color="auto"/>
              <w:bottom w:val="outset" w:sz="6" w:space="0" w:color="auto"/>
              <w:right w:val="outset" w:sz="6" w:space="0" w:color="auto"/>
            </w:tcBorders>
            <w:shd w:val="clear" w:color="auto" w:fill="99CCFF"/>
          </w:tcPr>
          <w:p w:rsidR="00611F98" w:rsidRPr="004E582C" w:rsidRDefault="00611F98" w:rsidP="00611F98">
            <w:pPr>
              <w:pStyle w:val="ab"/>
              <w:jc w:val="center"/>
            </w:pPr>
            <w:r w:rsidRPr="004E582C">
              <w:rPr>
                <w:rFonts w:ascii="Arial" w:hAnsi="Arial" w:cs="Arial"/>
              </w:rPr>
              <w:t>естественный</w:t>
            </w:r>
            <w:r w:rsidRPr="004E582C">
              <w:rPr>
                <w:rFonts w:ascii="Arial" w:hAnsi="Arial" w:cs="Arial"/>
              </w:rPr>
              <w:br/>
              <w:t>прирост</w:t>
            </w:r>
          </w:p>
        </w:tc>
        <w:tc>
          <w:tcPr>
            <w:tcW w:w="725" w:type="pct"/>
            <w:tcBorders>
              <w:top w:val="outset" w:sz="6" w:space="0" w:color="auto"/>
              <w:left w:val="outset" w:sz="6" w:space="0" w:color="auto"/>
              <w:bottom w:val="outset" w:sz="6" w:space="0" w:color="auto"/>
              <w:right w:val="outset" w:sz="6" w:space="0" w:color="auto"/>
            </w:tcBorders>
            <w:shd w:val="clear" w:color="auto" w:fill="99CCFF"/>
          </w:tcPr>
          <w:p w:rsidR="00611F98" w:rsidRPr="004E582C" w:rsidRDefault="00611F98" w:rsidP="00611F98">
            <w:pPr>
              <w:pStyle w:val="ab"/>
              <w:jc w:val="center"/>
            </w:pPr>
            <w:r w:rsidRPr="004E582C">
              <w:rPr>
                <w:rFonts w:ascii="Arial" w:hAnsi="Arial" w:cs="Arial"/>
              </w:rPr>
              <w:t>Родившихся</w:t>
            </w:r>
          </w:p>
        </w:tc>
        <w:tc>
          <w:tcPr>
            <w:tcW w:w="737" w:type="pct"/>
            <w:tcBorders>
              <w:top w:val="outset" w:sz="6" w:space="0" w:color="auto"/>
              <w:left w:val="outset" w:sz="6" w:space="0" w:color="auto"/>
              <w:bottom w:val="outset" w:sz="6" w:space="0" w:color="auto"/>
              <w:right w:val="outset" w:sz="6" w:space="0" w:color="auto"/>
            </w:tcBorders>
            <w:shd w:val="clear" w:color="auto" w:fill="99CCFF"/>
          </w:tcPr>
          <w:p w:rsidR="00611F98" w:rsidRPr="004E582C" w:rsidRDefault="00611F98" w:rsidP="00611F98">
            <w:pPr>
              <w:pStyle w:val="ab"/>
              <w:jc w:val="center"/>
            </w:pPr>
            <w:r w:rsidRPr="004E582C">
              <w:rPr>
                <w:rFonts w:ascii="Arial" w:hAnsi="Arial" w:cs="Arial"/>
              </w:rPr>
              <w:t>умерших</w:t>
            </w:r>
          </w:p>
        </w:tc>
        <w:tc>
          <w:tcPr>
            <w:tcW w:w="747" w:type="pct"/>
            <w:tcBorders>
              <w:top w:val="outset" w:sz="6" w:space="0" w:color="auto"/>
              <w:left w:val="outset" w:sz="6" w:space="0" w:color="auto"/>
              <w:bottom w:val="outset" w:sz="6" w:space="0" w:color="auto"/>
              <w:right w:val="outset" w:sz="6" w:space="0" w:color="auto"/>
            </w:tcBorders>
            <w:shd w:val="clear" w:color="auto" w:fill="99CCFF"/>
          </w:tcPr>
          <w:p w:rsidR="00611F98" w:rsidRPr="004E582C" w:rsidRDefault="00611F98" w:rsidP="00611F98">
            <w:pPr>
              <w:pStyle w:val="ab"/>
              <w:jc w:val="center"/>
            </w:pPr>
            <w:r w:rsidRPr="004E582C">
              <w:rPr>
                <w:rFonts w:ascii="Arial" w:hAnsi="Arial" w:cs="Arial"/>
              </w:rPr>
              <w:t>естественный</w:t>
            </w:r>
            <w:r w:rsidRPr="004E582C">
              <w:rPr>
                <w:rFonts w:ascii="Arial" w:hAnsi="Arial" w:cs="Arial"/>
              </w:rPr>
              <w:br/>
              <w:t>прирост</w:t>
            </w:r>
          </w:p>
        </w:tc>
      </w:tr>
      <w:tr w:rsidR="00611F98" w:rsidRPr="004E582C" w:rsidTr="00611F98">
        <w:trPr>
          <w:tblCellSpacing w:w="7" w:type="dxa"/>
          <w:jc w:val="center"/>
        </w:trPr>
        <w:tc>
          <w:tcPr>
            <w:tcW w:w="4985" w:type="pct"/>
            <w:gridSpan w:val="7"/>
            <w:tcBorders>
              <w:top w:val="outset" w:sz="6" w:space="0" w:color="auto"/>
              <w:left w:val="outset" w:sz="6" w:space="0" w:color="auto"/>
              <w:bottom w:val="outset" w:sz="6" w:space="0" w:color="auto"/>
              <w:right w:val="outset" w:sz="6" w:space="0" w:color="auto"/>
            </w:tcBorders>
            <w:shd w:val="clear" w:color="auto" w:fill="E3E3E3"/>
          </w:tcPr>
          <w:p w:rsidR="00611F98" w:rsidRPr="004E582C" w:rsidRDefault="00611F98" w:rsidP="00611F98">
            <w:pPr>
              <w:pStyle w:val="ab"/>
              <w:jc w:val="center"/>
            </w:pPr>
            <w:r w:rsidRPr="004E582C">
              <w:rPr>
                <w:rFonts w:ascii="Arial" w:hAnsi="Arial" w:cs="Arial"/>
                <w:b/>
                <w:bCs/>
              </w:rPr>
              <w:t>Низкий вариант прогноза</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2010</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1667580</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2070267</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-402687</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11,8</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14,6</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-2,8</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2011</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1574530</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2079413</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-504883</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11,1</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14,7</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-3,6</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2012</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1477646</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2087692</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-610046</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10,5</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14,8</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-4,3</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2013</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1431827</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2096740</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-664913</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10,2</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14,9</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-4,7</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2014</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1395156</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2103953</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-708797</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9,9</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15,0</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-5,1</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2015</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1361207</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2110743</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-749536</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9,7</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15,1</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-5,4</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2016</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1324362</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2117459</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-793097</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9,5</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15,2</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-5,7</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2017</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1277938</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2122489</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-844551</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9,2</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15,3</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-6,1</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2018</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1230313</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2126959</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-896646</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8,9</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15,4</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-6,5</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2019</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1183050</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2129894</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-946844</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8,6</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15,5</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-6,9</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2020</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1136799</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2131323</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-994524</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8,3</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15,6</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-7,3</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2021</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1096566</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2132485</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-1035919</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8,1</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15,7</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-7,6</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2022</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1057672</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2133044</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-1075372</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7,8</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15,8</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-8,0</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2023</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1030599</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2134395</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-1103796</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7,7</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15,9</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-8,2</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2024</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1008977</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2138131</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-1129154</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7,6</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16,1</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-8,5</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2025</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991497</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2144010</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-1152513</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7,5</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16,2</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-8,7</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2026</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990615</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2152515</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-1161900</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7,5</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16,4</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-8,9</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2027</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993002</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2162764</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-1169762</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7,6</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16,6</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-9,0</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2028</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1002221</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2174533</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-1172312</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7,7</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16,8</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-9,1</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2029</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1002615</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2187906</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-1185291</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7,8</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17,0</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-9,2</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2030</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1004532</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2201948</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-1197416</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7,9</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17,3</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-9,4</w:t>
            </w:r>
          </w:p>
        </w:tc>
      </w:tr>
      <w:tr w:rsidR="00611F98" w:rsidRPr="004E582C" w:rsidTr="00611F98">
        <w:trPr>
          <w:tblCellSpacing w:w="7" w:type="dxa"/>
          <w:jc w:val="center"/>
        </w:trPr>
        <w:tc>
          <w:tcPr>
            <w:tcW w:w="4985" w:type="pct"/>
            <w:gridSpan w:val="7"/>
            <w:tcBorders>
              <w:top w:val="outset" w:sz="6" w:space="0" w:color="auto"/>
              <w:left w:val="outset" w:sz="6" w:space="0" w:color="auto"/>
              <w:bottom w:val="outset" w:sz="6" w:space="0" w:color="auto"/>
              <w:right w:val="outset" w:sz="6" w:space="0" w:color="auto"/>
            </w:tcBorders>
            <w:shd w:val="clear" w:color="auto" w:fill="E3E3E3"/>
          </w:tcPr>
          <w:p w:rsidR="00611F98" w:rsidRPr="004E582C" w:rsidRDefault="00611F98" w:rsidP="00611F98">
            <w:pPr>
              <w:pStyle w:val="ab"/>
              <w:jc w:val="center"/>
            </w:pPr>
            <w:r w:rsidRPr="004E582C">
              <w:rPr>
                <w:rFonts w:ascii="Arial" w:hAnsi="Arial" w:cs="Arial"/>
                <w:b/>
                <w:bCs/>
              </w:rPr>
              <w:t>Высокий вариант прогноза</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2010</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1835358</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1955579</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-120221</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12,9</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13,8</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-0,9</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2011</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1876967</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1941655</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-64688</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13,2</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13,6</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-0,4</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2012</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1864716</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1928175</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-63459</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13,1</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13,5</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-0,4</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2013</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1858777</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1916856</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-58079</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13,0</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13,4</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-0,4</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2014</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1838492</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1906331</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-67839</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12,8</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13,3</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-0,5</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2015</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1825979</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1896948</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-70969</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12,7</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13,2</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-0,5</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2016</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1798204</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1888593</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-90389</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12,5</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13,1</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-0,6</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2017</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1774101</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1880211</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-106110</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12,3</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13,0</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-0,7</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2018</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1734978</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1872739</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-137761</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12,0</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12,9</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-0,9</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2019</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1677756</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1865194</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-187438</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11,6</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12,9</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-1,3</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2020</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1638703</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1857296</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-218593</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11,3</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12,8</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2021</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1590744</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1849710</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-258966</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10,9</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12,7</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2022</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1543877</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1839859</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-295982</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10,6</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12,6</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-2,0</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2023</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1509794</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1834163</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-324369</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10,3</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12,5</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-2,2</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2024</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1480763</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1831120</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-350357</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10,1</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12,5</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-2,4</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2025</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1447053</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1830749</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-383696</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9,9</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12,5</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-2,6</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2026</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1424992</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1833654</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-408662</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9,7</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12,5</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-2,8</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2027</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1411905</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1838978</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-427073</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9,6</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12,5</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-2,9</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2028</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1409161</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1846894</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-437733</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9,6</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12,5</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-2,9</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2029</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1415013</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1857275</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-442262</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9,6</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12,6</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-3,0</w:t>
            </w:r>
          </w:p>
        </w:tc>
      </w:tr>
      <w:tr w:rsidR="00611F98" w:rsidRPr="004E582C" w:rsidTr="00611F98">
        <w:trPr>
          <w:tblCellSpacing w:w="7" w:type="dxa"/>
          <w:jc w:val="center"/>
        </w:trPr>
        <w:tc>
          <w:tcPr>
            <w:tcW w:w="491" w:type="pct"/>
            <w:tcBorders>
              <w:top w:val="outset" w:sz="6" w:space="0" w:color="auto"/>
              <w:left w:val="outset" w:sz="6" w:space="0" w:color="auto"/>
              <w:bottom w:val="outset" w:sz="6" w:space="0" w:color="auto"/>
              <w:right w:val="outset" w:sz="6" w:space="0" w:color="auto"/>
            </w:tcBorders>
          </w:tcPr>
          <w:p w:rsidR="00611F98" w:rsidRPr="004E582C" w:rsidRDefault="00611F98" w:rsidP="00611F98">
            <w:pPr>
              <w:pStyle w:val="ab"/>
              <w:jc w:val="center"/>
            </w:pPr>
            <w:r w:rsidRPr="004E582C">
              <w:rPr>
                <w:rFonts w:ascii="Arial" w:hAnsi="Arial" w:cs="Arial"/>
              </w:rPr>
              <w:t>2030</w:t>
            </w:r>
          </w:p>
        </w:tc>
        <w:tc>
          <w:tcPr>
            <w:tcW w:w="76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1425036</w:t>
            </w:r>
          </w:p>
        </w:tc>
        <w:tc>
          <w:tcPr>
            <w:tcW w:w="634"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1869425</w:t>
            </w:r>
          </w:p>
        </w:tc>
        <w:tc>
          <w:tcPr>
            <w:tcW w:w="843"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-444389</w:t>
            </w:r>
          </w:p>
        </w:tc>
        <w:tc>
          <w:tcPr>
            <w:tcW w:w="725"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9,6</w:t>
            </w:r>
          </w:p>
        </w:tc>
        <w:tc>
          <w:tcPr>
            <w:tcW w:w="73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12,7</w:t>
            </w:r>
          </w:p>
        </w:tc>
        <w:tc>
          <w:tcPr>
            <w:tcW w:w="747" w:type="pct"/>
            <w:tcBorders>
              <w:top w:val="outset" w:sz="6" w:space="0" w:color="auto"/>
              <w:left w:val="outset" w:sz="6" w:space="0" w:color="auto"/>
              <w:bottom w:val="outset" w:sz="6" w:space="0" w:color="auto"/>
              <w:right w:val="outset" w:sz="6" w:space="0" w:color="auto"/>
            </w:tcBorders>
            <w:vAlign w:val="center"/>
          </w:tcPr>
          <w:p w:rsidR="00611F98" w:rsidRPr="004E582C" w:rsidRDefault="00611F98" w:rsidP="00611F98">
            <w:pPr>
              <w:pStyle w:val="ab"/>
              <w:jc w:val="right"/>
            </w:pPr>
            <w:r w:rsidRPr="004E582C">
              <w:rPr>
                <w:rFonts w:ascii="Arial" w:hAnsi="Arial" w:cs="Arial"/>
              </w:rPr>
              <w:t>-3,1</w:t>
            </w:r>
          </w:p>
        </w:tc>
      </w:tr>
    </w:tbl>
    <w:p w:rsidR="00611F98" w:rsidRPr="004E582C" w:rsidRDefault="00611F98" w:rsidP="00611F98">
      <w:pPr>
        <w:autoSpaceDE w:val="0"/>
        <w:autoSpaceDN w:val="0"/>
        <w:adjustRightInd w:val="0"/>
        <w:ind w:firstLine="770"/>
        <w:jc w:val="right"/>
        <w:outlineLvl w:val="0"/>
        <w:rPr>
          <w:rFonts w:ascii="Georgia" w:hAnsi="Georgia"/>
        </w:rPr>
      </w:pPr>
      <w:r w:rsidRPr="004E582C">
        <w:rPr>
          <w:rFonts w:ascii="Arial" w:hAnsi="Arial"/>
          <w:b/>
          <w:bCs/>
        </w:rPr>
        <w:t xml:space="preserve"> </w:t>
      </w:r>
      <w:r w:rsidRPr="004E582C">
        <w:rPr>
          <w:rFonts w:ascii="Arial" w:hAnsi="Arial"/>
          <w:b/>
          <w:bCs/>
        </w:rPr>
        <w:br w:type="page"/>
        <w:t>Приложение 5</w:t>
      </w:r>
    </w:p>
    <w:p w:rsidR="00611F98" w:rsidRPr="004E582C" w:rsidRDefault="00611F98" w:rsidP="00611F98">
      <w:pPr>
        <w:autoSpaceDE w:val="0"/>
        <w:autoSpaceDN w:val="0"/>
        <w:adjustRightInd w:val="0"/>
        <w:jc w:val="center"/>
        <w:outlineLvl w:val="0"/>
        <w:rPr>
          <w:rFonts w:ascii="Arial" w:hAnsi="Arial" w:cs="Arial"/>
          <w:b/>
          <w:bCs/>
        </w:rPr>
      </w:pPr>
      <w:r w:rsidRPr="004E582C">
        <w:rPr>
          <w:rFonts w:ascii="Arial" w:hAnsi="Arial" w:cs="Arial"/>
          <w:b/>
          <w:bCs/>
        </w:rPr>
        <w:t>Фрагмент  СанПиН 2.2.1/2.1.1.1200-03</w:t>
      </w:r>
      <w:r w:rsidRPr="004E582C">
        <w:rPr>
          <w:rFonts w:ascii="Arial" w:hAnsi="Arial" w:cs="Arial"/>
          <w:b/>
          <w:bCs/>
        </w:rPr>
        <w:br/>
        <w:t>«Санитарно-защитные зоны и санитарная классификация предприятий,</w:t>
      </w:r>
      <w:r w:rsidRPr="004E582C">
        <w:rPr>
          <w:rFonts w:ascii="Arial" w:hAnsi="Arial" w:cs="Arial"/>
          <w:b/>
          <w:bCs/>
        </w:rPr>
        <w:br/>
        <w:t>сооружений и иных объектов»</w:t>
      </w:r>
    </w:p>
    <w:p w:rsidR="00611F98" w:rsidRPr="004E582C" w:rsidRDefault="00611F98" w:rsidP="00611F98">
      <w:pPr>
        <w:autoSpaceDE w:val="0"/>
        <w:autoSpaceDN w:val="0"/>
        <w:adjustRightInd w:val="0"/>
        <w:jc w:val="right"/>
        <w:outlineLvl w:val="0"/>
        <w:rPr>
          <w:rFonts w:ascii="Arial" w:hAnsi="Arial" w:cs="Arial"/>
        </w:rPr>
      </w:pPr>
    </w:p>
    <w:p w:rsidR="00611F98" w:rsidRPr="004E582C" w:rsidRDefault="00611F98" w:rsidP="00611F98">
      <w:pPr>
        <w:autoSpaceDE w:val="0"/>
        <w:autoSpaceDN w:val="0"/>
        <w:adjustRightInd w:val="0"/>
        <w:jc w:val="right"/>
        <w:outlineLvl w:val="0"/>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r w:rsidRPr="004E582C">
        <w:rPr>
          <w:rFonts w:ascii="Arial" w:hAnsi="Arial" w:cs="Arial"/>
          <w:b/>
          <w:bCs/>
        </w:rPr>
        <w:t>IV. Санитарная классификация предприятий и производств, тепловых</w:t>
      </w:r>
      <w:r w:rsidRPr="004E582C">
        <w:rPr>
          <w:rFonts w:ascii="Arial" w:hAnsi="Arial" w:cs="Arial"/>
          <w:b/>
          <w:bCs/>
        </w:rPr>
        <w:br/>
        <w:t>электрических станций, складских зданий и сооружений и размеры минимальных</w:t>
      </w:r>
      <w:r w:rsidRPr="004E582C">
        <w:rPr>
          <w:rFonts w:ascii="Arial" w:hAnsi="Arial" w:cs="Arial"/>
          <w:b/>
          <w:bCs/>
        </w:rPr>
        <w:br/>
        <w:t>санитарно-защитных зон для них</w:t>
      </w:r>
    </w:p>
    <w:bookmarkEnd w:id="37"/>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1" w:history="1">
        <w:r w:rsidRPr="004E582C">
          <w:rPr>
            <w:rFonts w:ascii="Arial" w:hAnsi="Arial" w:cs="Arial"/>
            <w:noProof/>
            <w:u w:val="single"/>
          </w:rPr>
          <w:t>4.1. Промышленные предприятия</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11" w:history="1">
        <w:r w:rsidRPr="004E582C">
          <w:rPr>
            <w:rFonts w:ascii="Arial" w:hAnsi="Arial" w:cs="Arial"/>
            <w:noProof/>
            <w:u w:val="single"/>
          </w:rPr>
          <w:t>4.1.1. Химические производства</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12" w:history="1">
        <w:r w:rsidRPr="004E582C">
          <w:rPr>
            <w:rFonts w:ascii="Arial" w:hAnsi="Arial" w:cs="Arial"/>
            <w:noProof/>
            <w:u w:val="single"/>
          </w:rPr>
          <w:t>4.1.2. Металлургические, машиностроительные и  металлообрабатывающие</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r w:rsidRPr="004E582C">
        <w:rPr>
          <w:rFonts w:ascii="Arial" w:hAnsi="Arial" w:cs="Arial"/>
          <w:noProof/>
          <w:u w:val="single"/>
        </w:rPr>
        <w:t>предприятия и производства</w:t>
      </w:r>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13" w:history="1">
        <w:r w:rsidRPr="004E582C">
          <w:rPr>
            <w:rFonts w:ascii="Arial" w:hAnsi="Arial" w:cs="Arial"/>
            <w:noProof/>
            <w:u w:val="single"/>
          </w:rPr>
          <w:t>4.1.3. Добыча руд и нерудных ископаемых</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14" w:history="1">
        <w:r w:rsidRPr="004E582C">
          <w:rPr>
            <w:rFonts w:ascii="Arial" w:hAnsi="Arial" w:cs="Arial"/>
            <w:noProof/>
            <w:u w:val="single"/>
          </w:rPr>
          <w:t>4.1.4. Строительная промышленность</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15" w:history="1">
        <w:r w:rsidRPr="004E582C">
          <w:rPr>
            <w:rFonts w:ascii="Arial" w:hAnsi="Arial" w:cs="Arial"/>
            <w:noProof/>
            <w:u w:val="single"/>
          </w:rPr>
          <w:t>4.1.5. Обработка древесины</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16" w:history="1">
        <w:r w:rsidRPr="004E582C">
          <w:rPr>
            <w:rFonts w:ascii="Arial" w:hAnsi="Arial" w:cs="Arial"/>
            <w:noProof/>
            <w:u w:val="single"/>
          </w:rPr>
          <w:t>4.1.6. Текстильные производства и производства легкой промышленности</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17" w:history="1">
        <w:r w:rsidRPr="004E582C">
          <w:rPr>
            <w:rFonts w:ascii="Arial" w:hAnsi="Arial" w:cs="Arial"/>
            <w:noProof/>
            <w:u w:val="single"/>
          </w:rPr>
          <w:t>4.1.7. Обработка животных продуктов</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18" w:history="1">
        <w:r w:rsidRPr="004E582C">
          <w:rPr>
            <w:rFonts w:ascii="Arial" w:hAnsi="Arial" w:cs="Arial"/>
            <w:noProof/>
            <w:u w:val="single"/>
          </w:rPr>
          <w:t>4.1.8. Обработка пищевых продуктов и вкусовых веществ</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19" w:history="1">
        <w:r w:rsidRPr="004E582C">
          <w:rPr>
            <w:rFonts w:ascii="Arial" w:hAnsi="Arial" w:cs="Arial"/>
            <w:noProof/>
            <w:u w:val="single"/>
          </w:rPr>
          <w:t>4.1.9. Микробиологическая промышленность</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2" w:history="1">
        <w:r w:rsidRPr="004E582C">
          <w:rPr>
            <w:rFonts w:ascii="Arial" w:hAnsi="Arial" w:cs="Arial"/>
            <w:noProof/>
            <w:u w:val="single"/>
          </w:rPr>
          <w:t>4.2. Производство  электрической  и  тепловой  энергии  при   сжигании</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r w:rsidRPr="004E582C">
        <w:rPr>
          <w:rFonts w:ascii="Arial" w:hAnsi="Arial" w:cs="Arial"/>
          <w:noProof/>
          <w:u w:val="single"/>
        </w:rPr>
        <w:t>минерального топлива</w:t>
      </w:r>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3" w:history="1">
        <w:r w:rsidRPr="004E582C">
          <w:rPr>
            <w:rFonts w:ascii="Arial" w:hAnsi="Arial" w:cs="Arial"/>
            <w:noProof/>
            <w:u w:val="single"/>
          </w:rPr>
          <w:t>4.3. Сельскохозяйственные производства и объекты</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4" w:history="1">
        <w:r w:rsidRPr="004E582C">
          <w:rPr>
            <w:rFonts w:ascii="Arial" w:hAnsi="Arial" w:cs="Arial"/>
            <w:noProof/>
            <w:u w:val="single"/>
          </w:rPr>
          <w:t>4.4. Сооружения  санитарно-технические,  транспортной  инфраструктуры,</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r w:rsidRPr="004E582C">
        <w:rPr>
          <w:rFonts w:ascii="Arial" w:hAnsi="Arial" w:cs="Arial"/>
          <w:noProof/>
          <w:u w:val="single"/>
        </w:rPr>
        <w:t>объекты коммунального назначения, спорта, торговли</w:t>
      </w:r>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5" w:history="1">
        <w:r w:rsidRPr="004E582C">
          <w:rPr>
            <w:rFonts w:ascii="Arial" w:hAnsi="Arial" w:cs="Arial"/>
            <w:noProof/>
            <w:u w:val="single"/>
          </w:rPr>
          <w:t>4.5. Канализационные очистные сооружения</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hyperlink w:anchor="sub_46" w:history="1">
        <w:r w:rsidRPr="004E582C">
          <w:rPr>
            <w:rFonts w:ascii="Arial" w:hAnsi="Arial" w:cs="Arial"/>
            <w:noProof/>
            <w:u w:val="single"/>
          </w:rPr>
          <w:t>4.6. Склады,  причалы  и   места   перегрузки   и     хранения грузов,</w:t>
        </w:r>
      </w:hyperlink>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r w:rsidRPr="004E582C">
        <w:rPr>
          <w:rFonts w:ascii="Arial" w:hAnsi="Arial" w:cs="Arial"/>
          <w:noProof/>
          <w:u w:val="single"/>
        </w:rPr>
        <w:t>производства  фумигации  грузов  и  судов,  газовой  дезинфекции,</w:t>
      </w:r>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r w:rsidRPr="004E582C">
        <w:rPr>
          <w:rFonts w:ascii="Arial" w:hAnsi="Arial" w:cs="Arial"/>
          <w:noProof/>
        </w:rPr>
        <w:t xml:space="preserve">       </w:t>
      </w:r>
      <w:r w:rsidRPr="004E582C">
        <w:rPr>
          <w:rFonts w:ascii="Arial" w:hAnsi="Arial" w:cs="Arial"/>
          <w:noProof/>
          <w:u w:val="single"/>
        </w:rPr>
        <w:t>дератизации и дезинсекции</w:t>
      </w:r>
      <w:r w:rsidRPr="004E582C">
        <w:rPr>
          <w:rFonts w:ascii="Arial" w:hAnsi="Arial" w:cs="Arial"/>
          <w:noProof/>
        </w:rPr>
        <w:t xml:space="preserve">                                         </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Для предприятий, зданий и сооружений с технологическими процессами, являющимися источниками выделения производственных воздействий (химических, физических, биологических) на среду обитания и здоровье населения, следует предусматривать санитарно-защитные зоны в соответствии с </w:t>
      </w:r>
      <w:hyperlink w:anchor="sub_200" w:history="1">
        <w:r w:rsidRPr="004E582C">
          <w:rPr>
            <w:rFonts w:ascii="Arial" w:hAnsi="Arial" w:cs="Arial"/>
            <w:u w:val="single"/>
          </w:rPr>
          <w:t>разделами 2</w:t>
        </w:r>
      </w:hyperlink>
      <w:r w:rsidRPr="004E582C">
        <w:rPr>
          <w:rFonts w:ascii="Arial" w:hAnsi="Arial" w:cs="Arial"/>
        </w:rPr>
        <w:t xml:space="preserve"> и </w:t>
      </w:r>
      <w:hyperlink w:anchor="sub_300" w:history="1">
        <w:r w:rsidRPr="004E582C">
          <w:rPr>
            <w:rFonts w:ascii="Arial" w:hAnsi="Arial" w:cs="Arial"/>
            <w:u w:val="single"/>
          </w:rPr>
          <w:t>3</w:t>
        </w:r>
      </w:hyperlink>
      <w:r w:rsidRPr="004E582C">
        <w:rPr>
          <w:rFonts w:ascii="Arial" w:hAnsi="Arial" w:cs="Arial"/>
        </w:rPr>
        <w:t xml:space="preserve"> настоящих норм в зависимости от санитарной классификации.</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38" w:name="sub_41"/>
      <w:r w:rsidRPr="004E582C">
        <w:rPr>
          <w:rFonts w:ascii="Arial" w:hAnsi="Arial" w:cs="Arial"/>
          <w:b/>
          <w:bCs/>
        </w:rPr>
        <w:t>4.1. Промышленные предприятия</w:t>
      </w:r>
    </w:p>
    <w:bookmarkEnd w:id="38"/>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Для промышленных предприятий, в зависимости от характера производства, следует предусматривать указанные ниже санитарно-защитные зоны.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Если ведущим фактором в установлении минимального размера санитарно-защитной зоны является шумовое воздействие, то в конце позиция помечается звездочкой.</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39" w:name="sub_411"/>
      <w:r w:rsidRPr="004E582C">
        <w:rPr>
          <w:rFonts w:ascii="Arial" w:hAnsi="Arial" w:cs="Arial"/>
          <w:b/>
          <w:bCs/>
        </w:rPr>
        <w:t>4.1.1. Химические производства</w:t>
      </w:r>
    </w:p>
    <w:bookmarkEnd w:id="39"/>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связанного азота (аммиака, азотной кислоты, азотно-туковых и других удобрений).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Комбинаты по производству аммиака, азотосодержащих соединений (мочевина, тиомочевина, гидразин и его производные, др.), азотно-туковых, фосфатных, концентрированных минеральных удобрений, азотной кислоты и др. требуют расширенной санитарно-защитной зоны, определяемой в соответствии с </w:t>
      </w:r>
      <w:hyperlink w:anchor="sub_214" w:history="1">
        <w:r w:rsidRPr="004E582C">
          <w:rPr>
            <w:rFonts w:ascii="Arial" w:hAnsi="Arial" w:cs="Arial"/>
            <w:u w:val="single"/>
          </w:rPr>
          <w:t>пп.2.14.</w:t>
        </w:r>
      </w:hyperlink>
      <w:r w:rsidRPr="004E582C">
        <w:rPr>
          <w:rFonts w:ascii="Arial" w:hAnsi="Arial" w:cs="Arial"/>
        </w:rPr>
        <w:t xml:space="preserve"> и </w:t>
      </w:r>
      <w:hyperlink w:anchor="sub_219" w:history="1">
        <w:r w:rsidRPr="004E582C">
          <w:rPr>
            <w:rFonts w:ascii="Arial" w:hAnsi="Arial" w:cs="Arial"/>
            <w:u w:val="single"/>
          </w:rPr>
          <w:t>2.19.</w:t>
        </w:r>
      </w:hyperlink>
      <w:r w:rsidRPr="004E582C">
        <w:rPr>
          <w:rFonts w:ascii="Arial" w:hAnsi="Arial" w:cs="Arial"/>
        </w:rPr>
        <w:t xml:space="preserve"> настоящего нормативного документа.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продуктов и полупродуктов анилино-красочной промышленности бензольного и эфирного ряда – анилина, нитробензола, нитроанилина, алкилбензола, нитрохлорбензола, фенола, ацетона, хлорбензола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полупродуктов нафталенового и антраценового рядов – бетанафтола, аш-кислоты, фенилперикислоты, перикислоты, антрахинона, фталиевого ангидрида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целлюлозы и полуцеллюлозы по кислому сульфитному и бисульфитному или моносульфитному способам на основе сжигания серы или других серосодержащих материалов, а также производство целлюлозы по сульфатному способу (сульфат-целлюлозы).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хлора электролитическим путем, полупродуктов и продуктов на основе хлора.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редких металлов методом хлорирования (титаномагниевые, магниевые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Производство искусственных и синтетических волокон (вискозного, капронового, лавсана, нитрона и целлофана).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Производство диметилтерефталата.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Производство капролактама.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сероуглерода.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Производство продуктов и полупродуктов для синтетических полимерных материалов.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Производство мышьяка и его соединений.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Производство по переработке нефти, попутного нефтяного и природного газа.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При переработке углеводородного сырья с содержанием соединений серы выше 1% (весовых) санитарно-защитная зона должна быть обоснованно увеличена.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Производство пикриновой кислоты.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15. Производство фтора, фтористого водорода, полупродуктов и продуктов на их основе (органических, неорганических).</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16. Предприятия по переработке горючих сланцев.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17. Производство сажи.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18. Производство фосфора (желтого, красного) и фосфорорганических соединений (тиофоса, карбофоса, меркаптофоса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19. Производство суперфосфатных удобрений.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20. Производство карбида кальция, ацетилена из карбида кальция и производных на основе ацетилена.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21. Производство искусственного и синтетического каучука.</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22. Производство синильной кислоты, органических полупродуктов и продуктов на ее основе (ацетонциангидрина, этиленциан-гидрина, эфиров метакриловой и акриловой кислот, диизоцианатов и пр.); производство цианистых солей (калия, натрия, меди и др.), цианплава, дицианамида, цианамида кальция.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23. Производство ацетилена из углеводородных газов и продуктов на его основе.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24. Производство синтетических химико-фармацевтических и лекарственных препаратов.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25. Производство синтетических жирных кислот, высших жирных спиртов прямым окислением кислородом.</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26. Производство меркаптанов, централизованные установки одорирования газа меркаптанами, склады одоранта.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27. Производство хрома, хромового ангидрида и солей на их основе.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28. Производство сложных эфиров.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29. Производство фенолформальдегидных, полиэфирных, эпоксидных и других искусственных смол.</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30. Производство метионина.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31. Производство карбонилов металлов.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32. Производство битума и других продуктов из остатков перегона каменноугольного дегтя, нефти, хвои (гудрона, полугудрона и пр.).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33. Производство бериллия.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34. Производство синтетических спиртов (бутилового, пропилового, изопропилового, амилового).</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35. Предприятия по гидрометаллургии вольфрама, молибдена, кобальта.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36. Производство кормовых аминокислот (кормового лизина, премиксов).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37. Производство пестицидов.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38. Производство боеприпасов, взрывчатых веществ, склады и полигоны.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39. Производство алифатических аминов (моно-ди-три-метиламины, диэтилтриэтиламины и др.) и продуктов на их основе (симазина и др.).</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брома, полупродуктов и продуктов на его основе (органических, неорганических).</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2. Производство газов (светильного, водяного, генераторного, нефтяного).</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Станции подземной газификации угля.</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4. Производство органических растворителей и масел (бензола, толуола, ксилола, нафтола, крезола, антрацена, фенантрена, акридина, карбозола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Предприятия по переработке каменного угля и продуктов на его основе (каменноугольного пека, смол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Предприятия по химической переработке торфа.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Производство серной кислоты, олеума, сернистого газа.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Производство соляной кислоты.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Производство синтетического этилового спирта по сернокислотному способу или способу прямой гидратации.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фосгена и продуктов на его основе (парофоров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Производство кислот: аминоэнантовой, аминоундекановой, аминопеларгоновой, тиодивалериановой, изофталевой.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Производство нитрита натрия, тионилхлорида, углеаммонийных солей, аммония углекислого.</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Производство диметилформамида.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Производство этиловой жидкости.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15. Производство катализаторов.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16. Производство сернистых органических красителей.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17. Производство калийных солей.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18. Производство искусственной кожи с применением летучих органических растворителей.</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19. Производство кубовых красителей всех классов азотолов и азоаминов.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20. Производство окиси этилена, окиси пропилена, полиэтилена, полипропилена.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21. Производство 3,3-ди(хлорметил)оксоциклобутана, поликарбоната, сополимеров этилена с пропиленом, полимеров высших полиолефинов на базе нефтяных попутных газов.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22. Производство пластификаторов.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23. Производство пластмасс на основе хлорвинила.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24. Пункты очистки, промывки и пропарки цистерн (при перевозке нефти и нефтепродуктов).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25. Производство синтетических моющих средств.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26. Производство продуктов бытовой химии при наличии производства исходных продуктов.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27. Производство бора и его соединений.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28. Производство парафина.</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29. Производство дегтя, жидких и летучих погонов из древесины, метилового спирта, уксусной кислоты, скипидара, терпетинных масел, ацетона, креозота.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30. Производство уксусной кислоты.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31. Производство ацетилцеллюлозы с сырьевыми производствами уксусной кислоты и уксусного ангидрида.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32. Гидролизное производство на основе переработки растительного сырья пентозансоединениями.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33. Производство изоактилового спирта, масляного альдегида, масляной кислоты, винилтолуола, пенопласта, поливинилтолуола, полиформальдегида, регенерации органических кислот (уксусной, масляной и др.), метилпирролилна, поливинилпирролидона, пен-таэритрита, уротропина, формальдегида.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34. Производство капроновой и лавсановой ткани.</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ниобия.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тантала.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кальцинированной соды по аммиачному способу.</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аммиачной, калиевой, натриевой, кальциевой селитры.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химических реактивов.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пластических масс из эфиров целлюлозы.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Производство корунда.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Производство бария и его соединений.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Производство ультрамарина.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кормовых дрожжей и фурфурола из древесины и сельскохозяйственных отходов методом гидролиза.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Производство никотина.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Производство синтетической камфары изомеризационным способом.</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Производство меламина и циануровой кислоты.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Производство поликарбонатов.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15. Производство минеральных солей, за исключением солей мышьяка, фосфора, хрома, свинца и ртути.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16. Производство пластмасс (карболита).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17. Производство фенолформальдегидных прессматериалов, прессованных и намоточных изделий из бумаги, тканей на основе фенолформальдегидных смол.</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18. Производство искусственных минеральных красок.</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19. Предприятия по регенерации резины и каучука.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20. Производство по изготовлению шин, резинотехнических изделий, эбонита, клееной обуви, а также резиновых смесей для них.</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21. Химическая переработка руд редких металлов для получения солей сурьмы, висмута, лития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22. Производство угольных изделий для электропромышленности (щетки, электроугли и пр.).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23. Производство по вулканизации резины.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24. Производство и базисные склады аммиачной воды.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25. Производство ацетальдегида парофазным способом (без применения металлической ртути).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26. Производство полистирола и сополимеров стирола.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27. Производство кремнийорганических лаков, жидкостей и смол.</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28. Газораспределительные станции магистральных газопроводов с одоризационными установками от меркаптана, газонаполнительные (газозаправочные) станции с компрессорами на открытой площадке</w:t>
      </w:r>
      <w:hyperlink w:anchor="sub_1111" w:history="1">
        <w:r w:rsidRPr="004E582C">
          <w:rPr>
            <w:rFonts w:ascii="Arial" w:hAnsi="Arial" w:cs="Arial"/>
            <w:u w:val="single"/>
          </w:rPr>
          <w:t>*</w:t>
        </w:r>
      </w:hyperlink>
      <w:r w:rsidRPr="004E582C">
        <w:rPr>
          <w:rFonts w:ascii="Arial" w:hAnsi="Arial" w:cs="Arial"/>
        </w:rPr>
        <w:t xml:space="preserve"> .</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29. Производство себациновой кислоты.</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30. Производство винилацетата и продуктов на его основе (полвинилацетатной, поливинилацетатной эмульсии, поливинилового спирта, винифлекса и пр.).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31. Производство лаков (масляного, спиртового, типографского, изолирующего, для резиновой промышленности и пр.).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32. Производство ванилина и сахарина.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33. Производство сжатых и сжиженных продуктов разделения.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34.Производство технического саломаса (с получением водорода неэлектролитическим способом).</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35. Производство парфюмерии.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36. Производство искусственной кожи на основе поливинилхлоридных и других смол без применения летучих органических растворителей.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37. Производство эпихлоргидрина.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38. Производство сжатого азота, кислорода.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39. Производство кормовых дрожжей.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40. Предприятия по переработке нефтепродуктов на установках с паровым испарением и производительностью не более 0,5 т/час по перерабатываемому сырью.</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IV – санитарно-защитная зона 100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тукосмесей.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по переработке фторопластов.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бумаги из готовой целлюлозы и тряпья.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глицерина.</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5. Производство галалита и других белковых пластиков (аминопласты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эмалей на конденсационных смолах.</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Производство мыла.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Производства солеваренные и солеразмольные.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Производство фармацевтических солей калия (хлористого, сернокислого, поташа).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минеральных естественных красок (мела, охры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Производство дубильного экстракта.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Заводы полиграфических красок.</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Производство фотохимическое (фотобумаги, фотопластинок, фото- и кинопленки).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Производство товаров бытовой химии из готовых исходных продуктов и склады их хранения.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15. Производство олифы.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16. Производство стекловолокна.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17. Производство медицинского стекла (без применения ртути).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18. Производства по переработке пластмасс (литье, экструзия, прессование, вакуум-формование).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19. Производство полиуретанов.</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V – санитарно-защитная зона 50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готовых лекарственных форм (без изготовления составляющих).</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бумаги из макулатуры.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Фабрики химической чистки одежды мощностью свыше 160 кг/сутки.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изделий из пластмасс и синтетических смол (механическая обработка).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углекислоты и «сухого льда».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искусственного жемчуга.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Производство спичек.</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spacing w:val="-6"/>
        </w:rPr>
      </w:pPr>
      <w:bookmarkStart w:id="40" w:name="sub_412"/>
      <w:r w:rsidRPr="004E582C">
        <w:rPr>
          <w:rFonts w:ascii="Arial" w:hAnsi="Arial" w:cs="Arial"/>
          <w:b/>
          <w:bCs/>
          <w:spacing w:val="-6"/>
        </w:rPr>
        <w:t>4.1.2. Металлургические, машиностроительные и металлообрабатывающие</w:t>
      </w:r>
      <w:r w:rsidRPr="004E582C">
        <w:rPr>
          <w:rFonts w:ascii="Arial" w:hAnsi="Arial" w:cs="Arial"/>
          <w:b/>
          <w:bCs/>
          <w:spacing w:val="-6"/>
        </w:rPr>
        <w:br/>
        <w:t>предприятия и производства</w:t>
      </w:r>
    </w:p>
    <w:bookmarkEnd w:id="40"/>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Комбинат черной металлургии с полным металлургическим циклом более 1 млн. т/год чугуна и стали.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Большие мощности требуют дополнительного обоснования необходимой сверхнормативной минимальной санитарно-защитной зоны.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по вторичной переработке цветных металлов (меди, свинца, цинка и др.) в количестве более 3000 т/год.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3. Производство по выплавке чугуна непосредственно из руд и концентратов при общем объеме доменных печей до </w:t>
      </w:r>
      <w:smartTag w:uri="urn:schemas-microsoft-com:office:smarttags" w:element="metricconverter">
        <w:smartTagPr>
          <w:attr w:name="ProductID" w:val="1500 м3"/>
        </w:smartTagPr>
        <w:r w:rsidRPr="004E582C">
          <w:rPr>
            <w:rFonts w:ascii="Arial" w:hAnsi="Arial" w:cs="Arial"/>
          </w:rPr>
          <w:t>1500 м3</w:t>
        </w:r>
      </w:smartTag>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стали мартеновским и конверторным способами с цехами по переработке отходов (размол томасшлака и т.п.).</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по выплавке цветных металлов непосредственно из руд и концентратов (в т.ч. свинца, олова, меди, никеля).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алюминия способом электролиза расплавленных солей алюминия (глинозема).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Производство по выплавке спецчугунов; производство ферросплавов.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Предприятия по агломерированию руд черных и цветных металлов и пиритных огарков.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Производство глинозема (окиси алюминия).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ртути и приборов с ртутью (ртутных выпрямителей, термометров, ламп и т.п.).</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Коксохимическое производство (коксогаз).</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1. Производство по выплавке чугуна при общем объеме доменных печей от 500 до </w:t>
      </w:r>
      <w:smartTag w:uri="urn:schemas-microsoft-com:office:smarttags" w:element="metricconverter">
        <w:smartTagPr>
          <w:attr w:name="ProductID" w:val="1500 м3"/>
        </w:smartTagPr>
        <w:r w:rsidRPr="004E582C">
          <w:rPr>
            <w:rFonts w:ascii="Arial" w:hAnsi="Arial" w:cs="Arial"/>
          </w:rPr>
          <w:t>1500 м3</w:t>
        </w:r>
      </w:smartTag>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Комбинат черной металлургии с полным металлургическим циклом мощностью до 1 млн. т/год чугуна и стали.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стали мартеновским, электроплавильным и конверторным способами с цехами по переработке отходов (размол томасшлака и пр.) при выпуске основной продукции в количестве до 1 млн. т/год.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магния (всеми способами, кроме хлоридного).</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чугунного фасонного литья в количестве более 100 тыс. т/год.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по выжигу кокса.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Производство свинцовых аккумуляторов.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Производство воздушных судов, техническое обслуживание</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Предприятия автомобильной промышленности</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стальных конструкций.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Производство вагонов с литейным и покрасочным цехами.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Предприятия по вторичной переработке цветных металлов (меди, свинца, цинка и др.) в количестве от 2 до 3 тыс.т/год.</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цветных металлов в количестве от 1000 до 2000 т/год.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по размолу томасшлака.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сурьмы пирометаллургическим и электролитическим способами.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чугунного фасонного литья в количестве от 20 до 100 тыс. т/год.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цинка, меди, никеля, кобальта способом электролиза водных растворов.</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6. Производство металлических электродов (с использованием марганца).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Производство фасонного цветного литья под давлением мощностью 10 тыс. т/год (9500 т литья под давлением из алюминиевых сплавов и 500 т литья из цинковых сплавов).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Производство люминофоров.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Метизное производство.</w:t>
      </w:r>
      <w:hyperlink w:anchor="sub_1111" w:history="1">
        <w:r w:rsidRPr="004E582C">
          <w:rPr>
            <w:rFonts w:ascii="Arial" w:hAnsi="Arial" w:cs="Arial"/>
            <w:u w:val="single"/>
          </w:rPr>
          <w:t>*</w:t>
        </w:r>
      </w:hyperlink>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санитарно-технических изделий</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Предприятия мясомолочного машиностроения</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Производство шахтной автоматики</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Шрифтолитейные заводы (при возможных выбросах свинца).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Производство кабеля голого.</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15. Производство щелочных аккумуляторов.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16. Производство твердых сплавов и тугоплавких металлов при отсутствии цехов химической обработки руд.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17. Судоремонтные предприятия.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18. Производство по выплавке чугуна при общем объеме доменных печей менее </w:t>
      </w:r>
      <w:smartTag w:uri="urn:schemas-microsoft-com:office:smarttags" w:element="metricconverter">
        <w:smartTagPr>
          <w:attr w:name="ProductID" w:val="500 м3"/>
        </w:smartTagPr>
        <w:r w:rsidRPr="004E582C">
          <w:rPr>
            <w:rFonts w:ascii="Arial" w:hAnsi="Arial" w:cs="Arial"/>
          </w:rPr>
          <w:t>500 м3</w:t>
        </w:r>
      </w:smartTag>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IV – санитарно-защитная зона 100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по обогащению металлов без горячей обработки.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кабеля освинцованного или с резиновой изоляцией.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чугунного фасонного литья в количестве от 10 до 20 тыс. т/год.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Предприятия по вторичной переработке цветных металлов (меди, свинца, цинка и др.) в количестве до 1000 т/год.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тяжелых прессов</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машин и приборов электротехнической промышленности (динамомашин, конденсаторов, трансформаторов, прожекторов и т.д.) при наличии небольших литейных и других горячих цехов.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Производство приборов для электрической промышленности (электроламп, фонарей и т.д.) при отсутствии литейных цехов и без применения ртути.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Предприятия по ремонту дорожных машин, автомобилей, кузовов, подвижного состава железнодорожного транспорта и метрополитена</w:t>
      </w:r>
      <w:hyperlink w:anchor="sub_1111" w:history="1">
        <w:r w:rsidRPr="004E582C">
          <w:rPr>
            <w:rFonts w:ascii="Arial" w:hAnsi="Arial" w:cs="Arial"/>
            <w:u w:val="single"/>
          </w:rPr>
          <w:t>*.</w:t>
        </w:r>
      </w:hyperlink>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Производство координатно-расточных станков.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металлообрабатывающей промышленности с чугунным, стальным (в количестве до 10 тыс. т/год) и цветным (в количестве до 100 т/год) литьем, без литейных цехов.</w:t>
      </w:r>
      <w:hyperlink w:anchor="sub_1111" w:history="1">
        <w:r w:rsidRPr="004E582C">
          <w:rPr>
            <w:rFonts w:ascii="Arial" w:hAnsi="Arial" w:cs="Arial"/>
            <w:u w:val="single"/>
          </w:rPr>
          <w:t>*</w:t>
        </w:r>
      </w:hyperlink>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Производство металлических электродов.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Шрифтолитейные заводы (без выбросов свинца).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Полиграфические комбинаты.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Фабрика офсетной печати.</w:t>
      </w:r>
      <w:hyperlink w:anchor="sub_1111" w:history="1">
        <w:r w:rsidRPr="004E582C">
          <w:rPr>
            <w:rFonts w:ascii="Arial" w:hAnsi="Arial" w:cs="Arial"/>
            <w:u w:val="single"/>
          </w:rPr>
          <w:t>*</w:t>
        </w:r>
      </w:hyperlink>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15. Типографии с применением свинца.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16. Машиностроительные предприятия с металлообработкой, покраской без литья.</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V – санитарно-защитная зона 50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котлов.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пневмоавтоматик.</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Предприятие металлоштамп</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Предприятие сельхоздеталь</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Типографии без применения свинца (офсетный, компьютерный набор).</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41" w:name="sub_413"/>
      <w:r w:rsidRPr="004E582C">
        <w:rPr>
          <w:rFonts w:ascii="Arial" w:hAnsi="Arial" w:cs="Arial"/>
          <w:b/>
          <w:bCs/>
        </w:rPr>
        <w:t>4.1.3. Добыча руд и нерудных ископаемых</w:t>
      </w:r>
    </w:p>
    <w:bookmarkEnd w:id="41"/>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по добыче нефти при выбросе сероводорода от 0,5 до 1 т/сутки, а также с высоким содержанием летучих углеводородов.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по добыче полиметаллических (свинцовых, ртутных, мышьяковых, бериллиевых, марганцевых) руд и горных пород VIII– XI категорий открытой разработкой.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Предприятия по добыче природного газа.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Для предприятий по добыче природного газа с высоким содержанием сероводорода (более 1,5–3%) и меркаптанов, размер СЗЗ устанавливается не менее </w:t>
      </w:r>
      <w:smartTag w:uri="urn:schemas-microsoft-com:office:smarttags" w:element="metricconverter">
        <w:smartTagPr>
          <w:attr w:name="ProductID" w:val="5000 м"/>
        </w:smartTagPr>
        <w:r w:rsidRPr="004E582C">
          <w:rPr>
            <w:rFonts w:ascii="Arial" w:hAnsi="Arial" w:cs="Arial"/>
          </w:rPr>
          <w:t>5000 м</w:t>
        </w:r>
      </w:smartTag>
      <w:r w:rsidRPr="004E582C">
        <w:rPr>
          <w:rFonts w:ascii="Arial" w:hAnsi="Arial" w:cs="Arial"/>
        </w:rPr>
        <w:t xml:space="preserve">, а при содержании сероводорода 20 и более %  –  до </w:t>
      </w:r>
      <w:smartTag w:uri="urn:schemas-microsoft-com:office:smarttags" w:element="metricconverter">
        <w:smartTagPr>
          <w:attr w:name="ProductID" w:val="8000 м"/>
        </w:smartTagPr>
        <w:r w:rsidRPr="004E582C">
          <w:rPr>
            <w:rFonts w:ascii="Arial" w:hAnsi="Arial" w:cs="Arial"/>
          </w:rPr>
          <w:t>8000 м</w:t>
        </w:r>
      </w:smartTag>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Угольные разрезы.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Предприятия по добыче горючих сланцев.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Горнообогатительные комбинаты.</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по добыче нефти при выбросе сероводорода до 0,5 т/сутки с малым содержанием летучих углеводородов.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по добыче асбеста.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Предприятия по добыче железных руд и горных пород открытой разработкой.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Предприятия по добыче металлоидов открытым способом.</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Отвалы и шламонакопители при добыче цветных металлов.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Карьеры нерудных стройматериалов.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Шахтные терриконы без мероприятий по подавлению самовозгорания.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Предприятия по добыче гипса.</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по добыче нефти при выбросе сероводорода до 0,5 т/сутки с малым содержанием летучих углеводородов.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по добыче фосфоритов, апатитов, колчеданов (без химической обработки), железной руды.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Предприятия по добыче горных пород VI–VII категорий доломитов, магнезитов, гудронов асфальта открытой разработкой.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Предприятия по добыче торфа, каменного, бурого и других углей.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брикета из мелкого торфа и угля.</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6. Гидрошахты и обогатительные фабрики с мокрым процессом обогащения.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Предприятия по добыче каменной поваренной соли.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Предприятия по добыче торфа фрезерным способом.</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Отвалы и шламонакопители при добыче железа.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Предприятия по добыче руд металлов и металлоидов шахтным способом, за исключением свинцовых руд, ртути, мышьяка и марганца.</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Класс IV – санитарно-защитная зона 100 м</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по добыче мрамора, песка, глины открытой разработкой.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по добыче карбоната калия открытой разработкой.</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42" w:name="sub_414"/>
      <w:r w:rsidRPr="004E582C">
        <w:rPr>
          <w:rFonts w:ascii="Arial" w:hAnsi="Arial" w:cs="Arial"/>
          <w:b/>
          <w:bCs/>
        </w:rPr>
        <w:t>4.1.4. Строительная промышленность</w:t>
      </w:r>
    </w:p>
    <w:bookmarkEnd w:id="42"/>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цемента (портланд-шлакопортланд-пуццолан-цемента и др.), а также местных цементов (глинитцемента, роман-цемента, гипсошлакового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магнезита, доломита и шамота с обжигом в шахтных, вращающихся и др. печах.</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асбеста и изделий из него.</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асфальтобетона на стационарных заводах.</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гипса (алебастра).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извести (известковые заводы с шахтными и вращающимися печами).</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художественного литья и хрусталя.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стеклянной ваты и шлаковой шерсти.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щебенки, гравия и песка, обогащение кварцевого песка.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толя и рубероида.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ферритов.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строительных полимерных материалов.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Производство кирпича (красного, силикатного), керамических и огнеупорных изделий.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Пересыпка сыпучих грузов крановым способом.</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Домостроительный комбинат.</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железобетонных изделий (ЖБК, ЖБИ).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Производство искусственных заполнителей (керамзита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Производство искусственных камней.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Элеваторы цементов и других пылящих строительных материалов.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Производство строительных материалов из отходов ТЭЦ.</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15. Производство бетона и бетонных изделий.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16. Производство фарфоровых и фаянсовых изделий.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17. Камнелитейные.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18. Карьеры гравия, песка, глины.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19. Предприятия по обработке естественных камней.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20. Предприятия по добыче камня не взрывным способом.</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21. Производство гипсовых изделий.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22. Производство фибролита, камышита, соломита, дифферента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23. Производство строительных деталей</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24. Битумные установки.</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IV – санитарно-защитная зона 100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глиняных изделий.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Стеклодувное, зеркальное производство, шлифовка и травка стекол.</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Механическая обработка мрамора.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Бетонно-растворный узел.</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43" w:name="sub_415"/>
      <w:r w:rsidRPr="004E582C">
        <w:rPr>
          <w:rFonts w:ascii="Arial" w:hAnsi="Arial" w:cs="Arial"/>
          <w:b/>
          <w:bCs/>
        </w:rPr>
        <w:t>4.1.5. Обработка древесины</w:t>
      </w:r>
    </w:p>
    <w:bookmarkEnd w:id="43"/>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D56057">
      <w:pPr>
        <w:numPr>
          <w:ilvl w:val="0"/>
          <w:numId w:val="40"/>
        </w:numPr>
        <w:autoSpaceDE w:val="0"/>
        <w:autoSpaceDN w:val="0"/>
        <w:adjustRightInd w:val="0"/>
        <w:jc w:val="both"/>
        <w:rPr>
          <w:rFonts w:ascii="Arial" w:hAnsi="Arial" w:cs="Arial"/>
        </w:rPr>
      </w:pPr>
      <w:r w:rsidRPr="004E582C">
        <w:rPr>
          <w:rFonts w:ascii="Arial" w:hAnsi="Arial" w:cs="Arial"/>
        </w:rPr>
        <w:t>Лесохимические комплексы (производство по химической переработке дерева и получение древесного угля).</w:t>
      </w:r>
    </w:p>
    <w:p w:rsidR="00611F98" w:rsidRPr="004E582C" w:rsidRDefault="00611F98" w:rsidP="00611F98">
      <w:pPr>
        <w:autoSpaceDE w:val="0"/>
        <w:autoSpaceDN w:val="0"/>
        <w:adjustRightInd w:val="0"/>
        <w:ind w:left="1755"/>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D56057">
      <w:pPr>
        <w:numPr>
          <w:ilvl w:val="0"/>
          <w:numId w:val="41"/>
        </w:numPr>
        <w:autoSpaceDE w:val="0"/>
        <w:autoSpaceDN w:val="0"/>
        <w:adjustRightInd w:val="0"/>
        <w:jc w:val="both"/>
        <w:rPr>
          <w:rFonts w:ascii="Arial" w:hAnsi="Arial" w:cs="Arial"/>
        </w:rPr>
      </w:pPr>
      <w:r w:rsidRPr="004E582C">
        <w:rPr>
          <w:rFonts w:ascii="Arial" w:hAnsi="Arial" w:cs="Arial"/>
        </w:rPr>
        <w:t>Производство древесного угля (углетомильные печи).</w:t>
      </w:r>
    </w:p>
    <w:p w:rsidR="00611F98" w:rsidRPr="004E582C" w:rsidRDefault="00611F98" w:rsidP="00611F98">
      <w:pPr>
        <w:autoSpaceDE w:val="0"/>
        <w:autoSpaceDN w:val="0"/>
        <w:adjustRightInd w:val="0"/>
        <w:ind w:left="108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по консервированию дерева (пропиткой).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по производству шпал и их пропитке</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изделий из древесной шерсти: древесностружечных плит, древесноволокнистых плит, с использованием в качестве связующих синтетических смол.</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Деревообрабатывающее производство</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IV – санитарно-защитная зона 100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хвойно-витаминной муки хлорофилло-каротиновой пасты, хвойного экстракта.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Производства лесопильное, фанерное и деталей деревянных стандартных изделий</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Судостроительные верфи для изготовления деревянных судов (катеров, лодок).</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древесной шерсти.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Сборка мебели с лакировкой и окраской.</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V – санитарно-защитная зона 50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обозное.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бондарных изделий из готовой клепки.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рогожно-ткацкое.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Предприятия по консервированию древесины солевыми и водными растворами (без солей мышьяка) с суперобмазкой.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Сборка мебели из готовых изделий без лакирования и окраски.</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44" w:name="sub_416"/>
      <w:r w:rsidRPr="004E582C">
        <w:rPr>
          <w:rFonts w:ascii="Arial" w:hAnsi="Arial" w:cs="Arial"/>
          <w:b/>
          <w:bCs/>
        </w:rPr>
        <w:t>4.1.6. Текстильные производства и производства легкой промышленности</w:t>
      </w:r>
    </w:p>
    <w:bookmarkEnd w:id="44"/>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D56057">
      <w:pPr>
        <w:numPr>
          <w:ilvl w:val="0"/>
          <w:numId w:val="42"/>
        </w:numPr>
        <w:autoSpaceDE w:val="0"/>
        <w:autoSpaceDN w:val="0"/>
        <w:adjustRightInd w:val="0"/>
        <w:jc w:val="both"/>
        <w:rPr>
          <w:rFonts w:ascii="Arial" w:hAnsi="Arial" w:cs="Arial"/>
        </w:rPr>
      </w:pPr>
      <w:r w:rsidRPr="004E582C">
        <w:rPr>
          <w:rFonts w:ascii="Arial" w:hAnsi="Arial" w:cs="Arial"/>
        </w:rPr>
        <w:t>Предприятия по первичной обработке хлопка с устройством цехов по обработке семян ртутно-органическими препаратами.</w:t>
      </w:r>
    </w:p>
    <w:p w:rsidR="00611F98" w:rsidRPr="004E582C" w:rsidRDefault="00611F98" w:rsidP="00611F98">
      <w:pPr>
        <w:autoSpaceDE w:val="0"/>
        <w:autoSpaceDN w:val="0"/>
        <w:adjustRightInd w:val="0"/>
        <w:ind w:left="1755"/>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по первичной обработке растительного волокна: хлопка, льна, конопли, кендыря.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искусственной кожи и пленочных материалов, клеенки, пласткожи с применением летучих растворителей.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Предприятия по химической пропитке и обработке тканей сероуглеродом.</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по непрерывной пропитке тканей и бумаги масляными, масляно-асфальтовыми, бакелитовыми и другими лаками.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по пропитке и обработке тканей (дерматина, гранитоля и т.п.) химическими веществами, за исключением сероуглерода.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поливинилхлоридных односторонне армированных пленок, пленок из совмещенных полимеров, резин для низа обуви, регенерата с применением растворителей.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Прядильно-ткацкое производство</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обуви с капроновым и др. литьем</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Предприятия отбельные и красильно-аппретурные.</w:t>
      </w: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IV – санитарно-защитная зона 100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пряжи и тканей из шерсти, хлопка, льна, а также в смеси с синтетическими и искусственными волокнами при наличии красильных и отбельных цехов.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галантерейно-кожевенного картона с отделкой полимерами с применением органических растворителей.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Пункты по приемке хлопка-сырца.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Швейная фабрика</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Чулочное производство</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спортивных изделий</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Ситценабивное производство</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Производство фурнитуры</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Производство обуви</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V – санитарно-защитная зона 50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котонинные.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коконоразварочные и шелкоразмоточные.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Предприятия меланжевые.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Предприятия пенько-джутокрутильные, канатные, шпагатные, веревочные и по обработке концов.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искусственного каракуля.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пряжи и тканей из хлопка, льна, шерсти при отсутствии красильных и отбельных цехов.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Предприятия трикотажные и кружевные.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Шелкоткацкое производство.</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Производство ковров.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обувных картонов на кожевенном и кожевенно-целлюлозном волокне без применения растворителей.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Шпульно-катушечное производство</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Производство обоев</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Предприятия по мелкосерийному выпуску обуви из готовых материалов с использованием водорастворимых клеев.</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45" w:name="sub_417"/>
      <w:r w:rsidRPr="004E582C">
        <w:rPr>
          <w:rFonts w:ascii="Arial" w:hAnsi="Arial" w:cs="Arial"/>
          <w:b/>
          <w:bCs/>
        </w:rPr>
        <w:t>4.1.7. Обработка животных продуктов</w:t>
      </w:r>
    </w:p>
    <w:bookmarkEnd w:id="45"/>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Заводы клееварочные, изготовляющие клей из остатков кожи, полевой и свалочной кости и других животных отходов.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технического желатина из полевой загнившей кости, мездры, остатков кожи и других животных отходов и отбросов с хранением их на складе.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Утильзаводы по переработке павших животных, рыбы, их частей и других животных отходов и отбросов (превращение в жиры, корм для животных, удобрения и т.д.).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Производства костеобжигательные и костемольные.</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салотопенные (производство технического сала).</w:t>
      </w: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Центральные склады по сбору утильсырья.</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2. Предприятия по обработке сырых меховых шкур животных и крашению (овчинно-шубные, овчинно-дубильные, меховые), производство замши, сафьяна.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Предприятия по обработке сырых кож животных: кожевенно-сыромятные, кожевенно-дубильные (производство подошвенного материала, полувала, выростки, опойки) с переработкой отходов.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скелетов и наглядных пособий из трупов животных.</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Комбикормовые заводы (производство кормов для животных из пищевых отходов).</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IV – санитарно-защитная зона размером 100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по мойке шерсти.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Склады временного хранения мокросоленых и необработанных кож.</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Предприятия по обработке волоса, щетины, пуха, пера, рогов и копыт.</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валяльное и кошмо-войлочное.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лакированных кож.</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Производства кишечно-струнные и кетгутовые.</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V – санитарно-защитная зона размером 50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изделий из выделанной кожи.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щеток из щетины и волоса.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Валяльные мастерские.</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46" w:name="sub_418"/>
      <w:r w:rsidRPr="004E582C">
        <w:rPr>
          <w:rFonts w:ascii="Arial" w:hAnsi="Arial" w:cs="Arial"/>
          <w:b/>
          <w:bCs/>
        </w:rPr>
        <w:t>4.1.8. Обработка пищевых продуктов и вкусовых веществ</w:t>
      </w:r>
    </w:p>
    <w:bookmarkEnd w:id="46"/>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Скотобаза.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Мясокомбинаты и мясохладобойни, включая базы предубойного содержания скота в пределах до трехсуточного запаса скотосырья.</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Предприятия по вытапливанию жира из морских животных.</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кишечно-моечные.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Станции и пункты очистки и промывки вагонов после перевозки скота (дезопромывочные станции и пункты).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Предприятия свеклосахарные.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альбумина.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декстрина, глюкозы и патоки.</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Рыбные промыслы.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Бойни мелких животных и птиц, а также скотоубойные предприятия мощностью 50–500 тонн в сутки.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пива, кваса и безалкогольных напитков</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Мельницы производительность более 2 т/час, крупоружки, зернообдирочные предприятия и комбикормовые заводы.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Предприятия по варке товарного солода и приготовления дрожжей.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Предприятия табачно-махорочные (табачно-ферментационные, табачные и сигаретно-махорочные фабрики).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Предприятия по производству растительных масел.</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Заводы по розливу природных минеральных вод с выделением пахучих веществ</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Рыбокомбинаты, рыбоконсервные и рыбофилейные предприятия с утильцехами (без коптильных цехов).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Сахарорафинадные заводы.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Мясоперерабатывающие заводы, фабрики.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Сыродельные предприятия.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Предприятия мясо- рыбокоптильные методом холодного и горячего копчения.</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IV – санитарно-защитная зона 100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Элеваторы.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кофеобжарочные.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олеомаргарина и маргарина.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пищевого спирта.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Кукурузно-крахмальные, кукурузно-паточные заводы.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крахмала.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Заводы первичного виноделия.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Производство столового уксуса.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Молочные и маслобойные заводы (животные масла)</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Мельницы производительностью от 0,5 до 2 т/час.</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Кондитерские фабрики, предприятия производительностью более 0,5 т/сутки.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Хлебозаводы и хлебопекарные предприятия производительностью более 2,5 т/сутки.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Промышленные установки для низкотемпературного хранения пищевых продуктов емкостью более 600 тонн.</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Ликероводочные заводы.</w:t>
      </w:r>
      <w:hyperlink w:anchor="sub_1111" w:history="1">
        <w:r w:rsidRPr="004E582C">
          <w:rPr>
            <w:rFonts w:ascii="Arial" w:hAnsi="Arial" w:cs="Arial"/>
            <w:u w:val="single"/>
          </w:rPr>
          <w:t>*</w:t>
        </w:r>
      </w:hyperlink>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V – санитарно-защитная зона 50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Чаеразвесочные фабрики.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Овоще-, фруктохранилища.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Заводы коньячного спирта.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Макаронные фабрики.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Колбасные фабрики.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Малые предприятия и цехи малой мощности: по переработке мяса до 5 т/сутки, молока - до 10 т/сутки, производство хлеба и хлебобулочных изделий - до 2,5 т/сутки, рыбы - до 10 т/сутки, предприятия по производству кондитерских изделий до 0,5 т/сутки.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Фабрики пищевые заготовочные, включая фабрики-кухни, школьно-базовые столовые.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Промышленные установки для низкотемпературного хранения пищевых продуктов емкостью до 600 тонн.</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Производство виноградного сока.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Производство фруктовых и овощных соков.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Предприятия по переработке и хранению фруктов и овощей (сушке, засолке, маринованию и квашению).</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Предприятия по доготовке и розливу вин.</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Предприятия по производству безалкогольных напитков на основе концентратов и эссенций.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Предприятия по производству майонезов.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15. Предприятия по производству пива (без солодовен).</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47" w:name="sub_419"/>
      <w:r w:rsidRPr="004E582C">
        <w:rPr>
          <w:rFonts w:ascii="Arial" w:hAnsi="Arial" w:cs="Arial"/>
          <w:b/>
          <w:bCs/>
        </w:rPr>
        <w:t xml:space="preserve">4.1.9. </w:t>
      </w:r>
      <w:bookmarkStart w:id="48" w:name="микробиологическая"/>
      <w:bookmarkEnd w:id="48"/>
      <w:r w:rsidRPr="004E582C">
        <w:rPr>
          <w:rFonts w:ascii="Arial" w:hAnsi="Arial" w:cs="Arial"/>
          <w:b/>
          <w:bCs/>
        </w:rPr>
        <w:t>Микробиологическая промышленность</w:t>
      </w:r>
    </w:p>
    <w:bookmarkEnd w:id="47"/>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белково-витаминных концентратов из углеводородов (парафинов нефти, этанола, метанола, природного газа).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использующие в производстве микроорганизмы 1–2 группы патогенности.</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кормового бацитрацина.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кормовых аминокислот методом микробиологического синтеза.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антибиотиков.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Производство кормовых дрожжей, фурфурола и спирта из древесины и сельскохозяйственных отходов методом гидролиза.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ферментов различного назначения с поверхностным способом культивирования.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Производство пектинов из растительного сырья.</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пищевых дрожжей.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Производство биопрепаратов (трихограмм и др.) для защиты сельскохозяйственных растений.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Производство средств защиты растений методом микробиологического синтеза.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НИИ, предприятия микробиологического профиля.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Производство вакцин и сывороток.</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IV – санитарно-защитная зона 100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Производство ферментов различного назначения с глубинным способом культивирования.</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49" w:name="sub_42"/>
      <w:r w:rsidRPr="004E582C">
        <w:rPr>
          <w:rFonts w:ascii="Arial" w:hAnsi="Arial" w:cs="Arial"/>
          <w:b/>
          <w:bCs/>
        </w:rPr>
        <w:t>4.2. Производство электрической и тепловой энергии при сжигании минерального топлива</w:t>
      </w:r>
    </w:p>
    <w:bookmarkEnd w:id="49"/>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1. Тепловые электростанции (ТЭС) эквивалентной электрической мощностью 600 мВт и выше, использующие в качестве топлива уголь и мазут, относятся к предприятиям </w:t>
      </w:r>
      <w:r w:rsidRPr="004E582C">
        <w:rPr>
          <w:rFonts w:ascii="Arial" w:hAnsi="Arial" w:cs="Arial"/>
          <w:lang w:val="en-US"/>
        </w:rPr>
        <w:t>I</w:t>
      </w:r>
      <w:r w:rsidRPr="004E582C">
        <w:rPr>
          <w:rFonts w:ascii="Arial" w:hAnsi="Arial" w:cs="Arial"/>
        </w:rPr>
        <w:t xml:space="preserve"> класса и должны иметь СЗЗ не менее </w:t>
      </w:r>
      <w:smartTag w:uri="urn:schemas-microsoft-com:office:smarttags" w:element="metricconverter">
        <w:smartTagPr>
          <w:attr w:name="ProductID" w:val="1000 м"/>
        </w:smartTagPr>
        <w:r w:rsidRPr="004E582C">
          <w:rPr>
            <w:rFonts w:ascii="Arial" w:hAnsi="Arial" w:cs="Arial"/>
          </w:rPr>
          <w:t>1000 м</w:t>
        </w:r>
      </w:smartTag>
      <w:r w:rsidRPr="004E582C">
        <w:rPr>
          <w:rFonts w:ascii="Arial" w:hAnsi="Arial" w:cs="Arial"/>
        </w:rPr>
        <w:t xml:space="preserve">, работающие на газовом и газо-мазутном топливе, относятся к предприятиям </w:t>
      </w:r>
      <w:r w:rsidRPr="004E582C">
        <w:rPr>
          <w:rFonts w:ascii="Arial" w:hAnsi="Arial" w:cs="Arial"/>
          <w:lang w:val="en-US"/>
        </w:rPr>
        <w:t>II</w:t>
      </w:r>
      <w:r w:rsidRPr="004E582C">
        <w:rPr>
          <w:rFonts w:ascii="Arial" w:hAnsi="Arial" w:cs="Arial"/>
        </w:rPr>
        <w:t xml:space="preserve"> класса и должны иметь СЗЗ не менее </w:t>
      </w:r>
      <w:smartTag w:uri="urn:schemas-microsoft-com:office:smarttags" w:element="metricconverter">
        <w:smartTagPr>
          <w:attr w:name="ProductID" w:val="500 м"/>
        </w:smartTagPr>
        <w:r w:rsidRPr="004E582C">
          <w:rPr>
            <w:rFonts w:ascii="Arial" w:hAnsi="Arial" w:cs="Arial"/>
          </w:rPr>
          <w:t>500 м</w:t>
        </w:r>
      </w:smartTag>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2. ТЭЦ и районные котельные тепловой мощностью 200 Гкал и выше, работающие на угольном и мазутном топливе, относятся к </w:t>
      </w:r>
      <w:r w:rsidRPr="004E582C">
        <w:rPr>
          <w:rFonts w:ascii="Arial" w:hAnsi="Arial" w:cs="Arial"/>
          <w:lang w:val="en-US"/>
        </w:rPr>
        <w:t>II</w:t>
      </w:r>
      <w:r w:rsidRPr="004E582C">
        <w:rPr>
          <w:rFonts w:ascii="Arial" w:hAnsi="Arial" w:cs="Arial"/>
        </w:rPr>
        <w:t xml:space="preserve"> классу с СЗЗ не менее </w:t>
      </w:r>
      <w:smartTag w:uri="urn:schemas-microsoft-com:office:smarttags" w:element="metricconverter">
        <w:smartTagPr>
          <w:attr w:name="ProductID" w:val="500 м"/>
        </w:smartTagPr>
        <w:r w:rsidRPr="004E582C">
          <w:rPr>
            <w:rFonts w:ascii="Arial" w:hAnsi="Arial" w:cs="Arial"/>
          </w:rPr>
          <w:t>500 м</w:t>
        </w:r>
      </w:smartTag>
      <w:r w:rsidRPr="004E582C">
        <w:rPr>
          <w:rFonts w:ascii="Arial" w:hAnsi="Arial" w:cs="Arial"/>
        </w:rPr>
        <w:t xml:space="preserve">, работающие на газовом и газомазутном топливе (последний – как резервный), относятся к предприятиям </w:t>
      </w:r>
      <w:r w:rsidRPr="004E582C">
        <w:rPr>
          <w:rFonts w:ascii="Arial" w:hAnsi="Arial" w:cs="Arial"/>
          <w:lang w:val="en-US"/>
        </w:rPr>
        <w:t>III</w:t>
      </w:r>
      <w:r w:rsidRPr="004E582C">
        <w:rPr>
          <w:rFonts w:ascii="Arial" w:hAnsi="Arial" w:cs="Arial"/>
        </w:rPr>
        <w:t xml:space="preserve"> класса с СЗЗ не менее </w:t>
      </w:r>
      <w:smartTag w:uri="urn:schemas-microsoft-com:office:smarttags" w:element="metricconverter">
        <w:smartTagPr>
          <w:attr w:name="ProductID" w:val="300 м"/>
        </w:smartTagPr>
        <w:r w:rsidRPr="004E582C">
          <w:rPr>
            <w:rFonts w:ascii="Arial" w:hAnsi="Arial" w:cs="Arial"/>
          </w:rPr>
          <w:t>300 м</w:t>
        </w:r>
      </w:smartTag>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3. Минимальная СЗЗ от золоотвала ТЭС должна составлять не менее </w:t>
      </w:r>
      <w:smartTag w:uri="urn:schemas-microsoft-com:office:smarttags" w:element="metricconverter">
        <w:smartTagPr>
          <w:attr w:name="ProductID" w:val="300 м"/>
        </w:smartTagPr>
        <w:r w:rsidRPr="004E582C">
          <w:rPr>
            <w:rFonts w:ascii="Arial" w:hAnsi="Arial" w:cs="Arial"/>
          </w:rPr>
          <w:t>300 м</w:t>
        </w:r>
      </w:smartTag>
      <w:r w:rsidRPr="004E582C">
        <w:rPr>
          <w:rFonts w:ascii="Arial" w:hAnsi="Arial" w:cs="Arial"/>
        </w:rPr>
        <w:t xml:space="preserve"> (</w:t>
      </w:r>
      <w:r w:rsidRPr="004E582C">
        <w:rPr>
          <w:rFonts w:ascii="Arial" w:hAnsi="Arial" w:cs="Arial"/>
          <w:lang w:val="en-US"/>
        </w:rPr>
        <w:t>III</w:t>
      </w:r>
      <w:r w:rsidRPr="004E582C">
        <w:rPr>
          <w:rFonts w:ascii="Arial" w:hAnsi="Arial" w:cs="Arial"/>
        </w:rPr>
        <w:t xml:space="preserve"> класс) с осуществлением древесно-кустарниковых посадок по его периметру.</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4. При установлении минимальной величины санитарно-защитной зоны от всех типов котельных тепловой мощностью менее 200 кГал, работающих на твердом, жидком и газообразном топливе, необходимо определение расчетной концентрации в приземном слое и по вертикали с учетом высоты жилых зданий в зоне максимального загрязнения атмосферного воздуха от котельной (10–40 высот трубы котельной), а также акустических расчетов. СЗЗ при расчетных значениях ожидаемого загрязнения атмосферного воздуха в пределах ПДК в приземном слое и на различных высотах прилегающей жилой застройки не должна быть менее </w:t>
      </w:r>
      <w:smartTag w:uri="urn:schemas-microsoft-com:office:smarttags" w:element="metricconverter">
        <w:smartTagPr>
          <w:attr w:name="ProductID" w:val="50 м"/>
        </w:smartTagPr>
        <w:r w:rsidRPr="004E582C">
          <w:rPr>
            <w:rFonts w:ascii="Arial" w:hAnsi="Arial" w:cs="Arial"/>
          </w:rPr>
          <w:t>50 м</w:t>
        </w:r>
      </w:smartTag>
      <w:r w:rsidRPr="004E582C">
        <w:rPr>
          <w:rFonts w:ascii="Arial" w:hAnsi="Arial" w:cs="Arial"/>
        </w:rPr>
        <w:t>, если по акустическому расчету не требуется корректировки в сторону ее увеличения.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При наличии в зоне максимального загрязнения от котельных жилых домов повышенной этажности высота дымовой трубы должна быть как минимум </w:t>
      </w:r>
      <w:smartTag w:uri="urn:schemas-microsoft-com:office:smarttags" w:element="metricconverter">
        <w:smartTagPr>
          <w:attr w:name="ProductID" w:val="1,5 м"/>
        </w:smartTagPr>
        <w:r w:rsidRPr="004E582C">
          <w:rPr>
            <w:rFonts w:ascii="Arial" w:hAnsi="Arial" w:cs="Arial"/>
          </w:rPr>
          <w:t>1,5 м</w:t>
        </w:r>
      </w:smartTag>
      <w:r w:rsidRPr="004E582C">
        <w:rPr>
          <w:rFonts w:ascii="Arial" w:hAnsi="Arial" w:cs="Arial"/>
        </w:rPr>
        <w:t xml:space="preserve"> выше конька крыши самого высокого жилого дома.</w:t>
      </w:r>
    </w:p>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jc w:val="center"/>
        <w:outlineLvl w:val="0"/>
        <w:rPr>
          <w:rFonts w:ascii="Arial" w:hAnsi="Arial" w:cs="Arial"/>
          <w:b/>
          <w:bCs/>
        </w:rPr>
      </w:pPr>
      <w:bookmarkStart w:id="50" w:name="sub_43"/>
      <w:r w:rsidRPr="004E582C">
        <w:rPr>
          <w:rFonts w:ascii="Arial" w:hAnsi="Arial" w:cs="Arial"/>
          <w:b/>
          <w:bCs/>
        </w:rPr>
        <w:t>4.3. Сельскохозяйственные производства и объекты</w:t>
      </w:r>
    </w:p>
    <w:bookmarkEnd w:id="50"/>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Свиноводческие комплексы.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Птицефабрики с содержанием более 400 тыс. кур-несушек и более 3 млн. бройлеров в год.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Комплексы крупного рогатого скота.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Открытые хранилища навоза и помета.</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Свинофермы до 12 тыс. голов.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Фермы крупного рогатого скота от 1200 до 2000 коров и до 6000 скотомест для молодняка.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Фермы звероводческие (норки, лисы и др.).</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Фермы птицеводческие от 100 тыс. до 400 тыс. кур-несушек и от 1 до 3 млн. бройлеров в год.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5. Открытые хранилища биологически обработанной жидкой фракции </w:t>
      </w:r>
      <w:r w:rsidRPr="004E582C">
        <w:rPr>
          <w:rFonts w:ascii="Arial" w:hAnsi="Arial" w:cs="Arial"/>
        </w:rPr>
        <w:br/>
        <w:t>навоза.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Закрытые хранилища навоза и помета.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Склады дня хранения ядохимикатов свыше 500 т.</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Производства по обработке и протравлению семян.</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Склады сжиженного аммиака.</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Фермы крупного рогатого скота менее 1200 голов (всех специализаций), фермы коневодческие.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Фермы овцеводческие на 5–30 тыс. голов.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Фермы птицеводческие до 100 тыс. кур-несушек и до 1 млн.бройлеров.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Площадки для буртования помета и навоза</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5. Склады для хранения ядохимикатов и минеральных удобрений более 50 т.</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Обработка сельскохозяйственных угодий пестицидами с применением тракторов (от границ поля до населенного пункта).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Кролиководческие фермы.</w:t>
      </w:r>
    </w:p>
    <w:p w:rsidR="004E582C" w:rsidRDefault="004E582C"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IV – санитарно-защитная зона 100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Тепличные и парниковые хозяйства.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Склады для хранения минеральных удобрений, ядохимикатов до 50 т.</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Склады сухих минеральных удобрений и химических средств защиты растений (зона устанавливается и до# предприятий по переработке и хранению пищевой продукции).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Мелиоративные объекты с использованием животноводческих стоков.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Цехи по приготовлению кормов, включая использование пищевых отходов.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Гаражи и парки по ремонту, технологическому обслуживанию и хранению автомобилей и сельскохозяйственной техники.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Хозяйства с содержанием животных (свинарники, коровники, питомники, конюшни, зверофермы) до 100 голов.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Склады горюче-смазочных материалов.</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V – санитарно-защитная зона 50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Хранилища фруктов, овощей, картофеля, зерна.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Материальные склады.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Хозяйства с содержанием животных (свинарники, коровники, питомники, конюшни, зверофермы) до 50 голов.</w:t>
      </w:r>
    </w:p>
    <w:p w:rsidR="00611F98" w:rsidRPr="004E582C" w:rsidRDefault="00611F98" w:rsidP="00611F98">
      <w:pPr>
        <w:autoSpaceDE w:val="0"/>
        <w:autoSpaceDN w:val="0"/>
        <w:adjustRightInd w:val="0"/>
        <w:jc w:val="both"/>
        <w:rPr>
          <w:rFonts w:ascii="Arial" w:hAnsi="Arial" w:cs="Arial"/>
        </w:rPr>
      </w:pPr>
      <w:bookmarkStart w:id="51" w:name="sub_4"/>
    </w:p>
    <w:p w:rsidR="00611F98" w:rsidRPr="004E582C" w:rsidRDefault="00611F98" w:rsidP="00611F98">
      <w:pPr>
        <w:autoSpaceDE w:val="0"/>
        <w:autoSpaceDN w:val="0"/>
        <w:adjustRightInd w:val="0"/>
        <w:jc w:val="center"/>
        <w:outlineLvl w:val="0"/>
        <w:rPr>
          <w:rFonts w:ascii="Arial" w:hAnsi="Arial" w:cs="Arial"/>
          <w:b/>
          <w:bCs/>
        </w:rPr>
      </w:pPr>
      <w:bookmarkStart w:id="52" w:name="sub_44"/>
      <w:bookmarkEnd w:id="51"/>
      <w:r w:rsidRPr="004E582C">
        <w:rPr>
          <w:rFonts w:ascii="Arial" w:hAnsi="Arial" w:cs="Arial"/>
          <w:b/>
          <w:bCs/>
        </w:rPr>
        <w:t>4.4. Сооружения санитарно-технические, транспортной инфраструктуры, объекты коммунального назначения, спорта, торговли</w:t>
      </w:r>
    </w:p>
    <w:bookmarkEnd w:id="52"/>
    <w:p w:rsidR="00611F98" w:rsidRPr="004E582C" w:rsidRDefault="00611F98" w:rsidP="00611F98">
      <w:pPr>
        <w:autoSpaceDE w:val="0"/>
        <w:autoSpaceDN w:val="0"/>
        <w:adjustRightInd w:val="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 – санитарно-защитная зона 1000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Усовершенствованные свалки твердых бытовых отходов.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Поля ассенизации и поля запахивания.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Скотомогильники с захоронением в ямах.</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Утильзаводы для ликвидации трупов животных и конфискатов.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Усовершенствованные свалки для неутилизированных твердых промышленных отходов.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Крематории, при количестве печей более одной.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Мусоросжигательные и мусороперерабатывающие заводы мощностью свыше 40 тыс. т/год.</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II – санитарно-защитная зона 500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Мусоросжигательные и мусороперерабатывающие заводы мощностью до 40 тыс. т/год.</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Полигоны и участки компостирования твердых бытовых отходов.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Скотомогильники с биологическими камерами.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Сливные станции.</w:t>
      </w:r>
    </w:p>
    <w:p w:rsidR="00611F98" w:rsidRPr="004E582C" w:rsidRDefault="00611F98" w:rsidP="00611F98">
      <w:pPr>
        <w:autoSpaceDE w:val="0"/>
        <w:autoSpaceDN w:val="0"/>
        <w:adjustRightInd w:val="0"/>
        <w:ind w:firstLine="720"/>
        <w:jc w:val="both"/>
        <w:rPr>
          <w:rFonts w:ascii="Arial" w:hAnsi="Arial" w:cs="Arial"/>
          <w:spacing w:val="-6"/>
        </w:rPr>
      </w:pPr>
      <w:r w:rsidRPr="004E582C">
        <w:rPr>
          <w:rFonts w:ascii="Arial" w:hAnsi="Arial" w:cs="Arial"/>
          <w:spacing w:val="-6"/>
        </w:rPr>
        <w:t xml:space="preserve">5. Кладбища смешанного и традиционного захоронения площадью от 20 до </w:t>
      </w:r>
      <w:smartTag w:uri="urn:schemas-microsoft-com:office:smarttags" w:element="metricconverter">
        <w:smartTagPr>
          <w:attr w:name="ProductID" w:val="40 га"/>
        </w:smartTagPr>
        <w:r w:rsidRPr="004E582C">
          <w:rPr>
            <w:rFonts w:ascii="Arial" w:hAnsi="Arial" w:cs="Arial"/>
            <w:spacing w:val="-6"/>
          </w:rPr>
          <w:t>40 га</w:t>
        </w:r>
      </w:smartTag>
      <w:r w:rsidRPr="004E582C">
        <w:rPr>
          <w:rFonts w:ascii="Arial" w:hAnsi="Arial" w:cs="Arial"/>
          <w:spacing w:val="-6"/>
        </w:rPr>
        <w:t xml:space="preserve">. (Размещение кладбища размером территории более </w:t>
      </w:r>
      <w:smartTag w:uri="urn:schemas-microsoft-com:office:smarttags" w:element="metricconverter">
        <w:smartTagPr>
          <w:attr w:name="ProductID" w:val="40 га"/>
        </w:smartTagPr>
        <w:r w:rsidRPr="004E582C">
          <w:rPr>
            <w:rFonts w:ascii="Arial" w:hAnsi="Arial" w:cs="Arial"/>
            <w:spacing w:val="-6"/>
          </w:rPr>
          <w:t>40 га</w:t>
        </w:r>
      </w:smartTag>
      <w:r w:rsidRPr="004E582C">
        <w:rPr>
          <w:rFonts w:ascii="Arial" w:hAnsi="Arial" w:cs="Arial"/>
          <w:spacing w:val="-6"/>
        </w:rPr>
        <w:t xml:space="preserve"> не допускается).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Крематории без подготовительных и обрядовых процессов с одной однокамерной печью.</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Таможенные терминалы, оптовые рынки</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rPr>
        <w:br w:type="page"/>
      </w:r>
      <w:r w:rsidRPr="004E582C">
        <w:rPr>
          <w:rFonts w:ascii="Arial" w:hAnsi="Arial" w:cs="Arial"/>
          <w:u w:val="single"/>
        </w:rPr>
        <w:t>Класс III – санитарно-защитная зона 300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Центральные базы по сбору утильсырья.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 xml:space="preserve">2. Кладбища смешанного и традиционного захоронения площадью менее </w:t>
      </w:r>
      <w:smartTag w:uri="urn:schemas-microsoft-com:office:smarttags" w:element="metricconverter">
        <w:smartTagPr>
          <w:attr w:name="ProductID" w:val="20 га"/>
        </w:smartTagPr>
        <w:r w:rsidRPr="004E582C">
          <w:rPr>
            <w:rFonts w:ascii="Arial" w:hAnsi="Arial" w:cs="Arial"/>
          </w:rPr>
          <w:t>20 га</w:t>
        </w:r>
      </w:smartTag>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Участки для парникового и тепличных хозяйств с использованием отходов.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Компостирование отходов без навоза и фекалий.</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Предприятия по обслуживанию грузовых автомобилей</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Автобусные и троллейбусные вокзалы</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Автобусные и троллейбусные парки с технической готовностью свыше 300 машин, трамвайные, метродепо (с ремонтной базой)</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Физкультурно-оздоровительные сооружения открытого типа со стационарными трибунами вместимостью свыше 500 мест</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IV – санитарно-защитная зона 100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Базы районного назначения для сбора утильсырья.</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Предприятия по обслуживанию легковых, грузовых автомобилей с количеством постов не более 10, таксомоторный парк.</w:t>
      </w:r>
      <w:hyperlink w:anchor="sub_1111" w:history="1">
        <w:r w:rsidRPr="004E582C">
          <w:rPr>
            <w:rFonts w:ascii="Arial" w:hAnsi="Arial" w:cs="Arial"/>
            <w:u w:val="single"/>
          </w:rPr>
          <w:t>*.</w:t>
        </w:r>
      </w:hyperlink>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Механизированные транспортные парки по очистке города (КМУ) без ремонтной базы</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Стоянки (парки) грузового междугородного автотранспорта</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Автозаправочные станции для заправки грузового и легкового автотранспорта жидким и газовым топливом.</w:t>
      </w:r>
      <w:hyperlink w:anchor="sub_1111" w:history="1">
        <w:r w:rsidRPr="004E582C">
          <w:rPr>
            <w:rFonts w:ascii="Arial" w:hAnsi="Arial" w:cs="Arial"/>
            <w:u w:val="single"/>
          </w:rPr>
          <w:t>*</w:t>
        </w:r>
      </w:hyperlink>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Мойки грузовых автомобилей портального типа (размещаются в границах промышленных и коммунально-складских зон, на магистралях на въезде в город, на территории автотранспортных предприятий)</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Фабрики химчистки.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Фабрики прачечные.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Банно-прачечные комбинаты.</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Физкультурно-оздоровительные сооружения открытого типа со стационарными трибунами вместимостью до 500 мест</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Автобусные и троллейбусные парки до 300 машин</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Ветлечебницы с содержанием животных, виварии, питомники, кинологические центры, пункты передержки животных</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Мусороперегрузочные станции.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Мойка автомобилей с количеством более 2 постов</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15. СИЗО, приемники-распределители.</w:t>
      </w:r>
    </w:p>
    <w:p w:rsidR="00611F98" w:rsidRPr="004E582C" w:rsidRDefault="00611F98" w:rsidP="00611F98">
      <w:pPr>
        <w:autoSpaceDE w:val="0"/>
        <w:autoSpaceDN w:val="0"/>
        <w:adjustRightInd w:val="0"/>
        <w:ind w:firstLine="720"/>
        <w:jc w:val="both"/>
        <w:rPr>
          <w:rFonts w:ascii="Arial" w:hAnsi="Arial" w:cs="Arial"/>
        </w:rPr>
      </w:pPr>
    </w:p>
    <w:p w:rsidR="00611F98" w:rsidRPr="004E582C" w:rsidRDefault="00611F98" w:rsidP="00611F98">
      <w:pPr>
        <w:autoSpaceDE w:val="0"/>
        <w:autoSpaceDN w:val="0"/>
        <w:adjustRightInd w:val="0"/>
        <w:ind w:firstLine="720"/>
        <w:jc w:val="both"/>
        <w:rPr>
          <w:rFonts w:ascii="Arial" w:hAnsi="Arial" w:cs="Arial"/>
          <w:u w:val="single"/>
        </w:rPr>
      </w:pPr>
      <w:r w:rsidRPr="004E582C">
        <w:rPr>
          <w:rFonts w:ascii="Arial" w:hAnsi="Arial" w:cs="Arial"/>
          <w:u w:val="single"/>
        </w:rPr>
        <w:t>Класс V – санитарно-защитная зона 50 м</w:t>
      </w:r>
    </w:p>
    <w:p w:rsidR="00611F98" w:rsidRPr="004E582C" w:rsidRDefault="00611F98" w:rsidP="00611F98">
      <w:pPr>
        <w:autoSpaceDE w:val="0"/>
        <w:autoSpaceDN w:val="0"/>
        <w:adjustRightInd w:val="0"/>
        <w:ind w:firstLine="720"/>
        <w:jc w:val="both"/>
        <w:rPr>
          <w:rFonts w:ascii="Arial" w:hAnsi="Arial" w:cs="Arial"/>
          <w:u w:val="single"/>
        </w:rPr>
      </w:pP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 Бани.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2. Пожарные депо.</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3. Подстанции скорой помощи</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4. Склады хранения пищевых продуктов (мясных, молочных, кондитерских, овощей, фруктов, напитков и др.), лекарственных, промышленных и хозяйственных товаров.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5. Отдельно стоящие УВД, РОВД, отделы ГИБДД, военные комиссариаты районные и городские.</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6. Отстойно-разворотные площадки общественного транспорта</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7. Закрытые кладбища и мемориальные комплексы, кладбища с погребением после кремации, колумбарии, сельские кладбища.</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8. Физкультурно-оздоровительные сооружения открытого типа с проведением спортивных игр со стационарными трибунами вместимостью до 100 мест</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9. Станции технического обслуживания легковых автомобилей до 5 постов (без малярно-жестяных работ).</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10. Предприятия, имеющие торговую площадь более 1000 кв.м: отдельно стоящие гипермаркеты, супермаркеты, торговые комплексы и центры, мелокооптовые рынки, рынки продовольственных и промышленных товаров с приобъектной автостоянкой вместимостью до 300 м/м</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Для предприятий, занимающих меньшие торговые площади, размер СЗЗ устанавливается при принадлежащем обосновании.</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11. Отдельно стоящие комбинаты бытового обслуживания (отделы диспетчерской службы, ремонт бытовой техники, часов, обуви и т.д.)</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12. Голубятни</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13. Ветлечебницы без содержания животных</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14. Автозаправочные станции для легкового автотранспорта, оборудованные системой закольцовки паров бензина, автогазозаправочные станции с компрессорами внутри помещения с количеством заправок не более 500 м/сутки без объектов технического обслуживания автомобилей</w:t>
      </w:r>
      <w:hyperlink w:anchor="sub_1111" w:history="1">
        <w:r w:rsidRPr="004E582C">
          <w:rPr>
            <w:rFonts w:ascii="Arial" w:hAnsi="Arial" w:cs="Arial"/>
            <w:u w:val="single"/>
          </w:rPr>
          <w:t>*</w:t>
        </w:r>
      </w:hyperlink>
      <w:r w:rsidRPr="004E582C">
        <w:rPr>
          <w:rFonts w:ascii="Arial" w:hAnsi="Arial" w:cs="Arial"/>
        </w:rPr>
        <w:t>.</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15. Мойка автомобилей до двух постов.</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16. Мини-химчистки производительностью не более 20 кг/час.</w:t>
      </w:r>
    </w:p>
    <w:p w:rsidR="00611F98" w:rsidRPr="004E582C" w:rsidRDefault="00611F98" w:rsidP="00611F98">
      <w:pPr>
        <w:autoSpaceDE w:val="0"/>
        <w:autoSpaceDN w:val="0"/>
        <w:adjustRightInd w:val="0"/>
        <w:ind w:firstLine="720"/>
        <w:jc w:val="both"/>
        <w:rPr>
          <w:rFonts w:ascii="Arial" w:hAnsi="Arial" w:cs="Arial"/>
        </w:rPr>
      </w:pPr>
      <w:r w:rsidRPr="004E582C">
        <w:rPr>
          <w:rFonts w:ascii="Arial" w:hAnsi="Arial" w:cs="Arial"/>
        </w:rPr>
        <w:t>17. Крытые отдельно стоящие физкультурно-оздоровительные комплексы, спортклубы, открытые спортивные площадки, культурно-досуговые и развлекательные центры, культовые объекты</w:t>
      </w:r>
      <w:hyperlink w:anchor="sub_1111" w:history="1">
        <w:r w:rsidRPr="004E582C">
          <w:rPr>
            <w:rFonts w:ascii="Arial" w:hAnsi="Arial" w:cs="Arial"/>
            <w:u w:val="single"/>
          </w:rPr>
          <w:t>*</w:t>
        </w:r>
      </w:hyperlink>
      <w:r w:rsidRPr="004E582C">
        <w:rPr>
          <w:rFonts w:ascii="Arial" w:hAnsi="Arial" w:cs="Arial"/>
        </w:rPr>
        <w:t>.</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18. Расстояния от автостоянок и гаражей-стоянок до зданий различного назначения следует принимать не менее приведенных в </w:t>
      </w:r>
      <w:hyperlink w:anchor="sub_4411" w:history="1">
        <w:r w:rsidRPr="00CA65FD">
          <w:rPr>
            <w:rFonts w:ascii="Arial" w:hAnsi="Arial" w:cs="Arial"/>
            <w:u w:val="single"/>
          </w:rPr>
          <w:t>таблице 4.4.1.</w:t>
        </w:r>
      </w:hyperlink>
    </w:p>
    <w:p w:rsidR="00611F98" w:rsidRPr="00CA65FD" w:rsidRDefault="00611F98" w:rsidP="00611F98">
      <w:pPr>
        <w:autoSpaceDE w:val="0"/>
        <w:autoSpaceDN w:val="0"/>
        <w:adjustRightInd w:val="0"/>
        <w:jc w:val="both"/>
        <w:rPr>
          <w:rFonts w:ascii="Arial" w:hAnsi="Arial" w:cs="Arial"/>
        </w:rPr>
      </w:pPr>
    </w:p>
    <w:p w:rsidR="00611F98" w:rsidRPr="00CA65FD" w:rsidRDefault="00611F98" w:rsidP="00611F98">
      <w:pPr>
        <w:autoSpaceDE w:val="0"/>
        <w:autoSpaceDN w:val="0"/>
        <w:adjustRightInd w:val="0"/>
        <w:jc w:val="right"/>
        <w:rPr>
          <w:rFonts w:ascii="Arial" w:hAnsi="Arial" w:cs="Arial"/>
        </w:rPr>
      </w:pPr>
      <w:bookmarkStart w:id="53" w:name="sub_4411"/>
      <w:r w:rsidRPr="00CA65FD">
        <w:rPr>
          <w:rFonts w:ascii="Arial" w:hAnsi="Arial" w:cs="Arial"/>
          <w:b/>
          <w:bCs/>
        </w:rPr>
        <w:t>Таблица 4.4.1.</w:t>
      </w:r>
    </w:p>
    <w:bookmarkEnd w:id="53"/>
    <w:p w:rsidR="00611F98" w:rsidRPr="00CA65FD" w:rsidRDefault="00611F98" w:rsidP="00611F98">
      <w:pPr>
        <w:autoSpaceDE w:val="0"/>
        <w:autoSpaceDN w:val="0"/>
        <w:adjustRightInd w:val="0"/>
        <w:jc w:val="center"/>
        <w:outlineLvl w:val="0"/>
        <w:rPr>
          <w:rFonts w:ascii="Arial" w:hAnsi="Arial" w:cs="Arial"/>
          <w:b/>
          <w:bCs/>
        </w:rPr>
      </w:pPr>
      <w:r w:rsidRPr="00CA65FD">
        <w:rPr>
          <w:rFonts w:ascii="Arial" w:hAnsi="Arial" w:cs="Arial"/>
          <w:b/>
          <w:bCs/>
        </w:rPr>
        <w:t xml:space="preserve">Расстояния от сооружений для хранения легкового автотранспорта </w:t>
      </w:r>
      <w:r w:rsidRPr="00CA65FD">
        <w:rPr>
          <w:rFonts w:ascii="Arial" w:hAnsi="Arial" w:cs="Arial"/>
          <w:b/>
          <w:bCs/>
        </w:rPr>
        <w:br/>
        <w:t xml:space="preserve"> до объектов застройки</w:t>
      </w:r>
    </w:p>
    <w:p w:rsidR="00611F98" w:rsidRPr="00CA65FD" w:rsidRDefault="00611F98" w:rsidP="00611F98">
      <w:pPr>
        <w:autoSpaceDE w:val="0"/>
        <w:autoSpaceDN w:val="0"/>
        <w:adjustRightInd w:val="0"/>
        <w:jc w:val="center"/>
        <w:outlineLvl w:val="0"/>
        <w:rPr>
          <w:rFonts w:ascii="Arial" w:hAnsi="Arial" w:cs="Arial"/>
          <w:b/>
          <w:bCs/>
          <w:sz w:val="16"/>
          <w:szCs w:val="1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528"/>
        <w:gridCol w:w="1178"/>
        <w:gridCol w:w="1170"/>
        <w:gridCol w:w="1170"/>
        <w:gridCol w:w="1170"/>
        <w:gridCol w:w="1170"/>
      </w:tblGrid>
      <w:tr w:rsidR="00611F98" w:rsidRPr="00CA65FD" w:rsidTr="00611F98">
        <w:tc>
          <w:tcPr>
            <w:tcW w:w="3528" w:type="dxa"/>
            <w:vMerge w:val="restart"/>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Объекты, до которых исчисляется расстояние</w:t>
            </w:r>
          </w:p>
        </w:tc>
        <w:tc>
          <w:tcPr>
            <w:tcW w:w="5858" w:type="dxa"/>
            <w:gridSpan w:val="5"/>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Расстояние, м</w:t>
            </w:r>
          </w:p>
        </w:tc>
      </w:tr>
      <w:tr w:rsidR="00611F98" w:rsidRPr="00CA65FD" w:rsidTr="00611F98">
        <w:tc>
          <w:tcPr>
            <w:tcW w:w="3528" w:type="dxa"/>
            <w:vMerge/>
          </w:tcPr>
          <w:p w:rsidR="00611F98" w:rsidRPr="00CA65FD" w:rsidRDefault="00611F98" w:rsidP="00611F98">
            <w:pPr>
              <w:autoSpaceDE w:val="0"/>
              <w:autoSpaceDN w:val="0"/>
              <w:adjustRightInd w:val="0"/>
              <w:jc w:val="both"/>
              <w:rPr>
                <w:rFonts w:ascii="Arial" w:hAnsi="Arial" w:cs="Arial"/>
                <w:sz w:val="20"/>
                <w:szCs w:val="20"/>
              </w:rPr>
            </w:pPr>
          </w:p>
        </w:tc>
        <w:tc>
          <w:tcPr>
            <w:tcW w:w="5858" w:type="dxa"/>
            <w:gridSpan w:val="5"/>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Автостоянки (открытые площадки, паркинги) и наземные гаражи-стоянки вместимостью, машино-мест</w:t>
            </w:r>
          </w:p>
        </w:tc>
      </w:tr>
      <w:tr w:rsidR="00611F98" w:rsidRPr="00CA65FD" w:rsidTr="00611F98">
        <w:tc>
          <w:tcPr>
            <w:tcW w:w="3528" w:type="dxa"/>
            <w:vMerge/>
          </w:tcPr>
          <w:p w:rsidR="00611F98" w:rsidRPr="00CA65FD" w:rsidRDefault="00611F98" w:rsidP="00611F98">
            <w:pPr>
              <w:autoSpaceDE w:val="0"/>
              <w:autoSpaceDN w:val="0"/>
              <w:adjustRightInd w:val="0"/>
              <w:jc w:val="both"/>
              <w:rPr>
                <w:rFonts w:ascii="Arial" w:hAnsi="Arial" w:cs="Arial"/>
                <w:sz w:val="20"/>
                <w:szCs w:val="20"/>
              </w:rPr>
            </w:pPr>
          </w:p>
        </w:tc>
        <w:tc>
          <w:tcPr>
            <w:tcW w:w="1178" w:type="dxa"/>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10 и менее</w:t>
            </w:r>
          </w:p>
        </w:tc>
        <w:tc>
          <w:tcPr>
            <w:tcW w:w="1170" w:type="dxa"/>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11</w:t>
            </w:r>
            <w:r w:rsidRPr="00CA65FD">
              <w:rPr>
                <w:rFonts w:ascii="Arial" w:hAnsi="Arial" w:cs="Arial"/>
                <w:sz w:val="20"/>
                <w:szCs w:val="20"/>
                <w:lang w:val="en-US"/>
              </w:rPr>
              <w:t>–</w:t>
            </w:r>
            <w:r w:rsidRPr="00CA65FD">
              <w:rPr>
                <w:rFonts w:ascii="Arial" w:hAnsi="Arial" w:cs="Arial"/>
                <w:sz w:val="20"/>
                <w:szCs w:val="20"/>
              </w:rPr>
              <w:t>50</w:t>
            </w:r>
          </w:p>
        </w:tc>
        <w:tc>
          <w:tcPr>
            <w:tcW w:w="1170" w:type="dxa"/>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51</w:t>
            </w:r>
            <w:r w:rsidRPr="00CA65FD">
              <w:rPr>
                <w:rFonts w:ascii="Arial" w:hAnsi="Arial" w:cs="Arial"/>
                <w:sz w:val="20"/>
                <w:szCs w:val="20"/>
                <w:lang w:val="en-US"/>
              </w:rPr>
              <w:t>–</w:t>
            </w:r>
            <w:r w:rsidRPr="00CA65FD">
              <w:rPr>
                <w:rFonts w:ascii="Arial" w:hAnsi="Arial" w:cs="Arial"/>
                <w:sz w:val="20"/>
                <w:szCs w:val="20"/>
              </w:rPr>
              <w:t>100</w:t>
            </w:r>
          </w:p>
        </w:tc>
        <w:tc>
          <w:tcPr>
            <w:tcW w:w="1170" w:type="dxa"/>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101</w:t>
            </w:r>
            <w:r w:rsidRPr="00CA65FD">
              <w:rPr>
                <w:rFonts w:ascii="Arial" w:hAnsi="Arial" w:cs="Arial"/>
                <w:sz w:val="20"/>
                <w:szCs w:val="20"/>
                <w:lang w:val="en-US"/>
              </w:rPr>
              <w:t>–</w:t>
            </w:r>
            <w:r w:rsidRPr="00CA65FD">
              <w:rPr>
                <w:rFonts w:ascii="Arial" w:hAnsi="Arial" w:cs="Arial"/>
                <w:sz w:val="20"/>
                <w:szCs w:val="20"/>
              </w:rPr>
              <w:t>300</w:t>
            </w:r>
          </w:p>
        </w:tc>
        <w:tc>
          <w:tcPr>
            <w:tcW w:w="1170" w:type="dxa"/>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свыше 300</w:t>
            </w:r>
          </w:p>
        </w:tc>
      </w:tr>
      <w:tr w:rsidR="00611F98" w:rsidRPr="00CA65FD" w:rsidTr="00611F98">
        <w:tc>
          <w:tcPr>
            <w:tcW w:w="3528" w:type="dxa"/>
          </w:tcPr>
          <w:p w:rsidR="00611F98" w:rsidRPr="00CA65FD" w:rsidRDefault="00611F98" w:rsidP="00611F98">
            <w:pPr>
              <w:autoSpaceDE w:val="0"/>
              <w:autoSpaceDN w:val="0"/>
              <w:adjustRightInd w:val="0"/>
              <w:rPr>
                <w:rFonts w:ascii="Arial" w:hAnsi="Arial" w:cs="Arial"/>
                <w:sz w:val="20"/>
                <w:szCs w:val="20"/>
              </w:rPr>
            </w:pPr>
            <w:r w:rsidRPr="00CA65FD">
              <w:rPr>
                <w:rFonts w:ascii="Arial" w:hAnsi="Arial" w:cs="Arial"/>
                <w:sz w:val="20"/>
                <w:szCs w:val="20"/>
              </w:rPr>
              <w:t>Фасады жилых домов и торцы с окнами</w:t>
            </w:r>
          </w:p>
        </w:tc>
        <w:tc>
          <w:tcPr>
            <w:tcW w:w="1178"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10</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15</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25</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35</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50</w:t>
            </w:r>
          </w:p>
        </w:tc>
      </w:tr>
      <w:tr w:rsidR="00611F98" w:rsidRPr="00CA65FD" w:rsidTr="00611F98">
        <w:tc>
          <w:tcPr>
            <w:tcW w:w="3528" w:type="dxa"/>
          </w:tcPr>
          <w:p w:rsidR="00611F98" w:rsidRPr="00CA65FD" w:rsidRDefault="00611F98" w:rsidP="00611F98">
            <w:pPr>
              <w:autoSpaceDE w:val="0"/>
              <w:autoSpaceDN w:val="0"/>
              <w:adjustRightInd w:val="0"/>
              <w:rPr>
                <w:rFonts w:ascii="Arial" w:hAnsi="Arial" w:cs="Arial"/>
                <w:sz w:val="20"/>
                <w:szCs w:val="20"/>
              </w:rPr>
            </w:pPr>
            <w:r w:rsidRPr="00CA65FD">
              <w:rPr>
                <w:rFonts w:ascii="Arial" w:hAnsi="Arial" w:cs="Arial"/>
                <w:sz w:val="20"/>
                <w:szCs w:val="20"/>
              </w:rPr>
              <w:t>Торцы жилых домов без окон</w:t>
            </w:r>
          </w:p>
        </w:tc>
        <w:tc>
          <w:tcPr>
            <w:tcW w:w="1178"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10</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10</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15</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25</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35</w:t>
            </w:r>
          </w:p>
        </w:tc>
      </w:tr>
      <w:tr w:rsidR="00611F98" w:rsidRPr="00CA65FD" w:rsidTr="00611F98">
        <w:tc>
          <w:tcPr>
            <w:tcW w:w="3528" w:type="dxa"/>
          </w:tcPr>
          <w:p w:rsidR="00611F98" w:rsidRPr="00CA65FD" w:rsidRDefault="00611F98" w:rsidP="00611F98">
            <w:pPr>
              <w:autoSpaceDE w:val="0"/>
              <w:autoSpaceDN w:val="0"/>
              <w:adjustRightInd w:val="0"/>
              <w:rPr>
                <w:rFonts w:ascii="Arial" w:hAnsi="Arial" w:cs="Arial"/>
                <w:sz w:val="20"/>
                <w:szCs w:val="20"/>
              </w:rPr>
            </w:pPr>
            <w:r w:rsidRPr="00CA65FD">
              <w:rPr>
                <w:rFonts w:ascii="Arial" w:hAnsi="Arial" w:cs="Arial"/>
                <w:sz w:val="20"/>
                <w:szCs w:val="20"/>
              </w:rPr>
              <w:t>Школы, детские учреждения, ПТУ, техникумы, площадки отдыха, игр и спорта</w:t>
            </w:r>
          </w:p>
        </w:tc>
        <w:tc>
          <w:tcPr>
            <w:tcW w:w="1178"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25</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50</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50</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50</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50</w:t>
            </w:r>
          </w:p>
        </w:tc>
      </w:tr>
      <w:tr w:rsidR="00611F98" w:rsidRPr="00CA65FD" w:rsidTr="00611F98">
        <w:tc>
          <w:tcPr>
            <w:tcW w:w="3528" w:type="dxa"/>
          </w:tcPr>
          <w:p w:rsidR="00611F98" w:rsidRPr="00CA65FD" w:rsidRDefault="00611F98" w:rsidP="00611F98">
            <w:pPr>
              <w:autoSpaceDE w:val="0"/>
              <w:autoSpaceDN w:val="0"/>
              <w:adjustRightInd w:val="0"/>
              <w:rPr>
                <w:rFonts w:ascii="Arial" w:hAnsi="Arial" w:cs="Arial"/>
                <w:sz w:val="20"/>
                <w:szCs w:val="20"/>
              </w:rPr>
            </w:pPr>
            <w:r w:rsidRPr="00CA65FD">
              <w:rPr>
                <w:rFonts w:ascii="Arial" w:hAnsi="Arial" w:cs="Arial"/>
                <w:sz w:val="20"/>
                <w:szCs w:val="20"/>
              </w:rPr>
              <w:t>Лечебные учреждения стационарного типа, открытые спортивные сооружения общего пользования, места отдыха населения (сады, скверы, парки)</w:t>
            </w:r>
          </w:p>
        </w:tc>
        <w:tc>
          <w:tcPr>
            <w:tcW w:w="1178"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25</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50</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w:t>
            </w:r>
          </w:p>
        </w:tc>
        <w:tc>
          <w:tcPr>
            <w:tcW w:w="1170" w:type="dxa"/>
            <w:vAlign w:val="center"/>
          </w:tcPr>
          <w:p w:rsidR="00611F98" w:rsidRPr="00CA65FD" w:rsidRDefault="00611F98" w:rsidP="00611F98">
            <w:pPr>
              <w:autoSpaceDE w:val="0"/>
              <w:autoSpaceDN w:val="0"/>
              <w:adjustRightInd w:val="0"/>
              <w:jc w:val="center"/>
              <w:rPr>
                <w:rFonts w:ascii="Arial" w:hAnsi="Arial" w:cs="Arial"/>
                <w:sz w:val="20"/>
                <w:szCs w:val="20"/>
              </w:rPr>
            </w:pPr>
            <w:r w:rsidRPr="00CA65FD">
              <w:rPr>
                <w:rFonts w:ascii="Arial" w:hAnsi="Arial" w:cs="Arial"/>
                <w:sz w:val="20"/>
                <w:szCs w:val="20"/>
              </w:rPr>
              <w:t>*</w:t>
            </w:r>
          </w:p>
        </w:tc>
      </w:tr>
    </w:tbl>
    <w:p w:rsidR="00611F98" w:rsidRPr="00CA65FD" w:rsidRDefault="00611F98" w:rsidP="00611F98">
      <w:pPr>
        <w:autoSpaceDE w:val="0"/>
        <w:autoSpaceDN w:val="0"/>
        <w:adjustRightInd w:val="0"/>
        <w:ind w:firstLine="720"/>
        <w:jc w:val="both"/>
        <w:rPr>
          <w:rFonts w:ascii="Arial" w:hAnsi="Arial" w:cs="Arial"/>
        </w:rPr>
      </w:pP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18.1. Расстояния от наземных гаражей-стоянок и автостоянок принимаются до границ участков школ, детских учреждений, лечебно-профилактических учреждений стационарного типа, объектов социального назначения, площадок отдыха, детских игровых площадок.</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18.2. Для наземных гаражей-стоянок со сплошным стеновым ограждением, указанных в таблице, расстояния допускается сокращать на 25% при отсутствии в них открывающихся окон, а также въездов-выездов, ориентированных в сторону жилых домов, территорий ЛПУ стационарного типа, объектов социального обеспечения, детских дошкольных учреждений, школ и других учебных заведений.</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18.3. На придомовой территории допускается размещение открытых автостоянок (паркингов) вместимостью до 50 машино-мест и гаражей-стоянок и паркингов со сплошным стеновым ограждением для хранения автомобилей вместимостью – до 100 машино-мест, при соблюдении нормативных требований обеспеченности придомовых территорий элементами благоустройства по площади и наименованиям.</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18.4. Выезды-въезды из гаражей, расположенных на территории жилой застройки, вместимостью свыше 100 машино-мест, должны быть организованы на улично-дорожную сеть населенного пункта, исключая организацию движения автотранспорта по внутридворовым проездам, парковым дорогам и велосипедным дорожкам.</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18.5. Наземные гаражи-стоянки вместимостью свыше 500 машино-мест следует размещать на территориях промышленных, коммунально-складских зон и территориях санитарно-защитных зон.</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18.6. Для подземных, полуподземных и обвалованных гаражей-стоянок регламентируется только расстояние от въезда-выезда и от вентиляционных шахт до территории школ, детских дошкольных учреждений, лечебно-профилактических учреждений, фасадов жилых домов, площадок отдыха и др. Оно должно составлять не менее </w:t>
      </w:r>
      <w:smartTag w:uri="urn:schemas-microsoft-com:office:smarttags" w:element="metricconverter">
        <w:smartTagPr>
          <w:attr w:name="ProductID" w:val="15 метров"/>
        </w:smartTagPr>
        <w:r w:rsidRPr="00CA65FD">
          <w:rPr>
            <w:rFonts w:ascii="Arial" w:hAnsi="Arial" w:cs="Arial"/>
          </w:rPr>
          <w:t>15 метров</w:t>
        </w:r>
      </w:smartTag>
      <w:r w:rsidRPr="00CA65FD">
        <w:rPr>
          <w:rFonts w:ascii="Arial" w:hAnsi="Arial" w:cs="Arial"/>
        </w:rPr>
        <w:t>.</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18.7. Расстояние от проездов автотранспорта из гаражей всех типов и открытых автостоянок до нормируемых объектов должно быть не менее </w:t>
      </w:r>
      <w:smartTag w:uri="urn:schemas-microsoft-com:office:smarttags" w:element="metricconverter">
        <w:smartTagPr>
          <w:attr w:name="ProductID" w:val="7 метров"/>
        </w:smartTagPr>
        <w:r w:rsidRPr="00CA65FD">
          <w:rPr>
            <w:rFonts w:ascii="Arial" w:hAnsi="Arial" w:cs="Arial"/>
          </w:rPr>
          <w:t>7 метров</w:t>
        </w:r>
      </w:smartTag>
      <w:r w:rsidRPr="00CA65FD">
        <w:rPr>
          <w:rFonts w:ascii="Arial" w:hAnsi="Arial" w:cs="Arial"/>
        </w:rPr>
        <w:t>.</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18.8. Вентвыбросы от подземных гаражей-стоянок, расположенных под жилыми и общественными зданиями, должны быть организованы на </w:t>
      </w:r>
      <w:smartTag w:uri="urn:schemas-microsoft-com:office:smarttags" w:element="metricconverter">
        <w:smartTagPr>
          <w:attr w:name="ProductID" w:val="1,5 м"/>
        </w:smartTagPr>
        <w:r w:rsidRPr="00CA65FD">
          <w:rPr>
            <w:rFonts w:ascii="Arial" w:hAnsi="Arial" w:cs="Arial"/>
          </w:rPr>
          <w:t>1,5 м</w:t>
        </w:r>
      </w:smartTag>
      <w:r w:rsidRPr="00CA65FD">
        <w:rPr>
          <w:rFonts w:ascii="Arial" w:hAnsi="Arial" w:cs="Arial"/>
        </w:rPr>
        <w:t xml:space="preserve"> выше конька крыши самой высокой части здания.</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18.9. На эксплуатируемой кровле подземного гаража-стоянки допускается размещать площадки отдыха, детские, спортивные, игровые и другие сооружения, на расстоянии </w:t>
      </w:r>
      <w:smartTag w:uri="urn:schemas-microsoft-com:office:smarttags" w:element="metricconverter">
        <w:smartTagPr>
          <w:attr w:name="ProductID" w:val="15 м"/>
        </w:smartTagPr>
        <w:r w:rsidRPr="00CA65FD">
          <w:rPr>
            <w:rFonts w:ascii="Arial" w:hAnsi="Arial" w:cs="Arial"/>
          </w:rPr>
          <w:t>15 м</w:t>
        </w:r>
      </w:smartTag>
      <w:r w:rsidRPr="00CA65FD">
        <w:rPr>
          <w:rFonts w:ascii="Arial" w:hAnsi="Arial" w:cs="Arial"/>
        </w:rPr>
        <w:t xml:space="preserve"> от вентиляционных шахт, въездов-выездов, проездов при условии озеленения эксплуатируемой кровли и обеспечении ПДК в устье выброса в атмосферу.</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18.10. Размеры территории наземного гаража-стоянки должны соответствовать габаритам застройки для исключения использования прилегающей территории под автостоянку.</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18.11. От наземных гаражей-стоянок устанавливается санитарный разрыв с озеленением территории, прилегающей к объектам нормирования.</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18.12. Расстояние от территорий подземных гаражей-стоянок не лимитируется.</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18.13. Требования, отнесенные к подземным гаражам, распространяются на размещение обвалованных гаражей-стоянок.</w:t>
      </w:r>
    </w:p>
    <w:p w:rsidR="00611F98" w:rsidRPr="00CA65FD" w:rsidRDefault="00611F98" w:rsidP="00611F98">
      <w:pPr>
        <w:autoSpaceDE w:val="0"/>
        <w:autoSpaceDN w:val="0"/>
        <w:adjustRightInd w:val="0"/>
        <w:jc w:val="both"/>
        <w:rPr>
          <w:rFonts w:ascii="Arial" w:hAnsi="Arial" w:cs="Arial"/>
        </w:rPr>
      </w:pPr>
    </w:p>
    <w:p w:rsidR="00611F98" w:rsidRPr="00CA65FD" w:rsidRDefault="00611F98" w:rsidP="00611F98">
      <w:pPr>
        <w:autoSpaceDE w:val="0"/>
        <w:autoSpaceDN w:val="0"/>
        <w:adjustRightInd w:val="0"/>
        <w:jc w:val="center"/>
        <w:outlineLvl w:val="0"/>
        <w:rPr>
          <w:rFonts w:ascii="Arial" w:hAnsi="Arial" w:cs="Arial"/>
          <w:b/>
          <w:bCs/>
        </w:rPr>
      </w:pPr>
      <w:bookmarkStart w:id="54" w:name="sub_45"/>
      <w:r w:rsidRPr="00CA65FD">
        <w:rPr>
          <w:rFonts w:ascii="Arial" w:hAnsi="Arial" w:cs="Arial"/>
          <w:b/>
          <w:bCs/>
        </w:rPr>
        <w:t>4.5. Канализационные очистные сооружения</w:t>
      </w:r>
    </w:p>
    <w:bookmarkEnd w:id="54"/>
    <w:p w:rsidR="00611F98" w:rsidRPr="00CA65FD" w:rsidRDefault="00611F98" w:rsidP="00611F98">
      <w:pPr>
        <w:autoSpaceDE w:val="0"/>
        <w:autoSpaceDN w:val="0"/>
        <w:adjustRightInd w:val="0"/>
        <w:jc w:val="both"/>
        <w:rPr>
          <w:rFonts w:ascii="Arial" w:hAnsi="Arial" w:cs="Arial"/>
        </w:rPr>
      </w:pP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 Санитарно-защитные зоны для канализационных очистных сооружений следует принимать по </w:t>
      </w:r>
      <w:hyperlink w:anchor="sub_451" w:history="1">
        <w:r w:rsidRPr="00CA65FD">
          <w:rPr>
            <w:rFonts w:ascii="Arial" w:hAnsi="Arial" w:cs="Arial"/>
            <w:u w:val="single"/>
          </w:rPr>
          <w:t>таблице 4.5.1.</w:t>
        </w:r>
      </w:hyperlink>
    </w:p>
    <w:p w:rsidR="00611F98" w:rsidRPr="00CA65FD" w:rsidRDefault="00611F98" w:rsidP="00611F98">
      <w:pPr>
        <w:autoSpaceDE w:val="0"/>
        <w:autoSpaceDN w:val="0"/>
        <w:adjustRightInd w:val="0"/>
        <w:jc w:val="right"/>
        <w:rPr>
          <w:rFonts w:ascii="Arial" w:hAnsi="Arial" w:cs="Arial"/>
        </w:rPr>
      </w:pPr>
      <w:r w:rsidRPr="00CA65FD">
        <w:rPr>
          <w:rFonts w:ascii="Arial" w:hAnsi="Arial" w:cs="Arial"/>
        </w:rPr>
        <w:br w:type="page"/>
      </w:r>
      <w:bookmarkStart w:id="55" w:name="sub_451"/>
      <w:r w:rsidRPr="00CA65FD">
        <w:rPr>
          <w:rFonts w:ascii="Arial" w:hAnsi="Arial" w:cs="Arial"/>
          <w:b/>
          <w:bCs/>
        </w:rPr>
        <w:t>Таблица 4.5.1</w:t>
      </w:r>
    </w:p>
    <w:bookmarkEnd w:id="55"/>
    <w:p w:rsidR="00611F98" w:rsidRPr="00CA65FD" w:rsidRDefault="00611F98" w:rsidP="00611F98">
      <w:pPr>
        <w:autoSpaceDE w:val="0"/>
        <w:autoSpaceDN w:val="0"/>
        <w:adjustRightInd w:val="0"/>
        <w:jc w:val="center"/>
        <w:outlineLvl w:val="0"/>
        <w:rPr>
          <w:rFonts w:ascii="Arial" w:hAnsi="Arial" w:cs="Arial"/>
          <w:b/>
          <w:bCs/>
        </w:rPr>
      </w:pPr>
      <w:r w:rsidRPr="00CA65FD">
        <w:rPr>
          <w:rFonts w:ascii="Arial" w:hAnsi="Arial" w:cs="Arial"/>
          <w:b/>
          <w:bCs/>
        </w:rPr>
        <w:t>Санитарно-защитные зоны для канализационных очистных сооружений</w:t>
      </w:r>
    </w:p>
    <w:p w:rsidR="00611F98" w:rsidRPr="00CA65FD" w:rsidRDefault="00611F98" w:rsidP="00611F98">
      <w:pPr>
        <w:autoSpaceDE w:val="0"/>
        <w:autoSpaceDN w:val="0"/>
        <w:adjustRightInd w:val="0"/>
        <w:jc w:val="center"/>
        <w:rPr>
          <w:b/>
          <w:sz w:val="16"/>
          <w:szCs w:val="1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348"/>
        <w:gridCol w:w="1343"/>
        <w:gridCol w:w="1440"/>
        <w:gridCol w:w="1620"/>
        <w:gridCol w:w="1800"/>
      </w:tblGrid>
      <w:tr w:rsidR="00611F98" w:rsidRPr="00CA65FD" w:rsidTr="00611F98">
        <w:tc>
          <w:tcPr>
            <w:tcW w:w="3348" w:type="dxa"/>
            <w:vMerge w:val="restart"/>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Сооружения для очистки сточных вод</w:t>
            </w:r>
          </w:p>
        </w:tc>
        <w:tc>
          <w:tcPr>
            <w:tcW w:w="6203" w:type="dxa"/>
            <w:gridSpan w:val="4"/>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Расстояние в метрах при расчетной производительности очистных сооружений в тыс.м3 сутки</w:t>
            </w:r>
          </w:p>
        </w:tc>
      </w:tr>
      <w:tr w:rsidR="00611F98" w:rsidRPr="00CA65FD" w:rsidTr="00611F98">
        <w:trPr>
          <w:trHeight w:val="639"/>
        </w:trPr>
        <w:tc>
          <w:tcPr>
            <w:tcW w:w="3348" w:type="dxa"/>
            <w:vMerge/>
          </w:tcPr>
          <w:p w:rsidR="00611F98" w:rsidRPr="00CA65FD" w:rsidRDefault="00611F98" w:rsidP="00611F98">
            <w:pPr>
              <w:spacing w:after="60" w:line="200" w:lineRule="exact"/>
              <w:rPr>
                <w:rFonts w:ascii="Arial" w:hAnsi="Arial" w:cs="Arial"/>
                <w:sz w:val="20"/>
                <w:szCs w:val="20"/>
              </w:rPr>
            </w:pPr>
          </w:p>
        </w:tc>
        <w:tc>
          <w:tcPr>
            <w:tcW w:w="1343"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До 0,2</w:t>
            </w:r>
          </w:p>
        </w:tc>
        <w:tc>
          <w:tcPr>
            <w:tcW w:w="144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Более 0,2</w:t>
            </w: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 xml:space="preserve"> до 5,0</w:t>
            </w:r>
          </w:p>
        </w:tc>
        <w:tc>
          <w:tcPr>
            <w:tcW w:w="162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Более 5,0</w:t>
            </w: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 xml:space="preserve"> до 50,0</w:t>
            </w:r>
          </w:p>
        </w:tc>
        <w:tc>
          <w:tcPr>
            <w:tcW w:w="180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 xml:space="preserve">Более 50,0 </w:t>
            </w: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до 280</w:t>
            </w:r>
          </w:p>
        </w:tc>
      </w:tr>
      <w:tr w:rsidR="00611F98" w:rsidRPr="00CA65FD" w:rsidTr="00611F98">
        <w:trPr>
          <w:trHeight w:val="591"/>
        </w:trPr>
        <w:tc>
          <w:tcPr>
            <w:tcW w:w="3348" w:type="dxa"/>
          </w:tcPr>
          <w:p w:rsidR="00611F98" w:rsidRPr="00CA65FD" w:rsidRDefault="00611F98" w:rsidP="00611F98">
            <w:pPr>
              <w:spacing w:after="60" w:line="200" w:lineRule="exact"/>
              <w:rPr>
                <w:rFonts w:ascii="Arial" w:hAnsi="Arial" w:cs="Arial"/>
                <w:sz w:val="20"/>
                <w:szCs w:val="20"/>
              </w:rPr>
            </w:pPr>
            <w:r w:rsidRPr="00CA65FD">
              <w:rPr>
                <w:rFonts w:ascii="Arial" w:hAnsi="Arial" w:cs="Arial"/>
                <w:sz w:val="20"/>
                <w:szCs w:val="20"/>
              </w:rPr>
              <w:t>Насосные станции и аварийно-регулирующие резервуары</w:t>
            </w:r>
          </w:p>
        </w:tc>
        <w:tc>
          <w:tcPr>
            <w:tcW w:w="1343"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15</w:t>
            </w:r>
          </w:p>
        </w:tc>
        <w:tc>
          <w:tcPr>
            <w:tcW w:w="144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20</w:t>
            </w:r>
          </w:p>
        </w:tc>
        <w:tc>
          <w:tcPr>
            <w:tcW w:w="162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20</w:t>
            </w:r>
          </w:p>
        </w:tc>
        <w:tc>
          <w:tcPr>
            <w:tcW w:w="180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30</w:t>
            </w:r>
          </w:p>
        </w:tc>
      </w:tr>
      <w:tr w:rsidR="00611F98" w:rsidRPr="00CA65FD" w:rsidTr="00611F98">
        <w:tc>
          <w:tcPr>
            <w:tcW w:w="3348" w:type="dxa"/>
          </w:tcPr>
          <w:p w:rsidR="00611F98" w:rsidRPr="00CA65FD" w:rsidRDefault="00611F98" w:rsidP="00611F98">
            <w:pPr>
              <w:spacing w:after="60" w:line="200" w:lineRule="exact"/>
              <w:rPr>
                <w:rFonts w:ascii="Arial" w:hAnsi="Arial" w:cs="Arial"/>
                <w:sz w:val="20"/>
                <w:szCs w:val="20"/>
              </w:rPr>
            </w:pPr>
            <w:r w:rsidRPr="00CA65FD">
              <w:rPr>
                <w:rFonts w:ascii="Arial" w:hAnsi="Arial" w:cs="Arial"/>
                <w:sz w:val="20"/>
                <w:szCs w:val="20"/>
              </w:rPr>
              <w:t>Сооружения для механической и биологической очистки с иловыми площадками для сброженных осадков, а также иловые площадки</w:t>
            </w:r>
          </w:p>
        </w:tc>
        <w:tc>
          <w:tcPr>
            <w:tcW w:w="1343"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150</w:t>
            </w:r>
          </w:p>
        </w:tc>
        <w:tc>
          <w:tcPr>
            <w:tcW w:w="144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200</w:t>
            </w:r>
          </w:p>
        </w:tc>
        <w:tc>
          <w:tcPr>
            <w:tcW w:w="162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400</w:t>
            </w:r>
          </w:p>
        </w:tc>
        <w:tc>
          <w:tcPr>
            <w:tcW w:w="180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500</w:t>
            </w:r>
          </w:p>
        </w:tc>
      </w:tr>
      <w:tr w:rsidR="00611F98" w:rsidRPr="00CA65FD" w:rsidTr="00611F98">
        <w:tc>
          <w:tcPr>
            <w:tcW w:w="3348" w:type="dxa"/>
          </w:tcPr>
          <w:p w:rsidR="00611F98" w:rsidRPr="00CA65FD" w:rsidRDefault="00611F98" w:rsidP="00611F98">
            <w:pPr>
              <w:spacing w:after="60" w:line="200" w:lineRule="exact"/>
              <w:rPr>
                <w:rFonts w:ascii="Arial" w:hAnsi="Arial" w:cs="Arial"/>
                <w:sz w:val="20"/>
                <w:szCs w:val="20"/>
              </w:rPr>
            </w:pPr>
            <w:r w:rsidRPr="00CA65FD">
              <w:rPr>
                <w:rFonts w:ascii="Arial" w:hAnsi="Arial" w:cs="Arial"/>
                <w:sz w:val="20"/>
                <w:szCs w:val="20"/>
              </w:rPr>
              <w:t>Сооружения для механической и биологической очистки с термомеханической обработкой осадка в закрытых помещениях</w:t>
            </w:r>
          </w:p>
        </w:tc>
        <w:tc>
          <w:tcPr>
            <w:tcW w:w="1343"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100</w:t>
            </w:r>
          </w:p>
        </w:tc>
        <w:tc>
          <w:tcPr>
            <w:tcW w:w="144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150</w:t>
            </w:r>
          </w:p>
        </w:tc>
        <w:tc>
          <w:tcPr>
            <w:tcW w:w="162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300</w:t>
            </w:r>
          </w:p>
        </w:tc>
        <w:tc>
          <w:tcPr>
            <w:tcW w:w="180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400</w:t>
            </w:r>
          </w:p>
        </w:tc>
      </w:tr>
      <w:tr w:rsidR="00611F98" w:rsidRPr="00CA65FD" w:rsidTr="00611F98">
        <w:tc>
          <w:tcPr>
            <w:tcW w:w="3348" w:type="dxa"/>
          </w:tcPr>
          <w:p w:rsidR="00611F98" w:rsidRPr="00CA65FD" w:rsidRDefault="00611F98" w:rsidP="00611F98">
            <w:pPr>
              <w:spacing w:after="60" w:line="200" w:lineRule="exact"/>
              <w:rPr>
                <w:rFonts w:ascii="Arial" w:hAnsi="Arial" w:cs="Arial"/>
                <w:sz w:val="20"/>
                <w:szCs w:val="20"/>
              </w:rPr>
            </w:pPr>
            <w:r w:rsidRPr="00CA65FD">
              <w:rPr>
                <w:rFonts w:ascii="Arial" w:hAnsi="Arial" w:cs="Arial"/>
                <w:sz w:val="20"/>
                <w:szCs w:val="20"/>
              </w:rPr>
              <w:t>Поля:</w:t>
            </w:r>
          </w:p>
          <w:p w:rsidR="00611F98" w:rsidRPr="00CA65FD" w:rsidRDefault="00611F98" w:rsidP="00611F98">
            <w:pPr>
              <w:spacing w:after="60" w:line="200" w:lineRule="exact"/>
              <w:rPr>
                <w:rFonts w:ascii="Arial" w:hAnsi="Arial" w:cs="Arial"/>
                <w:sz w:val="20"/>
                <w:szCs w:val="20"/>
              </w:rPr>
            </w:pPr>
            <w:r w:rsidRPr="00CA65FD">
              <w:rPr>
                <w:rFonts w:ascii="Arial" w:hAnsi="Arial" w:cs="Arial"/>
                <w:sz w:val="20"/>
                <w:szCs w:val="20"/>
              </w:rPr>
              <w:t>а) фильтрации</w:t>
            </w:r>
          </w:p>
          <w:p w:rsidR="00611F98" w:rsidRPr="00CA65FD" w:rsidRDefault="00611F98" w:rsidP="00611F98">
            <w:pPr>
              <w:spacing w:after="60" w:line="200" w:lineRule="exact"/>
              <w:rPr>
                <w:rFonts w:ascii="Arial" w:hAnsi="Arial" w:cs="Arial"/>
                <w:sz w:val="20"/>
                <w:szCs w:val="20"/>
              </w:rPr>
            </w:pPr>
            <w:r w:rsidRPr="00CA65FD">
              <w:rPr>
                <w:rFonts w:ascii="Arial" w:hAnsi="Arial" w:cs="Arial"/>
                <w:sz w:val="20"/>
                <w:szCs w:val="20"/>
              </w:rPr>
              <w:t>б) орошения</w:t>
            </w:r>
          </w:p>
        </w:tc>
        <w:tc>
          <w:tcPr>
            <w:tcW w:w="1343" w:type="dxa"/>
          </w:tcPr>
          <w:p w:rsidR="00611F98" w:rsidRPr="00CA65FD" w:rsidRDefault="00611F98" w:rsidP="00611F98">
            <w:pPr>
              <w:spacing w:after="60" w:line="200" w:lineRule="exact"/>
              <w:jc w:val="center"/>
              <w:rPr>
                <w:rFonts w:ascii="Arial" w:hAnsi="Arial" w:cs="Arial"/>
                <w:sz w:val="20"/>
                <w:szCs w:val="20"/>
              </w:rPr>
            </w:pP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200</w:t>
            </w: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150</w:t>
            </w:r>
          </w:p>
        </w:tc>
        <w:tc>
          <w:tcPr>
            <w:tcW w:w="1440" w:type="dxa"/>
          </w:tcPr>
          <w:p w:rsidR="00611F98" w:rsidRPr="00CA65FD" w:rsidRDefault="00611F98" w:rsidP="00611F98">
            <w:pPr>
              <w:spacing w:after="60" w:line="200" w:lineRule="exact"/>
              <w:jc w:val="center"/>
              <w:rPr>
                <w:rFonts w:ascii="Arial" w:hAnsi="Arial" w:cs="Arial"/>
                <w:sz w:val="20"/>
                <w:szCs w:val="20"/>
              </w:rPr>
            </w:pP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300</w:t>
            </w: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200</w:t>
            </w:r>
          </w:p>
        </w:tc>
        <w:tc>
          <w:tcPr>
            <w:tcW w:w="1620" w:type="dxa"/>
          </w:tcPr>
          <w:p w:rsidR="00611F98" w:rsidRPr="00CA65FD" w:rsidRDefault="00611F98" w:rsidP="00611F98">
            <w:pPr>
              <w:spacing w:after="60" w:line="200" w:lineRule="exact"/>
              <w:jc w:val="center"/>
              <w:rPr>
                <w:rFonts w:ascii="Arial" w:hAnsi="Arial" w:cs="Arial"/>
                <w:sz w:val="20"/>
                <w:szCs w:val="20"/>
              </w:rPr>
            </w:pP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500</w:t>
            </w: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400</w:t>
            </w:r>
          </w:p>
        </w:tc>
        <w:tc>
          <w:tcPr>
            <w:tcW w:w="1800" w:type="dxa"/>
          </w:tcPr>
          <w:p w:rsidR="00611F98" w:rsidRPr="00CA65FD" w:rsidRDefault="00611F98" w:rsidP="00611F98">
            <w:pPr>
              <w:spacing w:after="60" w:line="200" w:lineRule="exact"/>
              <w:jc w:val="center"/>
              <w:rPr>
                <w:rFonts w:ascii="Arial" w:hAnsi="Arial" w:cs="Arial"/>
                <w:sz w:val="20"/>
                <w:szCs w:val="20"/>
              </w:rPr>
            </w:pP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1000</w:t>
            </w:r>
          </w:p>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1000</w:t>
            </w:r>
          </w:p>
        </w:tc>
      </w:tr>
      <w:tr w:rsidR="00611F98" w:rsidRPr="00CA65FD" w:rsidTr="00611F98">
        <w:tc>
          <w:tcPr>
            <w:tcW w:w="3348" w:type="dxa"/>
          </w:tcPr>
          <w:p w:rsidR="00611F98" w:rsidRPr="00CA65FD" w:rsidRDefault="00611F98" w:rsidP="00611F98">
            <w:pPr>
              <w:spacing w:after="60" w:line="200" w:lineRule="exact"/>
              <w:rPr>
                <w:rFonts w:ascii="Arial" w:hAnsi="Arial" w:cs="Arial"/>
                <w:sz w:val="20"/>
                <w:szCs w:val="20"/>
              </w:rPr>
            </w:pPr>
            <w:r w:rsidRPr="00CA65FD">
              <w:rPr>
                <w:rFonts w:ascii="Arial" w:hAnsi="Arial" w:cs="Arial"/>
                <w:sz w:val="20"/>
                <w:szCs w:val="20"/>
              </w:rPr>
              <w:t>Биологические пруды</w:t>
            </w:r>
          </w:p>
        </w:tc>
        <w:tc>
          <w:tcPr>
            <w:tcW w:w="1343"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200</w:t>
            </w:r>
          </w:p>
        </w:tc>
        <w:tc>
          <w:tcPr>
            <w:tcW w:w="144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200</w:t>
            </w:r>
          </w:p>
        </w:tc>
        <w:tc>
          <w:tcPr>
            <w:tcW w:w="162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300</w:t>
            </w:r>
          </w:p>
        </w:tc>
        <w:tc>
          <w:tcPr>
            <w:tcW w:w="1800" w:type="dxa"/>
            <w:vAlign w:val="center"/>
          </w:tcPr>
          <w:p w:rsidR="00611F98" w:rsidRPr="00CA65FD" w:rsidRDefault="00611F98" w:rsidP="00611F98">
            <w:pPr>
              <w:spacing w:after="60" w:line="200" w:lineRule="exact"/>
              <w:jc w:val="center"/>
              <w:rPr>
                <w:rFonts w:ascii="Arial" w:hAnsi="Arial" w:cs="Arial"/>
                <w:sz w:val="20"/>
                <w:szCs w:val="20"/>
              </w:rPr>
            </w:pPr>
            <w:r w:rsidRPr="00CA65FD">
              <w:rPr>
                <w:rFonts w:ascii="Arial" w:hAnsi="Arial" w:cs="Arial"/>
                <w:sz w:val="20"/>
                <w:szCs w:val="20"/>
              </w:rPr>
              <w:t>300</w:t>
            </w:r>
          </w:p>
        </w:tc>
      </w:tr>
    </w:tbl>
    <w:p w:rsidR="00611F98" w:rsidRPr="00CA65FD" w:rsidRDefault="00611F98" w:rsidP="00611F98">
      <w:pPr>
        <w:autoSpaceDE w:val="0"/>
        <w:autoSpaceDN w:val="0"/>
        <w:adjustRightInd w:val="0"/>
        <w:jc w:val="both"/>
        <w:rPr>
          <w:rFonts w:ascii="Arial" w:hAnsi="Arial" w:cs="Arial"/>
        </w:rPr>
      </w:pP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1.1. СЗЗ для канализационных очистных сооружений производительностью более 280 тыс. м3/сутки, а также при отступлении от принятых технологий очистки сточных вод и обработки осадка, следует устанавливать по решению Главного государственного санитарного врача субъекта Российской Федерации или его заместителя.</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1.2. Для полей фильтрации площадью до </w:t>
      </w:r>
      <w:smartTag w:uri="urn:schemas-microsoft-com:office:smarttags" w:element="metricconverter">
        <w:smartTagPr>
          <w:attr w:name="ProductID" w:val="0,5 га"/>
        </w:smartTagPr>
        <w:r w:rsidRPr="00CA65FD">
          <w:rPr>
            <w:rFonts w:ascii="Arial" w:hAnsi="Arial" w:cs="Arial"/>
          </w:rPr>
          <w:t>0,5 га</w:t>
        </w:r>
      </w:smartTag>
      <w:r w:rsidRPr="00CA65FD">
        <w:rPr>
          <w:rFonts w:ascii="Arial" w:hAnsi="Arial" w:cs="Arial"/>
        </w:rPr>
        <w:t xml:space="preserve"> для полей орошения коммунального типа площадью до </w:t>
      </w:r>
      <w:smartTag w:uri="urn:schemas-microsoft-com:office:smarttags" w:element="metricconverter">
        <w:smartTagPr>
          <w:attr w:name="ProductID" w:val="1,0 га"/>
        </w:smartTagPr>
        <w:r w:rsidRPr="00CA65FD">
          <w:rPr>
            <w:rFonts w:ascii="Arial" w:hAnsi="Arial" w:cs="Arial"/>
          </w:rPr>
          <w:t>1,0 га</w:t>
        </w:r>
      </w:smartTag>
      <w:r w:rsidRPr="00CA65FD">
        <w:rPr>
          <w:rFonts w:ascii="Arial" w:hAnsi="Arial" w:cs="Arial"/>
        </w:rPr>
        <w:t xml:space="preserve"> для сооружений механической и биологической очистки сточных вод производительностью до </w:t>
      </w:r>
      <w:smartTag w:uri="urn:schemas-microsoft-com:office:smarttags" w:element="metricconverter">
        <w:smartTagPr>
          <w:attr w:name="ProductID" w:val="50 м"/>
        </w:smartTagPr>
        <w:r w:rsidRPr="00CA65FD">
          <w:rPr>
            <w:rFonts w:ascii="Arial" w:hAnsi="Arial" w:cs="Arial"/>
          </w:rPr>
          <w:t>50 м</w:t>
        </w:r>
      </w:smartTag>
      <w:r w:rsidRPr="00CA65FD">
        <w:rPr>
          <w:rFonts w:ascii="Arial" w:hAnsi="Arial" w:cs="Arial"/>
        </w:rPr>
        <w:t xml:space="preserve"> /сутки, СЗЗ следует принимать размером </w:t>
      </w:r>
      <w:smartTag w:uri="urn:schemas-microsoft-com:office:smarttags" w:element="metricconverter">
        <w:smartTagPr>
          <w:attr w:name="ProductID" w:val="100 м"/>
        </w:smartTagPr>
        <w:r w:rsidRPr="00CA65FD">
          <w:rPr>
            <w:rFonts w:ascii="Arial" w:hAnsi="Arial" w:cs="Arial"/>
          </w:rPr>
          <w:t>100 м</w:t>
        </w:r>
      </w:smartTag>
      <w:r w:rsidRPr="00CA65FD">
        <w:rPr>
          <w:rFonts w:ascii="Arial" w:hAnsi="Arial" w:cs="Arial"/>
        </w:rPr>
        <w:t>.</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1.3. Для полей подземной фильтрации пропускной способностью до 15 м3/сутки СЗЗ следует принимать размером </w:t>
      </w:r>
      <w:smartTag w:uri="urn:schemas-microsoft-com:office:smarttags" w:element="metricconverter">
        <w:smartTagPr>
          <w:attr w:name="ProductID" w:val="50 м"/>
        </w:smartTagPr>
        <w:r w:rsidRPr="00CA65FD">
          <w:rPr>
            <w:rFonts w:ascii="Arial" w:hAnsi="Arial" w:cs="Arial"/>
          </w:rPr>
          <w:t>50 м</w:t>
        </w:r>
      </w:smartTag>
      <w:r w:rsidRPr="00CA65FD">
        <w:rPr>
          <w:rFonts w:ascii="Arial" w:hAnsi="Arial" w:cs="Arial"/>
        </w:rPr>
        <w:t>.</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1.4. СЗЗ от сливных станций следует принимать </w:t>
      </w:r>
      <w:smartTag w:uri="urn:schemas-microsoft-com:office:smarttags" w:element="metricconverter">
        <w:smartTagPr>
          <w:attr w:name="ProductID" w:val="300 м"/>
        </w:smartTagPr>
        <w:r w:rsidRPr="00CA65FD">
          <w:rPr>
            <w:rFonts w:ascii="Arial" w:hAnsi="Arial" w:cs="Arial"/>
          </w:rPr>
          <w:t>300 м</w:t>
        </w:r>
      </w:smartTag>
      <w:r w:rsidRPr="00CA65FD">
        <w:rPr>
          <w:rFonts w:ascii="Arial" w:hAnsi="Arial" w:cs="Arial"/>
        </w:rPr>
        <w:t>.</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1.5. СЗЗ от очистных сооружений поверхностного стока открытого типа до жилой территории следует принимать </w:t>
      </w:r>
      <w:smartTag w:uri="urn:schemas-microsoft-com:office:smarttags" w:element="metricconverter">
        <w:smartTagPr>
          <w:attr w:name="ProductID" w:val="100 м"/>
        </w:smartTagPr>
        <w:r w:rsidRPr="00CA65FD">
          <w:rPr>
            <w:rFonts w:ascii="Arial" w:hAnsi="Arial" w:cs="Arial"/>
          </w:rPr>
          <w:t>100 м</w:t>
        </w:r>
      </w:smartTag>
      <w:r w:rsidRPr="00CA65FD">
        <w:rPr>
          <w:rFonts w:ascii="Arial" w:hAnsi="Arial" w:cs="Arial"/>
        </w:rPr>
        <w:t xml:space="preserve">, закрытого типа – </w:t>
      </w:r>
      <w:smartTag w:uri="urn:schemas-microsoft-com:office:smarttags" w:element="metricconverter">
        <w:smartTagPr>
          <w:attr w:name="ProductID" w:val="50 м"/>
        </w:smartTagPr>
        <w:r w:rsidRPr="00CA65FD">
          <w:rPr>
            <w:rFonts w:ascii="Arial" w:hAnsi="Arial" w:cs="Arial"/>
          </w:rPr>
          <w:t>50 м</w:t>
        </w:r>
      </w:smartTag>
      <w:r w:rsidRPr="00CA65FD">
        <w:rPr>
          <w:rFonts w:ascii="Arial" w:hAnsi="Arial" w:cs="Arial"/>
        </w:rPr>
        <w:t>.</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1.6. От очистных сооружений и насосных станций производственной канализации, не расположенных на территории промышленных предприятий, как при самостоятельной очистке и перекачке производственных сточных вод, так и при совместной их очистке с бытовыми, СЗЗ следует принимать такими же, как для производств, от которых поступают сточные воды, но не менее указанных в </w:t>
      </w:r>
      <w:hyperlink w:anchor="sub_451" w:history="1">
        <w:r w:rsidRPr="00CA65FD">
          <w:rPr>
            <w:rFonts w:ascii="Arial" w:hAnsi="Arial" w:cs="Arial"/>
            <w:u w:val="single"/>
          </w:rPr>
          <w:t>табл. 4.5.1.</w:t>
        </w:r>
      </w:hyperlink>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 xml:space="preserve">1.7. СЗЗ от снеготаялок и снегосплавных пунктов до жилой территории следует принимать размером не менее </w:t>
      </w:r>
      <w:smartTag w:uri="urn:schemas-microsoft-com:office:smarttags" w:element="metricconverter">
        <w:smartTagPr>
          <w:attr w:name="ProductID" w:val="100 м"/>
        </w:smartTagPr>
        <w:r w:rsidRPr="00CA65FD">
          <w:rPr>
            <w:rFonts w:ascii="Arial" w:hAnsi="Arial" w:cs="Arial"/>
          </w:rPr>
          <w:t>100 м</w:t>
        </w:r>
      </w:smartTag>
      <w:r w:rsidRPr="00CA65FD">
        <w:rPr>
          <w:rFonts w:ascii="Arial" w:hAnsi="Arial" w:cs="Arial"/>
        </w:rPr>
        <w:t>.</w:t>
      </w:r>
    </w:p>
    <w:p w:rsidR="00611F98" w:rsidRPr="00CA65FD" w:rsidRDefault="00611F98" w:rsidP="00611F98">
      <w:pPr>
        <w:autoSpaceDE w:val="0"/>
        <w:autoSpaceDN w:val="0"/>
        <w:adjustRightInd w:val="0"/>
        <w:jc w:val="both"/>
        <w:rPr>
          <w:rFonts w:ascii="Arial" w:hAnsi="Arial" w:cs="Arial"/>
        </w:rPr>
      </w:pPr>
    </w:p>
    <w:p w:rsidR="00611F98" w:rsidRPr="00CA65FD" w:rsidRDefault="00611F98" w:rsidP="00611F98">
      <w:pPr>
        <w:autoSpaceDE w:val="0"/>
        <w:autoSpaceDN w:val="0"/>
        <w:adjustRightInd w:val="0"/>
        <w:jc w:val="center"/>
        <w:outlineLvl w:val="0"/>
        <w:rPr>
          <w:rFonts w:ascii="Arial" w:hAnsi="Arial" w:cs="Arial"/>
          <w:b/>
          <w:bCs/>
          <w:spacing w:val="-6"/>
        </w:rPr>
      </w:pPr>
      <w:bookmarkStart w:id="56" w:name="sub_46"/>
      <w:r w:rsidRPr="00CA65FD">
        <w:rPr>
          <w:rFonts w:ascii="Arial" w:hAnsi="Arial" w:cs="Arial"/>
          <w:b/>
          <w:bCs/>
          <w:spacing w:val="-6"/>
        </w:rPr>
        <w:t>4.6. Склады, причалы и места перегрузки и хранения грузов, производства</w:t>
      </w:r>
      <w:r w:rsidRPr="00CA65FD">
        <w:rPr>
          <w:rFonts w:ascii="Arial" w:hAnsi="Arial" w:cs="Arial"/>
          <w:b/>
          <w:bCs/>
          <w:spacing w:val="-6"/>
        </w:rPr>
        <w:br/>
        <w:t>фумигации грузов и судов, газовой дезинфекции, дератизации и дезинсекции</w:t>
      </w:r>
    </w:p>
    <w:bookmarkEnd w:id="56"/>
    <w:p w:rsidR="00611F98" w:rsidRPr="00CA65FD" w:rsidRDefault="00611F98" w:rsidP="00611F98">
      <w:pPr>
        <w:autoSpaceDE w:val="0"/>
        <w:autoSpaceDN w:val="0"/>
        <w:adjustRightInd w:val="0"/>
        <w:jc w:val="both"/>
        <w:rPr>
          <w:rFonts w:ascii="Arial" w:hAnsi="Arial" w:cs="Arial"/>
        </w:rPr>
      </w:pPr>
    </w:p>
    <w:p w:rsidR="00611F98" w:rsidRPr="00CA65FD" w:rsidRDefault="00611F98" w:rsidP="00611F98">
      <w:pPr>
        <w:autoSpaceDE w:val="0"/>
        <w:autoSpaceDN w:val="0"/>
        <w:adjustRightInd w:val="0"/>
        <w:ind w:firstLine="720"/>
        <w:jc w:val="both"/>
        <w:rPr>
          <w:rFonts w:ascii="Arial" w:hAnsi="Arial" w:cs="Arial"/>
          <w:u w:val="single"/>
        </w:rPr>
      </w:pPr>
      <w:r w:rsidRPr="00CA65FD">
        <w:rPr>
          <w:rFonts w:ascii="Arial" w:hAnsi="Arial" w:cs="Arial"/>
          <w:u w:val="single"/>
        </w:rPr>
        <w:t>Класс I – санитарно-защитная зона 1000 м</w:t>
      </w:r>
    </w:p>
    <w:p w:rsidR="00611F98" w:rsidRPr="00CA65FD" w:rsidRDefault="00611F98" w:rsidP="00611F98">
      <w:pPr>
        <w:autoSpaceDE w:val="0"/>
        <w:autoSpaceDN w:val="0"/>
        <w:adjustRightInd w:val="0"/>
        <w:ind w:firstLine="720"/>
        <w:jc w:val="both"/>
        <w:rPr>
          <w:rFonts w:ascii="Arial" w:hAnsi="Arial" w:cs="Arial"/>
          <w:u w:val="single"/>
        </w:rPr>
      </w:pP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 Открытые склады и места разгрузки апатитного концентрата, фосфоритной муки, цементов и других пылящих грузов при грузообороте более 150 тыс. т/год.</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В 1-ю группу I, II и III классов не входят транспортно-технологические схемы с применением складских элеваторов и пневмотранспортных или др. установок, исключающих вынос пыли грузов (указанных в 1-й группе I, II и III классов) во внешнюю среду.</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2. Места перегрузки и хранения жидких химических грузов из сжиженных газов (метан, пропан, аммиак и др.), производственных соединений галогенов, серы, азота, углеводородов (метанол, бензол, толуол и др.), спиртов, альдегидов и др. соединений.</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3. Зачистные и промывочно-пропарочные станции, дезинфекционно-промывочные предприятия, пункты зачистки судов, цистерн, приемно-очистные сооружения, служащие для приема балластных и промывочно-нефтесодержащих вод со специализированных плавсборщиков.</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4. Причалы и места производства фумигации грузов и судов, газовой дезинфекции, дератизации и дезинсекции.</w:t>
      </w:r>
    </w:p>
    <w:p w:rsidR="00611F98" w:rsidRPr="00CA65FD" w:rsidRDefault="00611F98" w:rsidP="00611F98">
      <w:pPr>
        <w:autoSpaceDE w:val="0"/>
        <w:autoSpaceDN w:val="0"/>
        <w:adjustRightInd w:val="0"/>
        <w:ind w:firstLine="720"/>
        <w:jc w:val="both"/>
        <w:rPr>
          <w:rFonts w:ascii="Arial" w:hAnsi="Arial" w:cs="Arial"/>
        </w:rPr>
      </w:pPr>
    </w:p>
    <w:p w:rsidR="00611F98" w:rsidRPr="00CA65FD" w:rsidRDefault="00611F98" w:rsidP="00611F98">
      <w:pPr>
        <w:autoSpaceDE w:val="0"/>
        <w:autoSpaceDN w:val="0"/>
        <w:adjustRightInd w:val="0"/>
        <w:ind w:firstLine="720"/>
        <w:jc w:val="both"/>
        <w:rPr>
          <w:rFonts w:ascii="Arial" w:hAnsi="Arial" w:cs="Arial"/>
          <w:u w:val="single"/>
        </w:rPr>
      </w:pPr>
      <w:r w:rsidRPr="00CA65FD">
        <w:rPr>
          <w:rFonts w:ascii="Arial" w:hAnsi="Arial" w:cs="Arial"/>
          <w:u w:val="single"/>
        </w:rPr>
        <w:t>Класс II – санитарно-защитная зона 500 м</w:t>
      </w:r>
    </w:p>
    <w:p w:rsidR="00611F98" w:rsidRPr="00CA65FD" w:rsidRDefault="00611F98" w:rsidP="00611F98">
      <w:pPr>
        <w:autoSpaceDE w:val="0"/>
        <w:autoSpaceDN w:val="0"/>
        <w:adjustRightInd w:val="0"/>
        <w:ind w:firstLine="720"/>
        <w:jc w:val="both"/>
        <w:rPr>
          <w:rFonts w:ascii="Arial" w:hAnsi="Arial" w:cs="Arial"/>
          <w:u w:val="single"/>
        </w:rPr>
      </w:pP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 Открытые склады и места разгрузки апатитного концентрата, фосфоритной муки, цементов и других пылящих грузов при грузообороте менее 150 тыс. т/год.</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2. Открытые склады и места перегрузки угля.</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3. Открытые склады и места перегрузки минеральных удобрений, асбеста, извести, руд (кроме радиоактивных) и других минералов (серы, серного колчедана, гипса и т.д.).</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4. Места перегрузки и хранения сырой нефти, битума, мазута и других вязких нефтепродуктов и химических грузов.</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5. Открытые и закрытые склады и места перегрузки пека и пекосодержащих грузов.</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6. Места хранения и перегрузки деревянных шпал, пропитанных антисептиками.</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5. Санитарно-карантинные станции.</w:t>
      </w:r>
    </w:p>
    <w:p w:rsidR="00611F98" w:rsidRPr="00CA65FD" w:rsidRDefault="00611F98" w:rsidP="00611F98">
      <w:pPr>
        <w:autoSpaceDE w:val="0"/>
        <w:autoSpaceDN w:val="0"/>
        <w:adjustRightInd w:val="0"/>
        <w:ind w:firstLine="720"/>
        <w:jc w:val="both"/>
        <w:rPr>
          <w:rFonts w:ascii="Arial" w:hAnsi="Arial" w:cs="Arial"/>
        </w:rPr>
      </w:pPr>
    </w:p>
    <w:p w:rsidR="00611F98" w:rsidRPr="00CA65FD" w:rsidRDefault="00611F98" w:rsidP="00611F98">
      <w:pPr>
        <w:autoSpaceDE w:val="0"/>
        <w:autoSpaceDN w:val="0"/>
        <w:adjustRightInd w:val="0"/>
        <w:ind w:firstLine="720"/>
        <w:jc w:val="both"/>
        <w:rPr>
          <w:rFonts w:ascii="Arial" w:hAnsi="Arial" w:cs="Arial"/>
          <w:u w:val="single"/>
        </w:rPr>
      </w:pPr>
      <w:r w:rsidRPr="00CA65FD">
        <w:rPr>
          <w:rFonts w:ascii="Arial" w:hAnsi="Arial" w:cs="Arial"/>
          <w:u w:val="single"/>
        </w:rPr>
        <w:t>Класс III – санитарно-защитная зона 300 м</w:t>
      </w:r>
    </w:p>
    <w:p w:rsidR="00611F98" w:rsidRPr="00CA65FD" w:rsidRDefault="00611F98" w:rsidP="00611F98">
      <w:pPr>
        <w:autoSpaceDE w:val="0"/>
        <w:autoSpaceDN w:val="0"/>
        <w:adjustRightInd w:val="0"/>
        <w:ind w:firstLine="720"/>
        <w:jc w:val="both"/>
        <w:rPr>
          <w:rFonts w:ascii="Arial" w:hAnsi="Arial" w:cs="Arial"/>
          <w:u w:val="single"/>
        </w:rPr>
      </w:pP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 Открытые склады и места разгрузки и погрузки пылящих грузов (апатитного концентрата, фосфоритной муки, цемента и т.д.) при грузообороте менее 5 тыс. т/год.</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2. Закрытые склады, места перегрузки и хранения затаренного химического груза (удобрений, органических растворителей, кислот и других веществ).</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3. Наземные склады и открытые места отгрузки магнезита, доломита и других пылящих грузов.</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4. Склады пылящих и жидких грузов (аммиачной воды, удобрений, кальцинированной соды, лакокрасочных материалов и т.д.).</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5. Открытые наземные склады и места разгрузки сухого песка, гравия, камня и др. минерально-строительных материалов.</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6. Склады и участки перегрузки шрота, жмыха, копры и другой пылящей растительной продукции открытым способом.</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7. Склады, перегрузка и хранение утильсырья.</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8. Склады, перегрузка и хранение мокросоленых необработанных кож (более 200 шт.) и др. сырья животного происхождения.</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9. Участки постоянной перегрузки скота, животных и птиц.</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10. Склады и перегрузка рыбы, рыбопродуктов и продуктов китобойного промысла.</w:t>
      </w:r>
    </w:p>
    <w:p w:rsidR="00611F98" w:rsidRPr="00CA65FD" w:rsidRDefault="00611F98" w:rsidP="00611F98">
      <w:pPr>
        <w:autoSpaceDE w:val="0"/>
        <w:autoSpaceDN w:val="0"/>
        <w:adjustRightInd w:val="0"/>
        <w:ind w:firstLine="720"/>
        <w:jc w:val="both"/>
        <w:rPr>
          <w:rFonts w:ascii="Arial" w:hAnsi="Arial" w:cs="Arial"/>
        </w:rPr>
      </w:pPr>
    </w:p>
    <w:p w:rsidR="00611F98" w:rsidRPr="00CA65FD" w:rsidRDefault="00611F98" w:rsidP="00611F98">
      <w:pPr>
        <w:autoSpaceDE w:val="0"/>
        <w:autoSpaceDN w:val="0"/>
        <w:adjustRightInd w:val="0"/>
        <w:ind w:firstLine="720"/>
        <w:jc w:val="both"/>
        <w:rPr>
          <w:rFonts w:ascii="Arial" w:hAnsi="Arial" w:cs="Arial"/>
          <w:u w:val="single"/>
        </w:rPr>
      </w:pPr>
      <w:r w:rsidRPr="00CA65FD">
        <w:rPr>
          <w:rFonts w:ascii="Arial" w:hAnsi="Arial" w:cs="Arial"/>
          <w:u w:val="single"/>
        </w:rPr>
        <w:t>Класс IV – санитарно-защитная зона 100 м</w:t>
      </w:r>
    </w:p>
    <w:p w:rsidR="00611F98" w:rsidRPr="00CA65FD" w:rsidRDefault="00611F98" w:rsidP="00611F98">
      <w:pPr>
        <w:autoSpaceDE w:val="0"/>
        <w:autoSpaceDN w:val="0"/>
        <w:adjustRightInd w:val="0"/>
        <w:ind w:firstLine="720"/>
        <w:jc w:val="both"/>
        <w:rPr>
          <w:rFonts w:ascii="Arial" w:hAnsi="Arial" w:cs="Arial"/>
          <w:u w:val="single"/>
        </w:rPr>
      </w:pP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 Склады и перегрузка кожсырья (в т.ч. мокросоленых кож до 200 шт.).</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2. Склады и открытые места разгрузки зерна.</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3. Склады и открытые места разгрузки поваренной соли.</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4. Склады и открытые места разгрузки шерсти, волоса, щетины и др. аналогичной продукции.</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5. Транспортно-технические схемы перегрузки и хранения апатитового концентрата, фосфоритной муки, цемента и других пылящих грузов, перевозимых навалом с применением складских элеваторов и пневмотранспортных или других установок и хранилищ, исключающих вынос пыли во внешнюю среду.</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6. Склады, перегрузка и хранение утильсырья без переработки.</w:t>
      </w:r>
    </w:p>
    <w:p w:rsidR="00611F98" w:rsidRPr="00CA65FD" w:rsidRDefault="00611F98" w:rsidP="00611F98">
      <w:pPr>
        <w:autoSpaceDE w:val="0"/>
        <w:autoSpaceDN w:val="0"/>
        <w:adjustRightInd w:val="0"/>
        <w:ind w:firstLine="720"/>
        <w:jc w:val="both"/>
        <w:rPr>
          <w:rFonts w:ascii="Arial" w:hAnsi="Arial" w:cs="Arial"/>
        </w:rPr>
      </w:pPr>
    </w:p>
    <w:p w:rsidR="00611F98" w:rsidRPr="00CA65FD" w:rsidRDefault="00611F98" w:rsidP="00611F98">
      <w:pPr>
        <w:autoSpaceDE w:val="0"/>
        <w:autoSpaceDN w:val="0"/>
        <w:adjustRightInd w:val="0"/>
        <w:ind w:firstLine="720"/>
        <w:jc w:val="both"/>
        <w:rPr>
          <w:rFonts w:ascii="Arial" w:hAnsi="Arial" w:cs="Arial"/>
          <w:u w:val="single"/>
        </w:rPr>
      </w:pPr>
      <w:r w:rsidRPr="00CA65FD">
        <w:rPr>
          <w:rFonts w:ascii="Arial" w:hAnsi="Arial" w:cs="Arial"/>
          <w:u w:val="single"/>
        </w:rPr>
        <w:t>Класс V – санитарно-защитная зона 50 м</w:t>
      </w:r>
    </w:p>
    <w:p w:rsidR="00611F98" w:rsidRPr="00CA65FD" w:rsidRDefault="00611F98" w:rsidP="00611F98">
      <w:pPr>
        <w:autoSpaceDE w:val="0"/>
        <w:autoSpaceDN w:val="0"/>
        <w:adjustRightInd w:val="0"/>
        <w:ind w:firstLine="720"/>
        <w:jc w:val="both"/>
        <w:rPr>
          <w:rFonts w:ascii="Arial" w:hAnsi="Arial" w:cs="Arial"/>
          <w:u w:val="single"/>
        </w:rPr>
      </w:pP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1. Открытые склады и перегрузка увлажненных минерально-строительных материалов (песка, гравия, щебня, камней и др.).</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2. Участки хранения и перегрузки прессованного жмыха, сена, соломы, табачно-махорочных изделий и др.</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3. Склады, перегрузка пищевых продуктов (мясных, молочных, кондитерских), овощей, фруктов, напитков и др.</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4. Участки хранения и налива пищевых грузов (вино, масло, соки).</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5. Участки разгрузки и погрузки рефрижераторных судов и вагонов.</w:t>
      </w:r>
    </w:p>
    <w:p w:rsidR="00611F98" w:rsidRPr="00CA65FD" w:rsidRDefault="00611F98" w:rsidP="00611F98">
      <w:pPr>
        <w:autoSpaceDE w:val="0"/>
        <w:autoSpaceDN w:val="0"/>
        <w:adjustRightInd w:val="0"/>
        <w:ind w:firstLine="720"/>
        <w:jc w:val="both"/>
        <w:rPr>
          <w:rFonts w:ascii="Arial" w:hAnsi="Arial" w:cs="Arial"/>
        </w:rPr>
      </w:pPr>
      <w:r w:rsidRPr="00CA65FD">
        <w:rPr>
          <w:rFonts w:ascii="Arial" w:hAnsi="Arial" w:cs="Arial"/>
        </w:rPr>
        <w:t>6. Речные причалы.</w:t>
      </w:r>
    </w:p>
    <w:p w:rsidR="00611F98" w:rsidRPr="00CA65FD" w:rsidRDefault="00611F98" w:rsidP="00611F98">
      <w:pPr>
        <w:autoSpaceDE w:val="0"/>
        <w:autoSpaceDN w:val="0"/>
        <w:adjustRightInd w:val="0"/>
        <w:ind w:firstLine="720"/>
        <w:jc w:val="both"/>
        <w:rPr>
          <w:rFonts w:ascii="Arial" w:hAnsi="Arial" w:cs="Arial"/>
        </w:rPr>
        <w:sectPr w:rsidR="00611F98" w:rsidRPr="00CA65FD" w:rsidSect="00611F98">
          <w:type w:val="nextColumn"/>
          <w:pgSz w:w="11906" w:h="16838"/>
          <w:pgMar w:top="1134" w:right="1418" w:bottom="1134" w:left="1418" w:header="708" w:footer="708" w:gutter="0"/>
          <w:cols w:space="708"/>
          <w:docGrid w:linePitch="360"/>
        </w:sectPr>
      </w:pPr>
    </w:p>
    <w:p w:rsidR="00611F98" w:rsidRPr="00CA65FD" w:rsidRDefault="00611F98" w:rsidP="00611F98">
      <w:pPr>
        <w:autoSpaceDE w:val="0"/>
        <w:autoSpaceDN w:val="0"/>
        <w:adjustRightInd w:val="0"/>
        <w:ind w:firstLine="720"/>
        <w:jc w:val="both"/>
        <w:rPr>
          <w:rFonts w:ascii="Arial" w:hAnsi="Arial" w:cs="Arial"/>
          <w:sz w:val="20"/>
          <w:szCs w:val="20"/>
        </w:rPr>
      </w:pPr>
    </w:p>
    <w:p w:rsidR="00611F98" w:rsidRPr="00CA65FD" w:rsidRDefault="00611F98" w:rsidP="00611F98">
      <w:pPr>
        <w:autoSpaceDE w:val="0"/>
        <w:autoSpaceDN w:val="0"/>
        <w:adjustRightInd w:val="0"/>
        <w:ind w:firstLine="770"/>
        <w:jc w:val="right"/>
        <w:outlineLvl w:val="0"/>
        <w:rPr>
          <w:rFonts w:ascii="Arial" w:hAnsi="Arial"/>
          <w:b/>
          <w:bCs/>
        </w:rPr>
      </w:pPr>
      <w:r w:rsidRPr="00CA65FD">
        <w:rPr>
          <w:rFonts w:ascii="Arial" w:hAnsi="Arial"/>
          <w:b/>
          <w:bCs/>
        </w:rPr>
        <w:t>Приложение 6</w:t>
      </w:r>
    </w:p>
    <w:p w:rsidR="00611F98" w:rsidRPr="00CA65FD" w:rsidRDefault="00611F98" w:rsidP="00611F98">
      <w:pPr>
        <w:pStyle w:val="aff1"/>
        <w:jc w:val="right"/>
        <w:rPr>
          <w:rFonts w:ascii="Arial" w:hAnsi="Arial" w:cs="Arial"/>
          <w:sz w:val="24"/>
          <w:szCs w:val="24"/>
        </w:rPr>
      </w:pPr>
    </w:p>
    <w:p w:rsidR="00611F98" w:rsidRPr="00CA65FD" w:rsidRDefault="00611F98" w:rsidP="00611F98">
      <w:pPr>
        <w:pStyle w:val="aff1"/>
        <w:jc w:val="right"/>
        <w:rPr>
          <w:rFonts w:ascii="Arial" w:hAnsi="Arial" w:cs="Arial"/>
          <w:sz w:val="24"/>
          <w:szCs w:val="24"/>
        </w:rPr>
      </w:pPr>
    </w:p>
    <w:p w:rsidR="00611F98" w:rsidRPr="00CA65FD" w:rsidRDefault="00611F98" w:rsidP="00611F98">
      <w:pPr>
        <w:pStyle w:val="aff1"/>
        <w:ind w:left="-284"/>
        <w:jc w:val="right"/>
        <w:rPr>
          <w:rFonts w:ascii="Arial" w:hAnsi="Arial" w:cs="Arial"/>
          <w:sz w:val="24"/>
          <w:szCs w:val="24"/>
        </w:rPr>
      </w:pPr>
      <w:r>
        <w:rPr>
          <w:rFonts w:ascii="Arial" w:hAnsi="Arial" w:cs="Arial"/>
          <w:noProof/>
          <w:sz w:val="24"/>
          <w:szCs w:val="24"/>
        </w:rPr>
        <w:drawing>
          <wp:inline distT="0" distB="0" distL="0" distR="0">
            <wp:extent cx="9248775" cy="4076700"/>
            <wp:effectExtent l="19050" t="0" r="9525" b="0"/>
            <wp:docPr id="86" name="Рисунок 86" descr="генплан Давлекано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генплан Давлеканово"/>
                    <pic:cNvPicPr>
                      <a:picLocks noChangeAspect="1" noChangeArrowheads="1"/>
                    </pic:cNvPicPr>
                  </pic:nvPicPr>
                  <pic:blipFill>
                    <a:blip r:embed="rId418" cstate="print"/>
                    <a:srcRect/>
                    <a:stretch>
                      <a:fillRect/>
                    </a:stretch>
                  </pic:blipFill>
                  <pic:spPr bwMode="auto">
                    <a:xfrm>
                      <a:off x="0" y="0"/>
                      <a:ext cx="9248775" cy="4076700"/>
                    </a:xfrm>
                    <a:prstGeom prst="rect">
                      <a:avLst/>
                    </a:prstGeom>
                    <a:noFill/>
                    <a:ln w="9525">
                      <a:noFill/>
                      <a:miter lim="800000"/>
                      <a:headEnd/>
                      <a:tailEnd/>
                    </a:ln>
                  </pic:spPr>
                </pic:pic>
              </a:graphicData>
            </a:graphic>
          </wp:inline>
        </w:drawing>
      </w:r>
    </w:p>
    <w:p w:rsidR="00611F98" w:rsidRPr="00CA65FD" w:rsidRDefault="00611F98" w:rsidP="00611F98">
      <w:pPr>
        <w:pStyle w:val="aff1"/>
        <w:jc w:val="right"/>
        <w:rPr>
          <w:rFonts w:ascii="Arial" w:hAnsi="Arial" w:cs="Arial"/>
          <w:sz w:val="24"/>
          <w:szCs w:val="24"/>
        </w:rPr>
      </w:pPr>
    </w:p>
    <w:p w:rsidR="00611F98" w:rsidRPr="00CA65FD" w:rsidRDefault="00611F98" w:rsidP="00611F98">
      <w:pPr>
        <w:pStyle w:val="aff1"/>
        <w:jc w:val="right"/>
        <w:rPr>
          <w:rFonts w:ascii="Arial" w:hAnsi="Arial" w:cs="Arial"/>
          <w:sz w:val="24"/>
          <w:szCs w:val="24"/>
        </w:rPr>
      </w:pPr>
    </w:p>
    <w:p w:rsidR="00611F98" w:rsidRPr="00CA65FD" w:rsidRDefault="00611F98" w:rsidP="00611F98">
      <w:pPr>
        <w:pStyle w:val="aff1"/>
        <w:jc w:val="right"/>
        <w:rPr>
          <w:rFonts w:ascii="Arial" w:hAnsi="Arial" w:cs="Arial"/>
          <w:sz w:val="24"/>
          <w:szCs w:val="24"/>
        </w:rPr>
      </w:pPr>
    </w:p>
    <w:p w:rsidR="00611F98" w:rsidRPr="00CA65FD" w:rsidRDefault="00611F98" w:rsidP="00611F98">
      <w:pPr>
        <w:pStyle w:val="aff1"/>
        <w:jc w:val="right"/>
        <w:rPr>
          <w:rFonts w:ascii="Arial" w:hAnsi="Arial" w:cs="Arial"/>
          <w:sz w:val="24"/>
          <w:szCs w:val="24"/>
        </w:rPr>
      </w:pPr>
    </w:p>
    <w:p w:rsidR="00611F98" w:rsidRPr="00CA65FD" w:rsidRDefault="00611F98" w:rsidP="00611F98">
      <w:pPr>
        <w:pStyle w:val="aff1"/>
        <w:jc w:val="right"/>
        <w:rPr>
          <w:rFonts w:ascii="Arial" w:hAnsi="Arial" w:cs="Arial"/>
          <w:sz w:val="24"/>
          <w:szCs w:val="24"/>
        </w:rPr>
      </w:pPr>
    </w:p>
    <w:p w:rsidR="00611F98" w:rsidRPr="00CA65FD" w:rsidRDefault="00611F98" w:rsidP="00611F98">
      <w:pPr>
        <w:pStyle w:val="aff1"/>
        <w:jc w:val="right"/>
        <w:rPr>
          <w:rFonts w:ascii="Arial" w:hAnsi="Arial" w:cs="Arial"/>
          <w:sz w:val="24"/>
          <w:szCs w:val="24"/>
        </w:rPr>
      </w:pPr>
    </w:p>
    <w:p w:rsidR="00611F98" w:rsidRPr="00CA65FD" w:rsidRDefault="00611F98" w:rsidP="00611F98">
      <w:pPr>
        <w:pStyle w:val="aff1"/>
        <w:jc w:val="right"/>
        <w:rPr>
          <w:rFonts w:ascii="Arial" w:hAnsi="Arial" w:cs="Arial"/>
          <w:sz w:val="24"/>
          <w:szCs w:val="24"/>
        </w:rPr>
        <w:sectPr w:rsidR="00611F98" w:rsidRPr="00CA65FD" w:rsidSect="00611F98">
          <w:type w:val="nextColumn"/>
          <w:pgSz w:w="16838" w:h="11906" w:orient="landscape"/>
          <w:pgMar w:top="1134" w:right="1418" w:bottom="1134" w:left="1418" w:header="709" w:footer="709" w:gutter="0"/>
          <w:cols w:space="708"/>
          <w:docGrid w:linePitch="360"/>
        </w:sectPr>
      </w:pPr>
    </w:p>
    <w:p w:rsidR="00611F98" w:rsidRPr="00CA65FD" w:rsidRDefault="00611F98" w:rsidP="00611F98">
      <w:pPr>
        <w:autoSpaceDE w:val="0"/>
        <w:autoSpaceDN w:val="0"/>
        <w:adjustRightInd w:val="0"/>
        <w:ind w:firstLine="770"/>
        <w:jc w:val="right"/>
        <w:outlineLvl w:val="0"/>
        <w:rPr>
          <w:rFonts w:ascii="Arial" w:hAnsi="Arial"/>
          <w:b/>
          <w:bCs/>
        </w:rPr>
      </w:pPr>
      <w:r w:rsidRPr="00CA65FD">
        <w:rPr>
          <w:rFonts w:ascii="Arial" w:hAnsi="Arial"/>
          <w:b/>
          <w:bCs/>
        </w:rPr>
        <w:t>Приложение 7</w:t>
      </w:r>
    </w:p>
    <w:p w:rsidR="00611F98" w:rsidRPr="00CA65FD" w:rsidRDefault="00611F98" w:rsidP="00611F98">
      <w:pPr>
        <w:pStyle w:val="aff1"/>
        <w:jc w:val="center"/>
        <w:outlineLvl w:val="0"/>
        <w:rPr>
          <w:rFonts w:ascii="Arial" w:hAnsi="Arial" w:cs="Arial"/>
          <w:b/>
          <w:bCs/>
        </w:rPr>
      </w:pPr>
    </w:p>
    <w:p w:rsidR="00611F98" w:rsidRPr="00CA65FD" w:rsidRDefault="00611F98" w:rsidP="00611F98">
      <w:pPr>
        <w:pStyle w:val="aff1"/>
        <w:jc w:val="center"/>
        <w:outlineLvl w:val="0"/>
        <w:rPr>
          <w:rFonts w:ascii="Arial" w:hAnsi="Arial" w:cs="Arial"/>
          <w:b/>
          <w:bCs/>
        </w:rPr>
      </w:pPr>
      <w:r w:rsidRPr="00CA65FD">
        <w:rPr>
          <w:rFonts w:ascii="Arial" w:hAnsi="Arial" w:cs="Arial"/>
          <w:b/>
          <w:bCs/>
        </w:rPr>
        <w:t xml:space="preserve">Схема </w:t>
      </w:r>
      <w:r w:rsidRPr="00CA65FD">
        <w:rPr>
          <w:rFonts w:ascii="Arial" w:hAnsi="Arial" w:cs="Arial"/>
          <w:b/>
          <w:bCs/>
          <w:lang w:val="en-US"/>
        </w:rPr>
        <w:t>SWOT</w:t>
      </w:r>
      <w:r w:rsidRPr="00CA65FD">
        <w:rPr>
          <w:rFonts w:ascii="Arial" w:hAnsi="Arial" w:cs="Arial"/>
          <w:b/>
          <w:bCs/>
        </w:rPr>
        <w:t>-анализа</w:t>
      </w:r>
    </w:p>
    <w:p w:rsidR="00611F98" w:rsidRPr="00CA65FD" w:rsidRDefault="00611F98" w:rsidP="00611F98">
      <w:pPr>
        <w:pStyle w:val="aff1"/>
        <w:jc w:val="center"/>
        <w:outlineLvl w:val="0"/>
        <w:rPr>
          <w:rFonts w:ascii="Arial" w:hAnsi="Arial" w:cs="Arial"/>
          <w:b/>
          <w:bCs/>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07"/>
        <w:gridCol w:w="4917"/>
      </w:tblGrid>
      <w:tr w:rsidR="00611F98" w:rsidRPr="00CA65FD" w:rsidTr="00611F98">
        <w:trPr>
          <w:trHeight w:val="7931"/>
        </w:trPr>
        <w:tc>
          <w:tcPr>
            <w:tcW w:w="5007" w:type="dxa"/>
          </w:tcPr>
          <w:p w:rsidR="00611F98" w:rsidRPr="00CA65FD" w:rsidRDefault="00611F98" w:rsidP="00611F98">
            <w:pPr>
              <w:pStyle w:val="aff1"/>
              <w:spacing w:before="60" w:after="60"/>
              <w:jc w:val="center"/>
              <w:rPr>
                <w:rFonts w:ascii="Arial" w:hAnsi="Arial" w:cs="Arial"/>
                <w:b/>
                <w:spacing w:val="-6"/>
                <w:kern w:val="24"/>
              </w:rPr>
            </w:pPr>
            <w:r w:rsidRPr="00CA65FD">
              <w:rPr>
                <w:rFonts w:ascii="Arial" w:hAnsi="Arial" w:cs="Arial"/>
                <w:b/>
                <w:spacing w:val="-6"/>
                <w:kern w:val="24"/>
              </w:rPr>
              <w:t>Сильные стороны (STRENGTHS)</w:t>
            </w:r>
          </w:p>
          <w:p w:rsidR="00611F98" w:rsidRPr="00CA65FD" w:rsidRDefault="00611F98" w:rsidP="00D56057">
            <w:pPr>
              <w:pStyle w:val="aff1"/>
              <w:numPr>
                <w:ilvl w:val="0"/>
                <w:numId w:val="31"/>
              </w:numPr>
              <w:spacing w:before="60" w:after="60"/>
              <w:ind w:left="284" w:hanging="284"/>
              <w:jc w:val="both"/>
              <w:rPr>
                <w:rFonts w:ascii="Arial" w:hAnsi="Arial" w:cs="Arial"/>
                <w:spacing w:val="-8"/>
                <w:kern w:val="24"/>
              </w:rPr>
            </w:pPr>
            <w:r w:rsidRPr="00CA65FD">
              <w:rPr>
                <w:rFonts w:ascii="Arial" w:hAnsi="Arial" w:cs="Arial"/>
                <w:spacing w:val="-8"/>
                <w:kern w:val="24"/>
              </w:rPr>
              <w:t xml:space="preserve">Город является центром высокоразвитого региона; </w:t>
            </w:r>
          </w:p>
          <w:p w:rsidR="00611F98" w:rsidRPr="00CA65FD" w:rsidRDefault="00611F98" w:rsidP="00D56057">
            <w:pPr>
              <w:pStyle w:val="aff1"/>
              <w:numPr>
                <w:ilvl w:val="0"/>
                <w:numId w:val="31"/>
              </w:numPr>
              <w:spacing w:before="60" w:after="60"/>
              <w:ind w:left="284" w:hanging="284"/>
              <w:jc w:val="both"/>
              <w:rPr>
                <w:rFonts w:ascii="Arial" w:hAnsi="Arial" w:cs="Arial"/>
                <w:spacing w:val="-6"/>
              </w:rPr>
            </w:pPr>
            <w:r w:rsidRPr="00CA65FD">
              <w:rPr>
                <w:rFonts w:ascii="Arial" w:hAnsi="Arial" w:cs="Arial"/>
                <w:spacing w:val="-6"/>
                <w:kern w:val="24"/>
              </w:rPr>
              <w:t xml:space="preserve">Неплохие коммуникации – автомобильные, железные дороги, водные пути, технология; </w:t>
            </w:r>
          </w:p>
          <w:p w:rsidR="00611F98" w:rsidRPr="00CA65FD" w:rsidRDefault="00611F98" w:rsidP="00D56057">
            <w:pPr>
              <w:pStyle w:val="aff1"/>
              <w:numPr>
                <w:ilvl w:val="0"/>
                <w:numId w:val="31"/>
              </w:numPr>
              <w:spacing w:before="60" w:after="60"/>
              <w:ind w:left="284" w:hanging="284"/>
              <w:jc w:val="both"/>
              <w:rPr>
                <w:rFonts w:ascii="Arial" w:hAnsi="Arial" w:cs="Arial"/>
                <w:spacing w:val="-6"/>
              </w:rPr>
            </w:pPr>
            <w:r w:rsidRPr="00CA65FD">
              <w:rPr>
                <w:rFonts w:ascii="Arial" w:hAnsi="Arial" w:cs="Arial"/>
                <w:spacing w:val="-6"/>
                <w:kern w:val="24"/>
              </w:rPr>
              <w:t xml:space="preserve">Экономика диверсифицирована; </w:t>
            </w:r>
          </w:p>
          <w:p w:rsidR="00611F98" w:rsidRPr="00CA65FD" w:rsidRDefault="00611F98" w:rsidP="00D56057">
            <w:pPr>
              <w:pStyle w:val="aff1"/>
              <w:numPr>
                <w:ilvl w:val="0"/>
                <w:numId w:val="31"/>
              </w:numPr>
              <w:spacing w:before="60" w:after="60"/>
              <w:ind w:left="284" w:hanging="284"/>
              <w:jc w:val="both"/>
              <w:rPr>
                <w:rFonts w:ascii="Arial" w:hAnsi="Arial" w:cs="Arial"/>
                <w:spacing w:val="-6"/>
                <w:kern w:val="24"/>
              </w:rPr>
            </w:pPr>
            <w:r w:rsidRPr="00CA65FD">
              <w:rPr>
                <w:rFonts w:ascii="Arial" w:hAnsi="Arial" w:cs="Arial"/>
                <w:spacing w:val="-6"/>
                <w:kern w:val="24"/>
              </w:rPr>
              <w:t>Хорошие образовательные учреждения, в том числе – университет;</w:t>
            </w:r>
          </w:p>
          <w:p w:rsidR="00611F98" w:rsidRPr="00CA65FD" w:rsidRDefault="00611F98" w:rsidP="00D56057">
            <w:pPr>
              <w:pStyle w:val="aff1"/>
              <w:numPr>
                <w:ilvl w:val="0"/>
                <w:numId w:val="31"/>
              </w:numPr>
              <w:spacing w:before="60" w:after="60"/>
              <w:ind w:left="284" w:hanging="284"/>
              <w:jc w:val="both"/>
              <w:rPr>
                <w:rFonts w:ascii="Arial" w:hAnsi="Arial" w:cs="Arial"/>
                <w:spacing w:val="-6"/>
              </w:rPr>
            </w:pPr>
            <w:r w:rsidRPr="00CA65FD">
              <w:rPr>
                <w:rFonts w:ascii="Arial" w:hAnsi="Arial" w:cs="Arial"/>
                <w:spacing w:val="-6"/>
                <w:kern w:val="24"/>
              </w:rPr>
              <w:t xml:space="preserve">Готовится Генеральный план Города; </w:t>
            </w:r>
          </w:p>
          <w:p w:rsidR="00611F98" w:rsidRPr="00CA65FD" w:rsidRDefault="00611F98" w:rsidP="00D56057">
            <w:pPr>
              <w:pStyle w:val="aff1"/>
              <w:numPr>
                <w:ilvl w:val="0"/>
                <w:numId w:val="31"/>
              </w:numPr>
              <w:spacing w:before="60" w:after="60"/>
              <w:ind w:left="284" w:hanging="284"/>
              <w:jc w:val="both"/>
              <w:rPr>
                <w:rFonts w:ascii="Arial" w:hAnsi="Arial" w:cs="Arial"/>
                <w:spacing w:val="-6"/>
              </w:rPr>
            </w:pPr>
            <w:r w:rsidRPr="00CA65FD">
              <w:rPr>
                <w:rFonts w:ascii="Arial" w:hAnsi="Arial" w:cs="Arial"/>
                <w:spacing w:val="-6"/>
                <w:kern w:val="24"/>
              </w:rPr>
              <w:t xml:space="preserve">На территории города имеется несколько районов, где сосредоточены мелкие предприятия сферы услуг; </w:t>
            </w:r>
          </w:p>
          <w:p w:rsidR="00611F98" w:rsidRPr="00CA65FD" w:rsidRDefault="00611F98" w:rsidP="00D56057">
            <w:pPr>
              <w:pStyle w:val="aff1"/>
              <w:numPr>
                <w:ilvl w:val="0"/>
                <w:numId w:val="31"/>
              </w:numPr>
              <w:spacing w:before="60" w:after="60"/>
              <w:ind w:left="284" w:hanging="284"/>
              <w:jc w:val="both"/>
              <w:rPr>
                <w:rFonts w:ascii="Arial" w:hAnsi="Arial" w:cs="Arial"/>
                <w:spacing w:val="-6"/>
              </w:rPr>
            </w:pPr>
            <w:r w:rsidRPr="00CA65FD">
              <w:rPr>
                <w:rFonts w:ascii="Arial" w:hAnsi="Arial" w:cs="Arial"/>
                <w:spacing w:val="-6"/>
                <w:kern w:val="24"/>
              </w:rPr>
              <w:t xml:space="preserve">Экономика конкурентоспособна – присутствуют некоторые экспортные позиции; </w:t>
            </w:r>
          </w:p>
          <w:p w:rsidR="00611F98" w:rsidRPr="00CA65FD" w:rsidRDefault="00611F98" w:rsidP="00D56057">
            <w:pPr>
              <w:pStyle w:val="aff1"/>
              <w:numPr>
                <w:ilvl w:val="0"/>
                <w:numId w:val="31"/>
              </w:numPr>
              <w:spacing w:before="60" w:after="60"/>
              <w:ind w:left="284" w:hanging="284"/>
              <w:jc w:val="both"/>
              <w:rPr>
                <w:rFonts w:ascii="Arial" w:hAnsi="Arial" w:cs="Arial"/>
                <w:spacing w:val="-6"/>
              </w:rPr>
            </w:pPr>
            <w:r w:rsidRPr="00CA65FD">
              <w:rPr>
                <w:rFonts w:ascii="Arial" w:hAnsi="Arial" w:cs="Arial"/>
                <w:spacing w:val="-6"/>
                <w:kern w:val="24"/>
              </w:rPr>
              <w:t xml:space="preserve">Широко распространена уличная торговля; </w:t>
            </w:r>
          </w:p>
          <w:p w:rsidR="00611F98" w:rsidRPr="00CA65FD" w:rsidRDefault="00611F98" w:rsidP="00D56057">
            <w:pPr>
              <w:pStyle w:val="aff1"/>
              <w:numPr>
                <w:ilvl w:val="0"/>
                <w:numId w:val="31"/>
              </w:numPr>
              <w:spacing w:before="60" w:after="60"/>
              <w:ind w:left="284" w:hanging="284"/>
              <w:jc w:val="both"/>
              <w:rPr>
                <w:rFonts w:ascii="Arial" w:hAnsi="Arial" w:cs="Arial"/>
                <w:spacing w:val="-6"/>
              </w:rPr>
            </w:pPr>
            <w:r w:rsidRPr="00CA65FD">
              <w:rPr>
                <w:rFonts w:ascii="Arial" w:hAnsi="Arial" w:cs="Arial"/>
                <w:spacing w:val="-6"/>
                <w:kern w:val="24"/>
              </w:rPr>
              <w:t xml:space="preserve">Цели экономического развития пользуются политической поддержкой, в процессе участвуют заинтересованные стороны; </w:t>
            </w:r>
          </w:p>
          <w:p w:rsidR="00611F98" w:rsidRPr="00CA65FD" w:rsidRDefault="00611F98" w:rsidP="00D56057">
            <w:pPr>
              <w:pStyle w:val="aff1"/>
              <w:numPr>
                <w:ilvl w:val="0"/>
                <w:numId w:val="31"/>
              </w:numPr>
              <w:spacing w:before="60" w:after="60"/>
              <w:ind w:left="284" w:hanging="284"/>
              <w:jc w:val="both"/>
              <w:rPr>
                <w:rFonts w:ascii="Arial" w:hAnsi="Arial" w:cs="Arial"/>
                <w:spacing w:val="-6"/>
              </w:rPr>
            </w:pPr>
            <w:r w:rsidRPr="00CA65FD">
              <w:rPr>
                <w:rFonts w:ascii="Arial" w:hAnsi="Arial" w:cs="Arial"/>
                <w:spacing w:val="-6"/>
                <w:kern w:val="24"/>
              </w:rPr>
              <w:t xml:space="preserve">Успешно действует порт; </w:t>
            </w:r>
          </w:p>
          <w:p w:rsidR="00611F98" w:rsidRPr="00CA65FD" w:rsidRDefault="00611F98" w:rsidP="00D56057">
            <w:pPr>
              <w:pStyle w:val="aff1"/>
              <w:numPr>
                <w:ilvl w:val="0"/>
                <w:numId w:val="31"/>
              </w:numPr>
              <w:spacing w:before="60" w:after="60"/>
              <w:ind w:left="284" w:hanging="284"/>
              <w:jc w:val="both"/>
              <w:rPr>
                <w:rFonts w:ascii="Arial" w:hAnsi="Arial" w:cs="Arial"/>
                <w:spacing w:val="-6"/>
              </w:rPr>
            </w:pPr>
            <w:r w:rsidRPr="00CA65FD">
              <w:rPr>
                <w:rFonts w:ascii="Arial" w:hAnsi="Arial" w:cs="Arial"/>
                <w:spacing w:val="-6"/>
                <w:kern w:val="24"/>
              </w:rPr>
              <w:t xml:space="preserve">Присутствуют явные возможности для создания «кластеров» деловой активности; </w:t>
            </w:r>
          </w:p>
          <w:p w:rsidR="00611F98" w:rsidRPr="00CA65FD" w:rsidRDefault="00611F98" w:rsidP="00D56057">
            <w:pPr>
              <w:pStyle w:val="aff1"/>
              <w:numPr>
                <w:ilvl w:val="0"/>
                <w:numId w:val="31"/>
              </w:numPr>
              <w:spacing w:before="60" w:after="60"/>
              <w:ind w:left="284" w:hanging="284"/>
              <w:jc w:val="both"/>
              <w:rPr>
                <w:rFonts w:ascii="Arial" w:hAnsi="Arial" w:cs="Arial"/>
                <w:spacing w:val="-6"/>
              </w:rPr>
            </w:pPr>
            <w:r w:rsidRPr="00CA65FD">
              <w:rPr>
                <w:rFonts w:ascii="Arial" w:hAnsi="Arial" w:cs="Arial"/>
                <w:spacing w:val="-6"/>
                <w:kern w:val="24"/>
              </w:rPr>
              <w:t xml:space="preserve">Имеется рабочая сила </w:t>
            </w:r>
          </w:p>
        </w:tc>
        <w:tc>
          <w:tcPr>
            <w:tcW w:w="4917" w:type="dxa"/>
          </w:tcPr>
          <w:p w:rsidR="00611F98" w:rsidRPr="00CA65FD" w:rsidRDefault="00611F98" w:rsidP="00611F98">
            <w:pPr>
              <w:pStyle w:val="aff1"/>
              <w:spacing w:before="60" w:after="60"/>
              <w:jc w:val="center"/>
              <w:rPr>
                <w:rFonts w:ascii="Arial" w:hAnsi="Arial" w:cs="Arial"/>
                <w:b/>
                <w:spacing w:val="-6"/>
                <w:kern w:val="24"/>
              </w:rPr>
            </w:pPr>
            <w:r w:rsidRPr="00CA65FD">
              <w:rPr>
                <w:rFonts w:ascii="Arial" w:hAnsi="Arial" w:cs="Arial"/>
                <w:b/>
                <w:spacing w:val="-6"/>
                <w:kern w:val="24"/>
              </w:rPr>
              <w:t>Недостатки (WEAKNESSES)</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Слабая система контроля за соблюдением нормативов и состояния физических активов;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Большинство новых малых предприятий разоряются в течение первых двух лет своей деятельности;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Сильное загрязнение атмосферного воздуха и воздуха в помещениях;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Распространено производство «на дому»;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Местное самоуправление чрезмерно бюрократизировано и не поддерживает частных предпринимателей;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Образование сосредоточено на двух специальностях – инженерное дело и государственное управление;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30% населения города проживает в районах неофициальной застройки из-за дефицита нормального жилья и отсутствия прав собственности на землю;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Качество коммунальных услуг недостаточно высоко и для его повышения требуются значительные капиталовложения;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Высокие уровни загрязнения вследствие транспортных заторов и отсутствия очистки канализационных стоков;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Нет возможности получать микрокредиты;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Неэффективное профессиональное образование / подготовка;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Местное самоуправление неплатёжеспособно;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Присутствует проблема бедности и неравенства – наблюдается поляризация богатых и бедных;</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35% населения не отвечают минимальным стандартам грамотности, которые недавно были введены центральным правительством; </w:t>
            </w:r>
          </w:p>
          <w:p w:rsidR="00611F98" w:rsidRPr="00CA65FD" w:rsidRDefault="00611F98" w:rsidP="00D56057">
            <w:pPr>
              <w:pStyle w:val="aff1"/>
              <w:numPr>
                <w:ilvl w:val="0"/>
                <w:numId w:val="32"/>
              </w:numPr>
              <w:spacing w:before="60" w:after="60"/>
              <w:ind w:left="313" w:hanging="313"/>
              <w:jc w:val="both"/>
              <w:rPr>
                <w:rFonts w:ascii="Arial" w:hAnsi="Arial" w:cs="Arial"/>
                <w:spacing w:val="-6"/>
                <w:kern w:val="24"/>
              </w:rPr>
            </w:pPr>
            <w:r w:rsidRPr="00CA65FD">
              <w:rPr>
                <w:rFonts w:ascii="Arial" w:hAnsi="Arial" w:cs="Arial"/>
                <w:spacing w:val="-6"/>
                <w:kern w:val="24"/>
              </w:rPr>
              <w:t xml:space="preserve">Давно не выделялись средства для инвестирования в трубопроводы и дренажные системы, обслуживающие бедное население; </w:t>
            </w:r>
          </w:p>
          <w:p w:rsidR="00611F98" w:rsidRPr="00CA65FD" w:rsidRDefault="00611F98" w:rsidP="00D56057">
            <w:pPr>
              <w:pStyle w:val="aff1"/>
              <w:numPr>
                <w:ilvl w:val="0"/>
                <w:numId w:val="32"/>
              </w:numPr>
              <w:spacing w:before="60" w:after="60"/>
              <w:ind w:left="313" w:hanging="313"/>
              <w:jc w:val="both"/>
              <w:rPr>
                <w:rFonts w:ascii="Arial" w:hAnsi="Arial" w:cs="Arial"/>
                <w:spacing w:val="-6"/>
              </w:rPr>
            </w:pPr>
            <w:r w:rsidRPr="00CA65FD">
              <w:rPr>
                <w:rFonts w:ascii="Arial" w:hAnsi="Arial" w:cs="Arial"/>
                <w:spacing w:val="-6"/>
                <w:kern w:val="24"/>
              </w:rPr>
              <w:t>Местное самоуправление не располагает информацией о структуре местной экономики и не знает, какие сектора обеспечивают наибольший</w:t>
            </w:r>
          </w:p>
          <w:p w:rsidR="00611F98" w:rsidRPr="00CA65FD" w:rsidRDefault="00611F98" w:rsidP="00611F98">
            <w:pPr>
              <w:pStyle w:val="aff1"/>
              <w:spacing w:before="60" w:after="60"/>
              <w:jc w:val="both"/>
              <w:rPr>
                <w:rFonts w:ascii="Arial" w:hAnsi="Arial" w:cs="Arial"/>
                <w:spacing w:val="-6"/>
                <w:kern w:val="24"/>
              </w:rPr>
            </w:pPr>
          </w:p>
          <w:p w:rsidR="00611F98" w:rsidRPr="00CA65FD" w:rsidRDefault="00611F98" w:rsidP="00611F98">
            <w:pPr>
              <w:pStyle w:val="aff1"/>
              <w:spacing w:before="60" w:after="60"/>
              <w:jc w:val="both"/>
              <w:rPr>
                <w:rFonts w:ascii="Arial" w:hAnsi="Arial" w:cs="Arial"/>
                <w:spacing w:val="-6"/>
              </w:rPr>
            </w:pPr>
          </w:p>
        </w:tc>
      </w:tr>
      <w:tr w:rsidR="00611F98" w:rsidRPr="00CA65FD" w:rsidTr="00611F98">
        <w:tc>
          <w:tcPr>
            <w:tcW w:w="5007" w:type="dxa"/>
          </w:tcPr>
          <w:p w:rsidR="00611F98" w:rsidRPr="00CA65FD" w:rsidRDefault="00611F98" w:rsidP="00611F98">
            <w:pPr>
              <w:pStyle w:val="aff1"/>
              <w:tabs>
                <w:tab w:val="left" w:pos="176"/>
              </w:tabs>
              <w:spacing w:before="60" w:after="60"/>
              <w:ind w:left="176" w:hanging="176"/>
              <w:jc w:val="center"/>
              <w:rPr>
                <w:rFonts w:ascii="Arial" w:hAnsi="Arial" w:cs="Arial"/>
                <w:b/>
                <w:bCs/>
                <w:spacing w:val="-6"/>
                <w:kern w:val="24"/>
              </w:rPr>
            </w:pPr>
            <w:r w:rsidRPr="00CA65FD">
              <w:rPr>
                <w:rFonts w:ascii="Arial" w:hAnsi="Arial" w:cs="Arial"/>
                <w:b/>
                <w:bCs/>
                <w:spacing w:val="-6"/>
                <w:kern w:val="24"/>
              </w:rPr>
              <w:t>Возможности (OPPORTUNITIES)</w:t>
            </w:r>
          </w:p>
          <w:p w:rsidR="00611F98" w:rsidRPr="00CA65FD" w:rsidRDefault="00611F98" w:rsidP="00611F98">
            <w:pPr>
              <w:pStyle w:val="aff1"/>
              <w:tabs>
                <w:tab w:val="left" w:pos="176"/>
              </w:tabs>
              <w:spacing w:before="60" w:after="60"/>
              <w:ind w:left="176" w:hanging="176"/>
              <w:jc w:val="both"/>
              <w:rPr>
                <w:rFonts w:ascii="Arial" w:hAnsi="Arial" w:cs="Arial"/>
                <w:spacing w:val="-6"/>
              </w:rPr>
            </w:pPr>
            <w:r w:rsidRPr="00CA65FD">
              <w:rPr>
                <w:rFonts w:ascii="Arial" w:hAnsi="Arial" w:cs="Arial"/>
                <w:spacing w:val="-6"/>
                <w:kern w:val="24"/>
              </w:rPr>
              <w:t xml:space="preserve">1.Центральное правительство недавно дало согласие на выделение займа Всемирного банка в сумме $300 млн., благодаря которому будет создан специальный Фонд; из него местные самоуправления смогут заимствовать средства для инвестиций в муниципальные услуги в интересах бедных и принимать меры, направленные на достижение экономического развития. </w:t>
            </w:r>
          </w:p>
          <w:p w:rsidR="00611F98" w:rsidRPr="00CA65FD" w:rsidRDefault="00611F98" w:rsidP="00D56057">
            <w:pPr>
              <w:pStyle w:val="aff1"/>
              <w:numPr>
                <w:ilvl w:val="0"/>
                <w:numId w:val="33"/>
              </w:numPr>
              <w:tabs>
                <w:tab w:val="left" w:pos="176"/>
              </w:tabs>
              <w:spacing w:before="60" w:after="60"/>
              <w:ind w:left="176" w:hanging="176"/>
              <w:jc w:val="both"/>
              <w:rPr>
                <w:rFonts w:ascii="Arial" w:hAnsi="Arial" w:cs="Arial"/>
                <w:spacing w:val="-8"/>
              </w:rPr>
            </w:pPr>
            <w:r w:rsidRPr="00CA65FD">
              <w:rPr>
                <w:rFonts w:ascii="Arial" w:hAnsi="Arial" w:cs="Arial"/>
                <w:spacing w:val="-8"/>
                <w:kern w:val="24"/>
              </w:rPr>
              <w:t xml:space="preserve">Центральное правительство выделяет гранты / безвозмездные ссуды на создание новых предприятий при условии соответствующего долевого финансирования со стороны местного самоуправления. </w:t>
            </w:r>
          </w:p>
          <w:p w:rsidR="00611F98" w:rsidRPr="00CA65FD" w:rsidRDefault="00611F98" w:rsidP="00D56057">
            <w:pPr>
              <w:pStyle w:val="aff1"/>
              <w:numPr>
                <w:ilvl w:val="0"/>
                <w:numId w:val="33"/>
              </w:numPr>
              <w:tabs>
                <w:tab w:val="left" w:pos="176"/>
              </w:tabs>
              <w:spacing w:before="60" w:after="60"/>
              <w:ind w:left="176" w:hanging="176"/>
              <w:jc w:val="both"/>
              <w:rPr>
                <w:rFonts w:ascii="Arial" w:hAnsi="Arial" w:cs="Arial"/>
                <w:spacing w:val="-6"/>
              </w:rPr>
            </w:pPr>
            <w:r w:rsidRPr="00CA65FD">
              <w:rPr>
                <w:rFonts w:ascii="Arial" w:hAnsi="Arial" w:cs="Arial"/>
                <w:spacing w:val="-6"/>
                <w:kern w:val="24"/>
              </w:rPr>
              <w:t xml:space="preserve">Экономически активное население явно имеет предпринимательскую жилку. </w:t>
            </w:r>
          </w:p>
          <w:p w:rsidR="00611F98" w:rsidRPr="00CA65FD" w:rsidRDefault="00611F98" w:rsidP="00D56057">
            <w:pPr>
              <w:pStyle w:val="aff1"/>
              <w:numPr>
                <w:ilvl w:val="0"/>
                <w:numId w:val="33"/>
              </w:numPr>
              <w:tabs>
                <w:tab w:val="left" w:pos="176"/>
              </w:tabs>
              <w:spacing w:before="60" w:after="60"/>
              <w:ind w:left="176" w:hanging="176"/>
              <w:jc w:val="both"/>
              <w:rPr>
                <w:rFonts w:ascii="Arial" w:hAnsi="Arial" w:cs="Arial"/>
                <w:spacing w:val="-6"/>
              </w:rPr>
            </w:pPr>
            <w:r w:rsidRPr="00CA65FD">
              <w:rPr>
                <w:rFonts w:ascii="Arial" w:hAnsi="Arial" w:cs="Arial"/>
                <w:spacing w:val="-6"/>
                <w:kern w:val="24"/>
              </w:rPr>
              <w:t xml:space="preserve">Возможно региональное сотрудничество с другими местными самоуправлениями и организациями заинтересованных сторон. </w:t>
            </w:r>
          </w:p>
          <w:p w:rsidR="00611F98" w:rsidRPr="00CA65FD" w:rsidRDefault="00611F98" w:rsidP="00D56057">
            <w:pPr>
              <w:pStyle w:val="aff1"/>
              <w:numPr>
                <w:ilvl w:val="0"/>
                <w:numId w:val="33"/>
              </w:numPr>
              <w:tabs>
                <w:tab w:val="left" w:pos="176"/>
              </w:tabs>
              <w:spacing w:before="60" w:after="60"/>
              <w:ind w:left="176" w:hanging="176"/>
              <w:jc w:val="both"/>
              <w:rPr>
                <w:rFonts w:ascii="Arial" w:hAnsi="Arial" w:cs="Arial"/>
                <w:spacing w:val="-6"/>
              </w:rPr>
            </w:pPr>
            <w:r w:rsidRPr="00CA65FD">
              <w:rPr>
                <w:rFonts w:ascii="Arial" w:hAnsi="Arial" w:cs="Arial"/>
                <w:spacing w:val="-6"/>
                <w:kern w:val="24"/>
              </w:rPr>
              <w:t xml:space="preserve">Крупная иностранная компания хотела бы разместить производство в этом районе. </w:t>
            </w:r>
          </w:p>
          <w:p w:rsidR="00611F98" w:rsidRPr="00CA65FD" w:rsidRDefault="00611F98" w:rsidP="00611F98">
            <w:pPr>
              <w:pStyle w:val="aff1"/>
              <w:tabs>
                <w:tab w:val="left" w:pos="176"/>
              </w:tabs>
              <w:spacing w:before="60" w:after="60"/>
              <w:ind w:left="176"/>
              <w:jc w:val="both"/>
              <w:rPr>
                <w:rFonts w:ascii="Arial" w:hAnsi="Arial" w:cs="Arial"/>
                <w:spacing w:val="-6"/>
              </w:rPr>
            </w:pPr>
          </w:p>
        </w:tc>
        <w:tc>
          <w:tcPr>
            <w:tcW w:w="4917" w:type="dxa"/>
          </w:tcPr>
          <w:p w:rsidR="00611F98" w:rsidRPr="00CA65FD" w:rsidRDefault="00611F98" w:rsidP="00611F98">
            <w:pPr>
              <w:pStyle w:val="aff1"/>
              <w:spacing w:before="60" w:after="60"/>
              <w:jc w:val="center"/>
              <w:rPr>
                <w:rFonts w:ascii="Arial" w:hAnsi="Arial" w:cs="Arial"/>
                <w:b/>
                <w:bCs/>
                <w:spacing w:val="-6"/>
                <w:kern w:val="24"/>
              </w:rPr>
            </w:pPr>
            <w:r w:rsidRPr="00CA65FD">
              <w:rPr>
                <w:rFonts w:ascii="Arial" w:hAnsi="Arial" w:cs="Arial"/>
                <w:b/>
                <w:bCs/>
                <w:spacing w:val="-6"/>
                <w:kern w:val="24"/>
              </w:rPr>
              <w:t>Угрозы (THREATS)</w:t>
            </w:r>
          </w:p>
          <w:p w:rsidR="00611F98" w:rsidRPr="00CA65FD" w:rsidRDefault="00611F98" w:rsidP="00D56057">
            <w:pPr>
              <w:pStyle w:val="aff1"/>
              <w:numPr>
                <w:ilvl w:val="0"/>
                <w:numId w:val="34"/>
              </w:numPr>
              <w:spacing w:before="60" w:after="60"/>
              <w:ind w:left="323" w:hanging="331"/>
              <w:jc w:val="both"/>
              <w:rPr>
                <w:rFonts w:ascii="Arial" w:hAnsi="Arial" w:cs="Arial"/>
                <w:spacing w:val="-6"/>
              </w:rPr>
            </w:pPr>
            <w:r w:rsidRPr="00CA65FD">
              <w:rPr>
                <w:rFonts w:ascii="Arial" w:hAnsi="Arial" w:cs="Arial"/>
                <w:spacing w:val="-6"/>
                <w:kern w:val="24"/>
              </w:rPr>
              <w:t xml:space="preserve">Жизнь в городе ежегодно оказывается парализованной из-за паводка. </w:t>
            </w:r>
          </w:p>
          <w:p w:rsidR="00611F98" w:rsidRPr="00CA65FD" w:rsidRDefault="00611F98" w:rsidP="00D56057">
            <w:pPr>
              <w:pStyle w:val="aff1"/>
              <w:numPr>
                <w:ilvl w:val="0"/>
                <w:numId w:val="34"/>
              </w:numPr>
              <w:spacing w:before="60" w:after="60"/>
              <w:ind w:left="323" w:hanging="331"/>
              <w:jc w:val="both"/>
              <w:rPr>
                <w:rFonts w:ascii="Arial" w:hAnsi="Arial" w:cs="Arial"/>
                <w:spacing w:val="-6"/>
              </w:rPr>
            </w:pPr>
            <w:r w:rsidRPr="00CA65FD">
              <w:rPr>
                <w:rFonts w:ascii="Arial" w:hAnsi="Arial" w:cs="Arial"/>
                <w:spacing w:val="-6"/>
                <w:kern w:val="24"/>
              </w:rPr>
              <w:t xml:space="preserve">Состояние шоссейных дорог ухудшается. </w:t>
            </w:r>
          </w:p>
          <w:p w:rsidR="00611F98" w:rsidRPr="00CA65FD" w:rsidRDefault="00611F98" w:rsidP="00D56057">
            <w:pPr>
              <w:pStyle w:val="aff1"/>
              <w:numPr>
                <w:ilvl w:val="0"/>
                <w:numId w:val="34"/>
              </w:numPr>
              <w:spacing w:before="60" w:after="60"/>
              <w:ind w:left="323" w:hanging="331"/>
              <w:jc w:val="both"/>
              <w:rPr>
                <w:rFonts w:ascii="Arial" w:hAnsi="Arial" w:cs="Arial"/>
                <w:spacing w:val="-6"/>
              </w:rPr>
            </w:pPr>
            <w:r w:rsidRPr="00CA65FD">
              <w:rPr>
                <w:rFonts w:ascii="Arial" w:hAnsi="Arial" w:cs="Arial"/>
                <w:spacing w:val="-6"/>
                <w:kern w:val="24"/>
              </w:rPr>
              <w:t xml:space="preserve">Центральное правительство не выделяет средства на содержание и ремонт автомобильных дорог. </w:t>
            </w:r>
          </w:p>
          <w:p w:rsidR="00611F98" w:rsidRPr="00CA65FD" w:rsidRDefault="00611F98" w:rsidP="00D56057">
            <w:pPr>
              <w:pStyle w:val="aff1"/>
              <w:numPr>
                <w:ilvl w:val="0"/>
                <w:numId w:val="34"/>
              </w:numPr>
              <w:spacing w:before="60" w:after="60"/>
              <w:ind w:left="323" w:hanging="331"/>
              <w:jc w:val="both"/>
              <w:rPr>
                <w:rFonts w:ascii="Arial" w:hAnsi="Arial" w:cs="Arial"/>
                <w:spacing w:val="-6"/>
              </w:rPr>
            </w:pPr>
            <w:r w:rsidRPr="00CA65FD">
              <w:rPr>
                <w:rFonts w:ascii="Arial" w:hAnsi="Arial" w:cs="Arial"/>
                <w:spacing w:val="-6"/>
                <w:kern w:val="24"/>
              </w:rPr>
              <w:t xml:space="preserve">Значительный приток населения из сельских районов. </w:t>
            </w:r>
          </w:p>
          <w:p w:rsidR="00611F98" w:rsidRPr="00CA65FD" w:rsidRDefault="00611F98" w:rsidP="00D56057">
            <w:pPr>
              <w:pStyle w:val="aff1"/>
              <w:numPr>
                <w:ilvl w:val="0"/>
                <w:numId w:val="34"/>
              </w:numPr>
              <w:spacing w:before="60" w:after="60"/>
              <w:ind w:left="323" w:hanging="331"/>
              <w:jc w:val="both"/>
              <w:rPr>
                <w:rFonts w:ascii="Arial" w:hAnsi="Arial" w:cs="Arial"/>
                <w:spacing w:val="-6"/>
              </w:rPr>
            </w:pPr>
            <w:r w:rsidRPr="00CA65FD">
              <w:rPr>
                <w:rFonts w:ascii="Arial" w:hAnsi="Arial" w:cs="Arial"/>
                <w:spacing w:val="-6"/>
                <w:kern w:val="24"/>
              </w:rPr>
              <w:t xml:space="preserve">Усиливается конкуренция со стороны соседних городов Региона. </w:t>
            </w:r>
          </w:p>
        </w:tc>
      </w:tr>
    </w:tbl>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pStyle w:val="aff1"/>
        <w:jc w:val="right"/>
        <w:rPr>
          <w:rFonts w:ascii="Arial" w:hAnsi="Arial" w:cs="Arial"/>
          <w:spacing w:val="-6"/>
          <w:sz w:val="24"/>
          <w:szCs w:val="24"/>
        </w:rPr>
      </w:pPr>
    </w:p>
    <w:p w:rsidR="00611F98" w:rsidRPr="00CA65FD" w:rsidRDefault="00611F98" w:rsidP="00611F98">
      <w:pPr>
        <w:jc w:val="center"/>
        <w:rPr>
          <w:i/>
          <w:sz w:val="28"/>
          <w:szCs w:val="28"/>
        </w:rPr>
      </w:pPr>
    </w:p>
    <w:p w:rsidR="00611F98" w:rsidRPr="00CA65FD" w:rsidRDefault="00611F98" w:rsidP="00611F98">
      <w:pPr>
        <w:jc w:val="center"/>
        <w:rPr>
          <w:i/>
          <w:sz w:val="28"/>
          <w:szCs w:val="28"/>
        </w:rPr>
      </w:pPr>
      <w:r w:rsidRPr="00CA65FD">
        <w:rPr>
          <w:i/>
          <w:sz w:val="28"/>
          <w:szCs w:val="28"/>
        </w:rPr>
        <w:t>Учебное издание</w:t>
      </w: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b/>
          <w:sz w:val="28"/>
          <w:szCs w:val="28"/>
        </w:rPr>
      </w:pPr>
      <w:r w:rsidRPr="00CA65FD">
        <w:rPr>
          <w:rFonts w:ascii="Arial" w:hAnsi="Arial" w:cs="Arial"/>
          <w:b/>
          <w:sz w:val="28"/>
          <w:szCs w:val="28"/>
        </w:rPr>
        <w:t xml:space="preserve">Сафарова Мария Динаровна </w:t>
      </w: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rPr>
          <w:rFonts w:ascii="Arial" w:hAnsi="Arial" w:cs="Arial"/>
          <w:b/>
          <w:sz w:val="32"/>
          <w:szCs w:val="32"/>
        </w:rPr>
      </w:pPr>
    </w:p>
    <w:p w:rsidR="00611F98" w:rsidRPr="00CA65FD" w:rsidRDefault="00611F98" w:rsidP="00611F98">
      <w:pPr>
        <w:pStyle w:val="aff5"/>
        <w:spacing w:line="240" w:lineRule="auto"/>
        <w:rPr>
          <w:rFonts w:ascii="Arial" w:hAnsi="Arial" w:cs="Arial"/>
          <w:sz w:val="32"/>
          <w:szCs w:val="32"/>
          <w:u w:val="none"/>
        </w:rPr>
      </w:pPr>
      <w:r w:rsidRPr="00CA65FD">
        <w:rPr>
          <w:rFonts w:ascii="Arial" w:hAnsi="Arial" w:cs="Arial"/>
          <w:sz w:val="32"/>
          <w:szCs w:val="32"/>
          <w:u w:val="none"/>
        </w:rPr>
        <w:t>УПРАВЛЕНИЕ ГОРОДСКИМИ ТЕРРИТОРИЯМИ.</w:t>
      </w:r>
    </w:p>
    <w:p w:rsidR="00611F98" w:rsidRPr="00CA65FD" w:rsidRDefault="00611F98" w:rsidP="00611F98">
      <w:pPr>
        <w:pStyle w:val="aff5"/>
        <w:spacing w:line="240" w:lineRule="auto"/>
        <w:rPr>
          <w:rFonts w:ascii="Times New Roman" w:hAnsi="Times New Roman" w:cs="Times New Roman"/>
          <w:sz w:val="28"/>
          <w:szCs w:val="28"/>
          <w:u w:val="none"/>
        </w:rPr>
      </w:pPr>
      <w:r w:rsidRPr="00CA65FD">
        <w:rPr>
          <w:rFonts w:ascii="Arial" w:hAnsi="Arial" w:cs="Arial"/>
          <w:sz w:val="28"/>
          <w:szCs w:val="28"/>
          <w:u w:val="none"/>
        </w:rPr>
        <w:t>Анализ социально-экономического развития города</w:t>
      </w:r>
    </w:p>
    <w:p w:rsidR="00611F98" w:rsidRPr="00CA65FD" w:rsidRDefault="00611F98" w:rsidP="00611F98">
      <w:pPr>
        <w:jc w:val="center"/>
        <w:rPr>
          <w:b/>
          <w:sz w:val="32"/>
          <w:szCs w:val="32"/>
        </w:rPr>
      </w:pPr>
    </w:p>
    <w:p w:rsidR="00611F98" w:rsidRPr="00CA65FD" w:rsidRDefault="00611F98" w:rsidP="00611F98">
      <w:pPr>
        <w:jc w:val="center"/>
        <w:rPr>
          <w:sz w:val="28"/>
        </w:rPr>
      </w:pPr>
      <w:r w:rsidRPr="00CA65FD">
        <w:rPr>
          <w:sz w:val="28"/>
        </w:rPr>
        <w:t>УЧЕБНОЕ ПОСОБИЕ</w:t>
      </w:r>
    </w:p>
    <w:p w:rsidR="00611F98" w:rsidRPr="00CA65FD" w:rsidRDefault="00611F98" w:rsidP="00611F98">
      <w:pPr>
        <w:jc w:val="center"/>
        <w:rPr>
          <w:b/>
          <w:sz w:val="28"/>
        </w:rPr>
      </w:pPr>
    </w:p>
    <w:p w:rsidR="00611F98" w:rsidRPr="00CA65FD" w:rsidRDefault="00611F98" w:rsidP="00611F98">
      <w:pPr>
        <w:jc w:val="center"/>
        <w:rPr>
          <w:b/>
          <w:sz w:val="28"/>
        </w:rPr>
      </w:pPr>
    </w:p>
    <w:p w:rsidR="00611F98" w:rsidRPr="00CA65FD" w:rsidRDefault="00611F98" w:rsidP="00611F98">
      <w:pPr>
        <w:jc w:val="center"/>
        <w:rPr>
          <w:b/>
          <w:sz w:val="28"/>
        </w:rPr>
      </w:pPr>
    </w:p>
    <w:p w:rsidR="00611F98" w:rsidRPr="00CA65FD" w:rsidRDefault="00611F98" w:rsidP="00611F98">
      <w:pPr>
        <w:jc w:val="center"/>
        <w:rPr>
          <w:rFonts w:ascii="Arial" w:hAnsi="Arial" w:cs="Arial"/>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jc w:val="center"/>
        <w:rPr>
          <w:rFonts w:ascii="Arial" w:hAnsi="Arial" w:cs="Arial"/>
          <w:i/>
          <w:sz w:val="32"/>
          <w:szCs w:val="32"/>
        </w:rPr>
      </w:pPr>
    </w:p>
    <w:p w:rsidR="00611F98" w:rsidRPr="00CA65FD" w:rsidRDefault="00611F98" w:rsidP="00611F98">
      <w:pPr>
        <w:widowControl w:val="0"/>
        <w:jc w:val="center"/>
        <w:rPr>
          <w:rFonts w:ascii="Arial" w:hAnsi="Arial" w:cs="Arial"/>
          <w:i/>
        </w:rPr>
      </w:pPr>
      <w:r w:rsidRPr="00CA65FD">
        <w:rPr>
          <w:rFonts w:ascii="Arial" w:hAnsi="Arial" w:cs="Arial"/>
          <w:i/>
        </w:rPr>
        <w:t>Редакционно-издательский отдел ГУЗ</w:t>
      </w:r>
    </w:p>
    <w:p w:rsidR="00611F98" w:rsidRPr="00CA65FD" w:rsidRDefault="00611F98" w:rsidP="00611F98">
      <w:pPr>
        <w:widowControl w:val="0"/>
        <w:jc w:val="center"/>
        <w:rPr>
          <w:rFonts w:ascii="Arial" w:hAnsi="Arial" w:cs="Arial"/>
        </w:rPr>
      </w:pPr>
      <w:r w:rsidRPr="00CA65FD">
        <w:rPr>
          <w:rFonts w:ascii="Arial" w:hAnsi="Arial" w:cs="Arial"/>
        </w:rPr>
        <w:t>Сдано в производство 20.09.2010. Подписано в печать 25.11.2010.</w:t>
      </w:r>
    </w:p>
    <w:p w:rsidR="00611F98" w:rsidRPr="00CA65FD" w:rsidRDefault="00611F98" w:rsidP="00611F98">
      <w:pPr>
        <w:widowControl w:val="0"/>
        <w:jc w:val="center"/>
        <w:rPr>
          <w:rFonts w:ascii="Arial" w:hAnsi="Arial" w:cs="Arial"/>
        </w:rPr>
      </w:pPr>
      <w:r w:rsidRPr="00CA65FD">
        <w:rPr>
          <w:rFonts w:ascii="Arial" w:hAnsi="Arial" w:cs="Arial"/>
        </w:rPr>
        <w:t>Формат 60 х 84 1/16. Объем 12,5 п.л., 11 уч.-изд.л.</w:t>
      </w:r>
    </w:p>
    <w:p w:rsidR="00611F98" w:rsidRPr="00CA65FD" w:rsidRDefault="00611F98" w:rsidP="00611F98">
      <w:pPr>
        <w:widowControl w:val="0"/>
        <w:jc w:val="center"/>
        <w:rPr>
          <w:rFonts w:ascii="Arial" w:hAnsi="Arial" w:cs="Arial"/>
        </w:rPr>
      </w:pPr>
      <w:r w:rsidRPr="00CA65FD">
        <w:rPr>
          <w:rFonts w:ascii="Arial" w:hAnsi="Arial" w:cs="Arial"/>
        </w:rPr>
        <w:t>Бумага офсетная. Тираж 300 экз. Заказ № ______.</w:t>
      </w:r>
    </w:p>
    <w:p w:rsidR="00611F98" w:rsidRPr="00CA65FD" w:rsidRDefault="00611F98" w:rsidP="00611F98">
      <w:pPr>
        <w:widowControl w:val="0"/>
        <w:jc w:val="center"/>
        <w:rPr>
          <w:rFonts w:ascii="Arial" w:hAnsi="Arial" w:cs="Arial"/>
        </w:rPr>
      </w:pPr>
      <w:r w:rsidRPr="00CA65FD">
        <w:rPr>
          <w:rFonts w:ascii="Arial" w:hAnsi="Arial" w:cs="Arial"/>
        </w:rPr>
        <w:t>_________________________________________________</w:t>
      </w:r>
    </w:p>
    <w:p w:rsidR="00611F98" w:rsidRPr="00CA65FD" w:rsidRDefault="00611F98" w:rsidP="00611F98">
      <w:pPr>
        <w:widowControl w:val="0"/>
        <w:jc w:val="center"/>
        <w:rPr>
          <w:rFonts w:ascii="Arial" w:hAnsi="Arial" w:cs="Arial"/>
        </w:rPr>
      </w:pPr>
      <w:r w:rsidRPr="00CA65FD">
        <w:rPr>
          <w:rFonts w:ascii="Arial" w:hAnsi="Arial" w:cs="Arial"/>
        </w:rPr>
        <w:t>Участок оперативной полиграфии ГУЗ</w:t>
      </w:r>
    </w:p>
    <w:p w:rsidR="00611F98" w:rsidRPr="00546F56" w:rsidRDefault="00611F98" w:rsidP="00611F98">
      <w:pPr>
        <w:widowControl w:val="0"/>
        <w:jc w:val="center"/>
        <w:rPr>
          <w:rFonts w:ascii="Arial" w:hAnsi="Arial" w:cs="Arial"/>
        </w:rPr>
      </w:pPr>
      <w:smartTag w:uri="urn:schemas-microsoft-com:office:smarttags" w:element="metricconverter">
        <w:smartTagPr>
          <w:attr w:name="ProductID" w:val="105064, г"/>
        </w:smartTagPr>
        <w:r w:rsidRPr="00CA65FD">
          <w:rPr>
            <w:rFonts w:ascii="Arial" w:hAnsi="Arial" w:cs="Arial"/>
          </w:rPr>
          <w:t>105064, г</w:t>
        </w:r>
      </w:smartTag>
      <w:r w:rsidRPr="00CA65FD">
        <w:rPr>
          <w:rFonts w:ascii="Arial" w:hAnsi="Arial" w:cs="Arial"/>
        </w:rPr>
        <w:t>. Москва, ул. Казакова, 15</w:t>
      </w:r>
    </w:p>
    <w:p w:rsidR="00611F98" w:rsidRDefault="00611F98" w:rsidP="00611F98">
      <w:pPr>
        <w:pStyle w:val="aff1"/>
        <w:jc w:val="right"/>
        <w:rPr>
          <w:rFonts w:ascii="Arial" w:hAnsi="Arial" w:cs="Arial"/>
          <w:spacing w:val="-6"/>
          <w:sz w:val="24"/>
          <w:szCs w:val="24"/>
        </w:rPr>
      </w:pPr>
    </w:p>
    <w:p w:rsidR="00611F98" w:rsidRDefault="00611F98" w:rsidP="00611F98">
      <w:pPr>
        <w:pStyle w:val="aff1"/>
        <w:jc w:val="right"/>
        <w:rPr>
          <w:rFonts w:ascii="Arial" w:hAnsi="Arial" w:cs="Arial"/>
          <w:spacing w:val="-6"/>
          <w:sz w:val="24"/>
          <w:szCs w:val="24"/>
        </w:rPr>
      </w:pPr>
    </w:p>
    <w:p w:rsidR="00AF4F8A" w:rsidRDefault="00AF4F8A" w:rsidP="00DB4B2B">
      <w:pPr>
        <w:ind w:right="-57"/>
        <w:jc w:val="center"/>
        <w:rPr>
          <w:rFonts w:ascii="Arial" w:hAnsi="Arial" w:cs="Arial"/>
          <w:b/>
        </w:rPr>
      </w:pPr>
    </w:p>
    <w:p w:rsidR="00AF4F8A" w:rsidRDefault="00AF4F8A" w:rsidP="00DB4B2B">
      <w:pPr>
        <w:ind w:right="-57"/>
        <w:jc w:val="center"/>
        <w:rPr>
          <w:rFonts w:ascii="Arial" w:hAnsi="Arial" w:cs="Arial"/>
          <w:b/>
        </w:rPr>
      </w:pPr>
    </w:p>
    <w:p w:rsidR="00AF4F8A" w:rsidRDefault="00AF4F8A" w:rsidP="00DB4B2B">
      <w:pPr>
        <w:ind w:right="-57"/>
        <w:jc w:val="center"/>
        <w:rPr>
          <w:rFonts w:ascii="Arial" w:hAnsi="Arial" w:cs="Arial"/>
          <w:b/>
        </w:rPr>
        <w:sectPr w:rsidR="00AF4F8A" w:rsidSect="001659B4">
          <w:pgSz w:w="11906" w:h="16838"/>
          <w:pgMar w:top="1134" w:right="567" w:bottom="1134" w:left="1134" w:header="709" w:footer="709" w:gutter="0"/>
          <w:cols w:space="708"/>
          <w:docGrid w:linePitch="360"/>
        </w:sectPr>
      </w:pPr>
    </w:p>
    <w:p w:rsidR="00DB4B2B" w:rsidRDefault="00DB4B2B" w:rsidP="00DB4B2B">
      <w:pPr>
        <w:ind w:right="-57"/>
        <w:jc w:val="center"/>
        <w:rPr>
          <w:rFonts w:ascii="Arial" w:hAnsi="Arial" w:cs="Arial"/>
          <w:b/>
        </w:rPr>
      </w:pPr>
      <w:r>
        <w:rPr>
          <w:rFonts w:ascii="Arial" w:hAnsi="Arial" w:cs="Arial"/>
          <w:b/>
        </w:rPr>
        <w:t>Перечень вырабатываемых компетенций в заданиях для выполнения Р.Г.Р.,</w:t>
      </w:r>
    </w:p>
    <w:p w:rsidR="00DB4B2B" w:rsidRDefault="00DB4B2B" w:rsidP="00DB4B2B">
      <w:pPr>
        <w:ind w:right="-57"/>
        <w:jc w:val="both"/>
        <w:rPr>
          <w:rFonts w:ascii="Arial" w:hAnsi="Arial" w:cs="Arial"/>
          <w:b/>
        </w:rPr>
      </w:pPr>
      <w:r>
        <w:rPr>
          <w:rFonts w:ascii="Arial" w:hAnsi="Arial" w:cs="Arial"/>
          <w:b/>
        </w:rPr>
        <w:t xml:space="preserve">  </w:t>
      </w:r>
    </w:p>
    <w:p w:rsidR="00A91868" w:rsidRPr="00A91868" w:rsidRDefault="00A91868" w:rsidP="00DB4B2B">
      <w:pPr>
        <w:ind w:firstLine="360"/>
        <w:jc w:val="both"/>
        <w:rPr>
          <w:rFonts w:ascii="Arial" w:hAnsi="Arial" w:cs="Arial"/>
        </w:rPr>
      </w:pPr>
      <w:r w:rsidRPr="00A91868">
        <w:rPr>
          <w:rFonts w:ascii="Arial" w:hAnsi="Arial" w:cs="Arial"/>
          <w:b/>
        </w:rPr>
        <w:t>ОК-1</w:t>
      </w:r>
      <w:r w:rsidRPr="00A91868">
        <w:rPr>
          <w:rFonts w:ascii="Arial" w:hAnsi="Arial" w:cs="Arial"/>
        </w:rPr>
        <w:t xml:space="preserve"> владением культурой мышления, способностью к обобщению, анализу, восприятию, систематизации информации, постановке  цели и выбору путей её достижения</w:t>
      </w:r>
    </w:p>
    <w:p w:rsidR="00DB4B2B" w:rsidRPr="00A91868" w:rsidRDefault="00DB4B2B" w:rsidP="00DB4B2B">
      <w:pPr>
        <w:ind w:firstLine="360"/>
        <w:jc w:val="both"/>
        <w:rPr>
          <w:rFonts w:ascii="Arial" w:hAnsi="Arial" w:cs="Arial"/>
        </w:rPr>
      </w:pPr>
      <w:r w:rsidRPr="00A91868">
        <w:rPr>
          <w:rFonts w:ascii="Arial" w:hAnsi="Arial" w:cs="Arial"/>
          <w:b/>
        </w:rPr>
        <w:t>ОК - 5</w:t>
      </w:r>
      <w:r w:rsidRPr="00A91868">
        <w:rPr>
          <w:rFonts w:ascii="Arial" w:hAnsi="Arial" w:cs="Arial"/>
        </w:rPr>
        <w:t xml:space="preserve"> - умеет использовать в своей деятельности нормативные правовые документы;</w:t>
      </w:r>
    </w:p>
    <w:p w:rsidR="00A91868" w:rsidRPr="00A91868" w:rsidRDefault="00A91868" w:rsidP="00DB4B2B">
      <w:pPr>
        <w:ind w:firstLine="360"/>
        <w:jc w:val="both"/>
        <w:rPr>
          <w:rFonts w:ascii="Arial" w:hAnsi="Arial" w:cs="Arial"/>
        </w:rPr>
      </w:pPr>
      <w:r w:rsidRPr="00A91868">
        <w:rPr>
          <w:rFonts w:ascii="Arial" w:hAnsi="Arial" w:cs="Arial"/>
          <w:b/>
        </w:rPr>
        <w:t>ОК – 12</w:t>
      </w:r>
      <w:r w:rsidRPr="00A91868">
        <w:rPr>
          <w:rFonts w:ascii="Arial" w:hAnsi="Arial" w:cs="Arial"/>
        </w:rPr>
        <w:t xml:space="preserve"> Владением основными методами, способами и средствами получения, хранения, переработки информации, навыками работы с компьютером как средством управления информацией;</w:t>
      </w:r>
      <w:r w:rsidR="00DB4B2B" w:rsidRPr="00A91868">
        <w:rPr>
          <w:rFonts w:ascii="Arial" w:hAnsi="Arial" w:cs="Arial"/>
        </w:rPr>
        <w:t xml:space="preserve"> </w:t>
      </w:r>
    </w:p>
    <w:p w:rsidR="00DB4B2B" w:rsidRPr="00A91868" w:rsidRDefault="00DB4B2B" w:rsidP="00DB4B2B">
      <w:pPr>
        <w:ind w:firstLine="360"/>
        <w:jc w:val="both"/>
        <w:rPr>
          <w:rFonts w:ascii="Arial" w:hAnsi="Arial" w:cs="Arial"/>
        </w:rPr>
      </w:pPr>
      <w:r w:rsidRPr="00A91868">
        <w:rPr>
          <w:rFonts w:ascii="Arial" w:hAnsi="Arial" w:cs="Arial"/>
          <w:b/>
        </w:rPr>
        <w:t>ОК- 15</w:t>
      </w:r>
      <w:r w:rsidRPr="00A91868">
        <w:rPr>
          <w:rFonts w:ascii="Arial" w:hAnsi="Arial" w:cs="Arial"/>
        </w:rPr>
        <w:t>- знает свои права и обязанности как гражданина своей страны, умеет использовать  Гражданский  Кодекс,  другие  правовые  документы  в  своей  деятельности</w:t>
      </w:r>
    </w:p>
    <w:p w:rsidR="00DB4B2B" w:rsidRPr="00A91868" w:rsidRDefault="00DB4B2B" w:rsidP="00DB4B2B">
      <w:pPr>
        <w:ind w:firstLine="360"/>
        <w:jc w:val="both"/>
        <w:rPr>
          <w:rFonts w:ascii="Arial" w:hAnsi="Arial" w:cs="Arial"/>
        </w:rPr>
      </w:pPr>
      <w:r w:rsidRPr="00A91868">
        <w:rPr>
          <w:rFonts w:ascii="Arial" w:hAnsi="Arial" w:cs="Arial"/>
          <w:b/>
        </w:rPr>
        <w:t>ПК-1</w:t>
      </w:r>
      <w:r w:rsidRPr="00A91868">
        <w:rPr>
          <w:rFonts w:ascii="Arial" w:hAnsi="Arial" w:cs="Arial"/>
        </w:rPr>
        <w:t xml:space="preserve"> - способен применять знания об основах рационального использования земельных ресурсов, системных показателях повышения эффективности использования земель, экологической и экономической экспертизы программ, схем и проектов социально-экономического развития территории;</w:t>
      </w:r>
    </w:p>
    <w:p w:rsidR="00DB4B2B" w:rsidRPr="00A91868" w:rsidRDefault="00DB4B2B" w:rsidP="00DB4B2B">
      <w:pPr>
        <w:ind w:firstLine="360"/>
        <w:jc w:val="both"/>
        <w:rPr>
          <w:rFonts w:ascii="Arial" w:hAnsi="Arial" w:cs="Arial"/>
        </w:rPr>
      </w:pPr>
      <w:r w:rsidRPr="00A91868">
        <w:rPr>
          <w:rFonts w:ascii="Arial" w:hAnsi="Arial" w:cs="Arial"/>
          <w:b/>
        </w:rPr>
        <w:t>ПК-8</w:t>
      </w:r>
      <w:r w:rsidRPr="00A91868">
        <w:rPr>
          <w:rFonts w:ascii="Arial" w:hAnsi="Arial" w:cs="Arial"/>
        </w:rPr>
        <w:t xml:space="preserve"> -способен использовать знание методики территориального зонирования и планирования развития городов и населенных мест, установления их границ, размещения проектируемых элементов их инженерного оборудования;</w:t>
      </w:r>
    </w:p>
    <w:p w:rsidR="00DB4B2B" w:rsidRPr="00A91868" w:rsidRDefault="00DB4B2B" w:rsidP="00DB4B2B">
      <w:pPr>
        <w:ind w:firstLine="360"/>
        <w:jc w:val="both"/>
        <w:rPr>
          <w:rFonts w:ascii="Arial" w:hAnsi="Arial" w:cs="Arial"/>
        </w:rPr>
      </w:pPr>
      <w:r w:rsidRPr="00A91868">
        <w:rPr>
          <w:rFonts w:ascii="Arial" w:hAnsi="Arial" w:cs="Arial"/>
          <w:b/>
        </w:rPr>
        <w:t>ПК-10</w:t>
      </w:r>
      <w:r w:rsidRPr="00A91868">
        <w:rPr>
          <w:rFonts w:ascii="Arial" w:hAnsi="Arial" w:cs="Arial"/>
        </w:rPr>
        <w:t xml:space="preserve"> - способен использовать знание современных автоматизированных технологий сбора, систематизации, обработки и учета информации о земельных участках и объектах недвижимости;</w:t>
      </w:r>
    </w:p>
    <w:p w:rsidR="00A91868" w:rsidRPr="00A91868" w:rsidRDefault="00A91868" w:rsidP="00DB4B2B">
      <w:pPr>
        <w:ind w:firstLine="360"/>
        <w:jc w:val="both"/>
        <w:rPr>
          <w:rFonts w:ascii="Arial" w:hAnsi="Arial" w:cs="Arial"/>
        </w:rPr>
      </w:pPr>
      <w:r w:rsidRPr="00A91868">
        <w:rPr>
          <w:rFonts w:ascii="Arial" w:hAnsi="Arial" w:cs="Arial"/>
          <w:b/>
        </w:rPr>
        <w:t>ПК-17</w:t>
      </w:r>
      <w:r w:rsidRPr="00A91868">
        <w:rPr>
          <w:rFonts w:ascii="Arial" w:hAnsi="Arial" w:cs="Arial"/>
        </w:rPr>
        <w:t xml:space="preserve"> способностью использовать знания современных технологий консалтинговой и инновационной деятельности, экспертизы инвестиционных проектов планирования использования земель и землеустройства;</w:t>
      </w:r>
    </w:p>
    <w:p w:rsidR="00A91868" w:rsidRPr="00CA65FD" w:rsidRDefault="00DB4B2B" w:rsidP="00A91868">
      <w:pPr>
        <w:pStyle w:val="aff5"/>
        <w:spacing w:line="240" w:lineRule="auto"/>
        <w:ind w:firstLine="720"/>
        <w:jc w:val="both"/>
        <w:rPr>
          <w:rFonts w:ascii="Arial" w:hAnsi="Arial" w:cs="Arial"/>
          <w:b w:val="0"/>
          <w:spacing w:val="4"/>
          <w:u w:val="none"/>
        </w:rPr>
      </w:pPr>
      <w:r w:rsidRPr="00A91868">
        <w:rPr>
          <w:rFonts w:ascii="Arial" w:hAnsi="Arial" w:cs="Arial"/>
          <w:b w:val="0"/>
          <w:spacing w:val="4"/>
          <w:u w:val="none"/>
        </w:rPr>
        <w:t xml:space="preserve">В настоящей </w:t>
      </w:r>
      <w:r w:rsidR="00A91868" w:rsidRPr="00A91868">
        <w:rPr>
          <w:rFonts w:ascii="Arial" w:hAnsi="Arial" w:cs="Arial"/>
          <w:b w:val="0"/>
          <w:spacing w:val="4"/>
          <w:u w:val="none"/>
        </w:rPr>
        <w:t>расчетно-графической работе</w:t>
      </w:r>
      <w:r w:rsidRPr="00A91868">
        <w:rPr>
          <w:rFonts w:ascii="Arial" w:hAnsi="Arial" w:cs="Arial"/>
          <w:b w:val="0"/>
          <w:spacing w:val="4"/>
          <w:u w:val="none"/>
        </w:rPr>
        <w:t xml:space="preserve"> студенты </w:t>
      </w:r>
      <w:r w:rsidR="00A91868" w:rsidRPr="00A91868">
        <w:rPr>
          <w:rFonts w:ascii="Arial" w:hAnsi="Arial" w:cs="Arial"/>
          <w:b w:val="0"/>
          <w:spacing w:val="4"/>
          <w:u w:val="none"/>
        </w:rPr>
        <w:t xml:space="preserve">проводят анализ социально-экономической ситуации в муниципальном образовании. </w:t>
      </w:r>
      <w:r w:rsidR="00A91868" w:rsidRPr="00CA65FD">
        <w:rPr>
          <w:rFonts w:ascii="Arial" w:hAnsi="Arial" w:cs="Arial"/>
          <w:b w:val="0"/>
          <w:spacing w:val="4"/>
          <w:u w:val="none"/>
        </w:rPr>
        <w:t>В работе используются актуальные статистические показатели, опубликованные в открытом доступе Государственным комитетом статистики. Уникальность работы состоит в том, что студенты выполняют исследование по российским городам и в результате анализа получают выводы по реальному социально-экономическому положению российских муниципалитетов.</w:t>
      </w:r>
      <w:r w:rsidR="00A91868">
        <w:rPr>
          <w:rFonts w:ascii="Arial" w:hAnsi="Arial" w:cs="Arial"/>
          <w:b w:val="0"/>
          <w:spacing w:val="4"/>
          <w:u w:val="none"/>
        </w:rPr>
        <w:t xml:space="preserve"> </w:t>
      </w:r>
    </w:p>
    <w:p w:rsidR="002D5CDF" w:rsidRPr="002D5CDF" w:rsidRDefault="00A91868" w:rsidP="002D5CDF">
      <w:pPr>
        <w:pStyle w:val="aff5"/>
        <w:spacing w:line="240" w:lineRule="auto"/>
        <w:ind w:firstLine="720"/>
        <w:jc w:val="both"/>
        <w:rPr>
          <w:rFonts w:ascii="Arial" w:hAnsi="Arial" w:cs="Arial"/>
          <w:b w:val="0"/>
          <w:spacing w:val="4"/>
          <w:u w:val="none"/>
        </w:rPr>
      </w:pPr>
      <w:r w:rsidRPr="002D5CDF">
        <w:rPr>
          <w:rFonts w:ascii="Arial" w:hAnsi="Arial" w:cs="Arial"/>
          <w:b w:val="0"/>
          <w:spacing w:val="4"/>
          <w:u w:val="none"/>
        </w:rPr>
        <w:t>Расчетно-графическая работа предполагает выполнение задания по 5 раздела</w:t>
      </w:r>
      <w:r w:rsidR="002D5CDF" w:rsidRPr="002D5CDF">
        <w:rPr>
          <w:rFonts w:ascii="Arial" w:hAnsi="Arial" w:cs="Arial"/>
          <w:b w:val="0"/>
          <w:spacing w:val="4"/>
          <w:u w:val="none"/>
        </w:rPr>
        <w:t xml:space="preserve">м: 1. Уровень жизни населения; 2. Качество городской среды; 3. Муниципальные финансы; 4. Организация органов местного самоуправления; 5. SWOT-анализ социально-экономического развития города. В каждом разделе даются подробные описания,  как проанализировать ситуацию в той или иной сфере жизнедеятельности муниципального образования, где получить исходные данные по конкретной ситуации, как рассчитать необходимые показатели, чтобы грамотно отразить их на графиках и правильно оценить полученные тенденции развития города.  </w:t>
      </w:r>
    </w:p>
    <w:p w:rsidR="002D5CDF" w:rsidRPr="002D5CDF" w:rsidRDefault="002D5CDF" w:rsidP="002D5CDF">
      <w:pPr>
        <w:pStyle w:val="aff5"/>
        <w:spacing w:line="240" w:lineRule="auto"/>
        <w:ind w:firstLine="720"/>
        <w:jc w:val="both"/>
        <w:rPr>
          <w:rFonts w:ascii="Arial" w:hAnsi="Arial" w:cs="Arial"/>
          <w:b w:val="0"/>
          <w:spacing w:val="4"/>
          <w:u w:val="none"/>
        </w:rPr>
      </w:pPr>
      <w:r w:rsidRPr="002D5CDF">
        <w:rPr>
          <w:rFonts w:ascii="Arial" w:hAnsi="Arial" w:cs="Arial"/>
          <w:b w:val="0"/>
          <w:spacing w:val="4"/>
          <w:u w:val="none"/>
        </w:rPr>
        <w:t xml:space="preserve">Отметим, что ожидаемые результаты работы не претендуют на полный и комплексный анализ социально-экономического положения муниципального образования: отсутствие достаточного количества исходных данных не позволило рассмотреть в пособии в полной мере такие вопросы, как жилищно-коммунальное хозяйство, транспорт и некоторые другие позиции, также характеризующие уровень социально-экономического развития. Кроме того, в большинстве случаев работа студентами выполняется дистанционно, подчас на большом расстоянии от исследуемого города. Поэтому они не всегда могут располагать всей необходимой информацией, которую можно получить, лишь  побывав непосредственно в этом городе.  </w:t>
      </w:r>
    </w:p>
    <w:p w:rsidR="002D5CDF" w:rsidRPr="002D5CDF" w:rsidRDefault="002D5CDF" w:rsidP="002D5CDF">
      <w:pPr>
        <w:pStyle w:val="aff5"/>
        <w:spacing w:line="240" w:lineRule="auto"/>
        <w:ind w:firstLine="720"/>
        <w:jc w:val="both"/>
        <w:rPr>
          <w:rFonts w:ascii="Arial" w:hAnsi="Arial" w:cs="Arial"/>
          <w:b w:val="0"/>
          <w:spacing w:val="4"/>
          <w:u w:val="none"/>
        </w:rPr>
      </w:pPr>
      <w:r w:rsidRPr="002D5CDF">
        <w:rPr>
          <w:rFonts w:ascii="Arial" w:hAnsi="Arial" w:cs="Arial"/>
          <w:b w:val="0"/>
          <w:spacing w:val="4"/>
          <w:u w:val="none"/>
        </w:rPr>
        <w:t>Тем не менее, исследуемые в работе вопросы актуальны и позволяют сделать объективные выводы о состоянии социального и экономического развития муниципального образования на текущий мо</w:t>
      </w:r>
      <w:r>
        <w:rPr>
          <w:rFonts w:ascii="Arial" w:hAnsi="Arial" w:cs="Arial"/>
          <w:b w:val="0"/>
          <w:spacing w:val="4"/>
          <w:u w:val="none"/>
        </w:rPr>
        <w:t>мент, научиться студенту применять знания на конкретных проблемных ситуациях.</w:t>
      </w:r>
      <w:r w:rsidRPr="002D5CDF">
        <w:rPr>
          <w:rFonts w:ascii="Arial" w:hAnsi="Arial" w:cs="Arial"/>
          <w:b w:val="0"/>
          <w:spacing w:val="4"/>
          <w:u w:val="none"/>
        </w:rPr>
        <w:t xml:space="preserve"> </w:t>
      </w:r>
    </w:p>
    <w:p w:rsidR="00DB4B2B" w:rsidRPr="002D5CDF" w:rsidRDefault="00A91868" w:rsidP="002D5CDF">
      <w:pPr>
        <w:pStyle w:val="aff5"/>
        <w:spacing w:line="240" w:lineRule="auto"/>
        <w:ind w:firstLine="720"/>
        <w:jc w:val="both"/>
        <w:rPr>
          <w:rFonts w:ascii="Arial" w:hAnsi="Arial" w:cs="Arial"/>
          <w:b w:val="0"/>
          <w:spacing w:val="4"/>
          <w:u w:val="none"/>
        </w:rPr>
      </w:pPr>
      <w:r w:rsidRPr="002D5CDF">
        <w:rPr>
          <w:rFonts w:ascii="Arial" w:hAnsi="Arial" w:cs="Arial"/>
          <w:b w:val="0"/>
          <w:spacing w:val="4"/>
          <w:u w:val="none"/>
        </w:rPr>
        <w:t xml:space="preserve">Для выполнения работы для каждого студента определяется город Российской Федерации с численностью свыше 100 тыс. человек. </w:t>
      </w:r>
    </w:p>
    <w:p w:rsidR="00DB4B2B" w:rsidRPr="00444C9A" w:rsidRDefault="00DB4B2B" w:rsidP="00DB4B2B">
      <w:pPr>
        <w:ind w:right="-57"/>
        <w:jc w:val="both"/>
        <w:rPr>
          <w:rFonts w:ascii="Arial" w:hAnsi="Arial" w:cs="Arial"/>
          <w:b/>
        </w:rPr>
      </w:pPr>
    </w:p>
    <w:p w:rsidR="00546F56" w:rsidRPr="00546F56" w:rsidRDefault="00546F56" w:rsidP="00546F56">
      <w:pPr>
        <w:ind w:firstLine="360"/>
        <w:rPr>
          <w:rFonts w:ascii="Arial" w:hAnsi="Arial" w:cs="Arial"/>
          <w:b/>
        </w:rPr>
      </w:pPr>
      <w:r w:rsidRPr="00546F56">
        <w:rPr>
          <w:rFonts w:ascii="Arial" w:hAnsi="Arial" w:cs="Arial"/>
          <w:b/>
        </w:rPr>
        <w:t xml:space="preserve">Раздел 1. Уровень жизни населения </w:t>
      </w:r>
      <w:r w:rsidR="00A312A9">
        <w:rPr>
          <w:rFonts w:ascii="Arial" w:hAnsi="Arial" w:cs="Arial"/>
          <w:b/>
        </w:rPr>
        <w:t>(ОК-1, ОК-12, ПК-1, ПК-10, ПК-17)</w:t>
      </w:r>
    </w:p>
    <w:p w:rsidR="00546F56" w:rsidRDefault="00A91868" w:rsidP="00DB4B2B">
      <w:pPr>
        <w:ind w:firstLine="360"/>
        <w:rPr>
          <w:rFonts w:ascii="Arial" w:hAnsi="Arial" w:cs="Arial"/>
          <w:b/>
        </w:rPr>
      </w:pPr>
      <w:r>
        <w:rPr>
          <w:rFonts w:ascii="Arial" w:hAnsi="Arial" w:cs="Arial"/>
          <w:b/>
        </w:rPr>
        <w:t>Раздел 2 Качество городской среды</w:t>
      </w:r>
      <w:r w:rsidR="00A312A9">
        <w:rPr>
          <w:rFonts w:ascii="Arial" w:hAnsi="Arial" w:cs="Arial"/>
          <w:b/>
        </w:rPr>
        <w:t xml:space="preserve"> (ОК-1, ОК-5, ОК-12, ОК-15, ПК-1, ПК-8, ПК-10, ПК-17)</w:t>
      </w:r>
    </w:p>
    <w:p w:rsidR="00A91868" w:rsidRDefault="00A91868" w:rsidP="00DB4B2B">
      <w:pPr>
        <w:ind w:firstLine="360"/>
        <w:rPr>
          <w:rFonts w:ascii="Arial" w:hAnsi="Arial" w:cs="Arial"/>
          <w:b/>
        </w:rPr>
      </w:pPr>
      <w:r>
        <w:rPr>
          <w:rFonts w:ascii="Arial" w:hAnsi="Arial" w:cs="Arial"/>
          <w:b/>
        </w:rPr>
        <w:t>Раздел 3 Муниципальные финансы</w:t>
      </w:r>
      <w:r w:rsidR="00A312A9">
        <w:rPr>
          <w:rFonts w:ascii="Arial" w:hAnsi="Arial" w:cs="Arial"/>
          <w:b/>
        </w:rPr>
        <w:t xml:space="preserve"> (ОК-1, ОК-5, ПК-17)</w:t>
      </w:r>
    </w:p>
    <w:p w:rsidR="00A91868" w:rsidRDefault="00A91868" w:rsidP="00DB4B2B">
      <w:pPr>
        <w:ind w:firstLine="360"/>
        <w:rPr>
          <w:rFonts w:ascii="Arial" w:hAnsi="Arial" w:cs="Arial"/>
          <w:b/>
        </w:rPr>
      </w:pPr>
      <w:r>
        <w:rPr>
          <w:rFonts w:ascii="Arial" w:hAnsi="Arial" w:cs="Arial"/>
          <w:b/>
        </w:rPr>
        <w:t>Раздел 4 Организация органов местного самоуправления</w:t>
      </w:r>
      <w:r w:rsidR="00A312A9">
        <w:rPr>
          <w:rFonts w:ascii="Arial" w:hAnsi="Arial" w:cs="Arial"/>
          <w:b/>
        </w:rPr>
        <w:t xml:space="preserve"> (ОК-1, ОК-5, ОК-15)</w:t>
      </w:r>
    </w:p>
    <w:p w:rsidR="00A91868" w:rsidRDefault="00A91868" w:rsidP="00DB4B2B">
      <w:pPr>
        <w:ind w:firstLine="360"/>
        <w:rPr>
          <w:rFonts w:ascii="Arial" w:hAnsi="Arial" w:cs="Arial"/>
          <w:b/>
        </w:rPr>
      </w:pPr>
      <w:r>
        <w:rPr>
          <w:rFonts w:ascii="Arial" w:hAnsi="Arial" w:cs="Arial"/>
          <w:b/>
        </w:rPr>
        <w:t>Раздел 5 Оценка сильных и слабых сторон муниципалитета, а также возможностей и угроз его социально-экономического развития</w:t>
      </w:r>
      <w:r w:rsidR="00A312A9">
        <w:rPr>
          <w:rFonts w:ascii="Arial" w:hAnsi="Arial" w:cs="Arial"/>
          <w:b/>
        </w:rPr>
        <w:t xml:space="preserve"> (ОК-1, ОК-5, ОК-12, ОК-15, ПК-1, ПК-17)</w:t>
      </w:r>
    </w:p>
    <w:p w:rsidR="00546F56" w:rsidRDefault="00546F56" w:rsidP="00DB4B2B">
      <w:pPr>
        <w:ind w:firstLine="360"/>
        <w:rPr>
          <w:rFonts w:ascii="Arial" w:hAnsi="Arial" w:cs="Arial"/>
          <w:b/>
        </w:rPr>
      </w:pPr>
    </w:p>
    <w:p w:rsidR="00DB4B2B" w:rsidRDefault="00DB4B2B" w:rsidP="00DB4B2B">
      <w:pPr>
        <w:ind w:firstLine="360"/>
        <w:jc w:val="both"/>
        <w:rPr>
          <w:rFonts w:ascii="Arial" w:hAnsi="Arial" w:cs="Arial"/>
          <w:b/>
        </w:rPr>
      </w:pPr>
      <w:r>
        <w:rPr>
          <w:rFonts w:ascii="Arial" w:hAnsi="Arial" w:cs="Arial"/>
          <w:b/>
        </w:rPr>
        <w:t>Текущий контроль.</w:t>
      </w:r>
    </w:p>
    <w:p w:rsidR="00DB4B2B" w:rsidRDefault="00DB4B2B" w:rsidP="00DB4B2B">
      <w:pPr>
        <w:ind w:firstLine="360"/>
        <w:jc w:val="both"/>
        <w:rPr>
          <w:rFonts w:ascii="Arial" w:hAnsi="Arial" w:cs="Arial"/>
        </w:rPr>
      </w:pPr>
      <w:r w:rsidRPr="00C46928">
        <w:rPr>
          <w:rFonts w:ascii="Arial" w:hAnsi="Arial" w:cs="Arial"/>
        </w:rPr>
        <w:t>Расчет баллов по результатам текущего контроля:</w:t>
      </w:r>
    </w:p>
    <w:p w:rsidR="00DB4B2B" w:rsidRDefault="00DB4B2B" w:rsidP="00DB4B2B">
      <w:pPr>
        <w:ind w:firstLine="360"/>
        <w:jc w:val="both"/>
        <w:rPr>
          <w:rFonts w:ascii="Arial" w:hAnsi="Arial" w:cs="Arial"/>
        </w:rPr>
      </w:pPr>
    </w:p>
    <w:tbl>
      <w:tblPr>
        <w:tblStyle w:val="a9"/>
        <w:tblW w:w="0" w:type="auto"/>
        <w:tblLook w:val="01E0"/>
      </w:tblPr>
      <w:tblGrid>
        <w:gridCol w:w="2088"/>
        <w:gridCol w:w="3122"/>
        <w:gridCol w:w="3898"/>
        <w:gridCol w:w="1313"/>
      </w:tblGrid>
      <w:tr w:rsidR="00DB4B2B" w:rsidRPr="003301C9" w:rsidTr="001659B4">
        <w:tc>
          <w:tcPr>
            <w:tcW w:w="2088" w:type="dxa"/>
            <w:tcBorders>
              <w:bottom w:val="single" w:sz="4" w:space="0" w:color="auto"/>
            </w:tcBorders>
          </w:tcPr>
          <w:p w:rsidR="00DB4B2B" w:rsidRPr="003301C9" w:rsidRDefault="00DB4B2B" w:rsidP="001659B4">
            <w:pPr>
              <w:jc w:val="center"/>
              <w:rPr>
                <w:rFonts w:ascii="Arial" w:hAnsi="Arial" w:cs="Arial"/>
                <w:sz w:val="22"/>
                <w:szCs w:val="22"/>
              </w:rPr>
            </w:pPr>
            <w:r w:rsidRPr="003301C9">
              <w:rPr>
                <w:rFonts w:ascii="Arial" w:hAnsi="Arial" w:cs="Arial"/>
                <w:sz w:val="22"/>
                <w:szCs w:val="22"/>
              </w:rPr>
              <w:t>Форма контроля</w:t>
            </w:r>
          </w:p>
        </w:tc>
        <w:tc>
          <w:tcPr>
            <w:tcW w:w="3122" w:type="dxa"/>
          </w:tcPr>
          <w:p w:rsidR="00DB4B2B" w:rsidRPr="003301C9" w:rsidRDefault="00DB4B2B" w:rsidP="001659B4">
            <w:pPr>
              <w:jc w:val="center"/>
              <w:rPr>
                <w:rFonts w:ascii="Arial" w:hAnsi="Arial" w:cs="Arial"/>
                <w:sz w:val="22"/>
                <w:szCs w:val="22"/>
              </w:rPr>
            </w:pPr>
            <w:r w:rsidRPr="003301C9">
              <w:rPr>
                <w:rFonts w:ascii="Arial" w:hAnsi="Arial" w:cs="Arial"/>
                <w:sz w:val="22"/>
                <w:szCs w:val="22"/>
              </w:rPr>
              <w:t>Раздел тем, выносимых на контроль</w:t>
            </w:r>
          </w:p>
        </w:tc>
        <w:tc>
          <w:tcPr>
            <w:tcW w:w="3898" w:type="dxa"/>
          </w:tcPr>
          <w:p w:rsidR="00DB4B2B" w:rsidRPr="003301C9" w:rsidRDefault="00DB4B2B" w:rsidP="001659B4">
            <w:pPr>
              <w:jc w:val="center"/>
              <w:rPr>
                <w:rFonts w:ascii="Arial" w:hAnsi="Arial" w:cs="Arial"/>
                <w:sz w:val="22"/>
                <w:szCs w:val="22"/>
              </w:rPr>
            </w:pPr>
            <w:r w:rsidRPr="003301C9">
              <w:rPr>
                <w:rFonts w:ascii="Arial" w:hAnsi="Arial" w:cs="Arial"/>
                <w:sz w:val="22"/>
                <w:szCs w:val="22"/>
              </w:rPr>
              <w:t>Форма проведения контроля (контр. работа и др. виды контроля)</w:t>
            </w:r>
          </w:p>
        </w:tc>
        <w:tc>
          <w:tcPr>
            <w:tcW w:w="1313" w:type="dxa"/>
          </w:tcPr>
          <w:p w:rsidR="00DB4B2B" w:rsidRPr="003301C9" w:rsidRDefault="00DB4B2B" w:rsidP="001659B4">
            <w:pPr>
              <w:jc w:val="center"/>
              <w:rPr>
                <w:rFonts w:ascii="Arial" w:hAnsi="Arial" w:cs="Arial"/>
                <w:sz w:val="22"/>
                <w:szCs w:val="22"/>
              </w:rPr>
            </w:pPr>
            <w:r w:rsidRPr="003301C9">
              <w:rPr>
                <w:rFonts w:ascii="Arial" w:hAnsi="Arial" w:cs="Arial"/>
                <w:sz w:val="22"/>
                <w:szCs w:val="22"/>
              </w:rPr>
              <w:t xml:space="preserve">Кол-во баллов,  </w:t>
            </w:r>
            <w:r w:rsidRPr="003301C9">
              <w:rPr>
                <w:rFonts w:ascii="Arial" w:hAnsi="Arial" w:cs="Arial"/>
                <w:sz w:val="22"/>
                <w:szCs w:val="22"/>
                <w:lang w:val="en-US"/>
              </w:rPr>
              <w:t>max</w:t>
            </w:r>
          </w:p>
        </w:tc>
      </w:tr>
      <w:tr w:rsidR="00DB4B2B" w:rsidTr="001659B4">
        <w:tc>
          <w:tcPr>
            <w:tcW w:w="2088" w:type="dxa"/>
            <w:tcBorders>
              <w:top w:val="single" w:sz="4" w:space="0" w:color="auto"/>
              <w:left w:val="single" w:sz="4" w:space="0" w:color="auto"/>
              <w:bottom w:val="nil"/>
              <w:right w:val="single" w:sz="4" w:space="0" w:color="auto"/>
            </w:tcBorders>
          </w:tcPr>
          <w:p w:rsidR="00DB4B2B" w:rsidRDefault="00F266EC" w:rsidP="001659B4">
            <w:pPr>
              <w:jc w:val="both"/>
              <w:rPr>
                <w:rFonts w:ascii="Arial" w:hAnsi="Arial" w:cs="Arial"/>
              </w:rPr>
            </w:pPr>
            <w:r>
              <w:rPr>
                <w:rFonts w:ascii="Arial" w:hAnsi="Arial" w:cs="Arial"/>
              </w:rPr>
              <w:t>текущий</w:t>
            </w:r>
          </w:p>
        </w:tc>
        <w:tc>
          <w:tcPr>
            <w:tcW w:w="3122" w:type="dxa"/>
            <w:tcBorders>
              <w:left w:val="single" w:sz="4" w:space="0" w:color="auto"/>
            </w:tcBorders>
          </w:tcPr>
          <w:p w:rsidR="00DB4B2B" w:rsidRDefault="00F266EC" w:rsidP="001659B4">
            <w:pPr>
              <w:jc w:val="both"/>
              <w:rPr>
                <w:rFonts w:ascii="Arial" w:hAnsi="Arial" w:cs="Arial"/>
              </w:rPr>
            </w:pPr>
            <w:r>
              <w:rPr>
                <w:rFonts w:ascii="Arial" w:hAnsi="Arial" w:cs="Arial"/>
              </w:rPr>
              <w:t>Раздел 1-2</w:t>
            </w:r>
          </w:p>
        </w:tc>
        <w:tc>
          <w:tcPr>
            <w:tcW w:w="3898" w:type="dxa"/>
          </w:tcPr>
          <w:p w:rsidR="00DB4B2B" w:rsidRDefault="00F266EC" w:rsidP="001659B4">
            <w:pPr>
              <w:jc w:val="both"/>
              <w:rPr>
                <w:rFonts w:ascii="Arial" w:hAnsi="Arial" w:cs="Arial"/>
              </w:rPr>
            </w:pPr>
            <w:r>
              <w:rPr>
                <w:rFonts w:ascii="Arial" w:hAnsi="Arial" w:cs="Arial"/>
              </w:rPr>
              <w:t>Контрольная работа</w:t>
            </w:r>
          </w:p>
        </w:tc>
        <w:tc>
          <w:tcPr>
            <w:tcW w:w="1313" w:type="dxa"/>
          </w:tcPr>
          <w:p w:rsidR="00DB4B2B" w:rsidRDefault="00F266EC" w:rsidP="001659B4">
            <w:pPr>
              <w:jc w:val="center"/>
              <w:rPr>
                <w:rFonts w:ascii="Arial" w:hAnsi="Arial" w:cs="Arial"/>
              </w:rPr>
            </w:pPr>
            <w:r>
              <w:rPr>
                <w:rFonts w:ascii="Arial" w:hAnsi="Arial" w:cs="Arial"/>
              </w:rPr>
              <w:t>40</w:t>
            </w:r>
          </w:p>
        </w:tc>
      </w:tr>
      <w:tr w:rsidR="00F266EC" w:rsidTr="001659B4">
        <w:tc>
          <w:tcPr>
            <w:tcW w:w="2088" w:type="dxa"/>
            <w:tcBorders>
              <w:top w:val="single" w:sz="4" w:space="0" w:color="auto"/>
              <w:left w:val="single" w:sz="4" w:space="0" w:color="auto"/>
              <w:bottom w:val="nil"/>
              <w:right w:val="single" w:sz="4" w:space="0" w:color="auto"/>
            </w:tcBorders>
          </w:tcPr>
          <w:p w:rsidR="00F266EC" w:rsidRDefault="00F266EC" w:rsidP="001659B4">
            <w:pPr>
              <w:jc w:val="both"/>
              <w:rPr>
                <w:rFonts w:ascii="Arial" w:hAnsi="Arial" w:cs="Arial"/>
              </w:rPr>
            </w:pPr>
            <w:r>
              <w:rPr>
                <w:rFonts w:ascii="Arial" w:hAnsi="Arial" w:cs="Arial"/>
              </w:rPr>
              <w:t>текущий</w:t>
            </w:r>
          </w:p>
        </w:tc>
        <w:tc>
          <w:tcPr>
            <w:tcW w:w="3122" w:type="dxa"/>
            <w:tcBorders>
              <w:left w:val="single" w:sz="4" w:space="0" w:color="auto"/>
            </w:tcBorders>
          </w:tcPr>
          <w:p w:rsidR="00F266EC" w:rsidRDefault="00F266EC" w:rsidP="001659B4">
            <w:pPr>
              <w:jc w:val="both"/>
              <w:rPr>
                <w:rFonts w:ascii="Arial" w:hAnsi="Arial" w:cs="Arial"/>
              </w:rPr>
            </w:pPr>
            <w:r>
              <w:rPr>
                <w:rFonts w:ascii="Arial" w:hAnsi="Arial" w:cs="Arial"/>
              </w:rPr>
              <w:t>Раздел 5</w:t>
            </w:r>
          </w:p>
        </w:tc>
        <w:tc>
          <w:tcPr>
            <w:tcW w:w="3898" w:type="dxa"/>
          </w:tcPr>
          <w:p w:rsidR="00F266EC" w:rsidRDefault="00F266EC" w:rsidP="001659B4">
            <w:pPr>
              <w:jc w:val="both"/>
              <w:rPr>
                <w:rFonts w:ascii="Arial" w:hAnsi="Arial" w:cs="Arial"/>
              </w:rPr>
            </w:pPr>
            <w:r>
              <w:rPr>
                <w:rFonts w:ascii="Arial" w:hAnsi="Arial" w:cs="Arial"/>
              </w:rPr>
              <w:t>Контрольная работа</w:t>
            </w:r>
          </w:p>
        </w:tc>
        <w:tc>
          <w:tcPr>
            <w:tcW w:w="1313" w:type="dxa"/>
          </w:tcPr>
          <w:p w:rsidR="00F266EC" w:rsidRDefault="00F266EC" w:rsidP="001659B4">
            <w:pPr>
              <w:jc w:val="center"/>
              <w:rPr>
                <w:rFonts w:ascii="Arial" w:hAnsi="Arial" w:cs="Arial"/>
              </w:rPr>
            </w:pPr>
            <w:r>
              <w:rPr>
                <w:rFonts w:ascii="Arial" w:hAnsi="Arial" w:cs="Arial"/>
              </w:rPr>
              <w:t>10</w:t>
            </w:r>
          </w:p>
        </w:tc>
      </w:tr>
      <w:tr w:rsidR="00F266EC" w:rsidTr="001659B4">
        <w:tc>
          <w:tcPr>
            <w:tcW w:w="2088" w:type="dxa"/>
            <w:tcBorders>
              <w:top w:val="single" w:sz="4" w:space="0" w:color="auto"/>
              <w:left w:val="single" w:sz="4" w:space="0" w:color="auto"/>
              <w:bottom w:val="nil"/>
              <w:right w:val="single" w:sz="4" w:space="0" w:color="auto"/>
            </w:tcBorders>
          </w:tcPr>
          <w:p w:rsidR="00F266EC" w:rsidRDefault="00F266EC" w:rsidP="001659B4">
            <w:pPr>
              <w:jc w:val="both"/>
              <w:rPr>
                <w:rFonts w:ascii="Arial" w:hAnsi="Arial" w:cs="Arial"/>
              </w:rPr>
            </w:pPr>
            <w:r>
              <w:rPr>
                <w:rFonts w:ascii="Arial" w:hAnsi="Arial" w:cs="Arial"/>
              </w:rPr>
              <w:t>текущий</w:t>
            </w:r>
          </w:p>
        </w:tc>
        <w:tc>
          <w:tcPr>
            <w:tcW w:w="3122" w:type="dxa"/>
            <w:tcBorders>
              <w:left w:val="single" w:sz="4" w:space="0" w:color="auto"/>
            </w:tcBorders>
          </w:tcPr>
          <w:p w:rsidR="00F266EC" w:rsidRDefault="00F266EC" w:rsidP="001659B4">
            <w:pPr>
              <w:jc w:val="both"/>
              <w:rPr>
                <w:rFonts w:ascii="Arial" w:hAnsi="Arial" w:cs="Arial"/>
              </w:rPr>
            </w:pPr>
            <w:r>
              <w:rPr>
                <w:rFonts w:ascii="Arial" w:hAnsi="Arial" w:cs="Arial"/>
              </w:rPr>
              <w:t>Раздел 1-5</w:t>
            </w:r>
          </w:p>
        </w:tc>
        <w:tc>
          <w:tcPr>
            <w:tcW w:w="3898" w:type="dxa"/>
          </w:tcPr>
          <w:p w:rsidR="00F266EC" w:rsidRDefault="00F266EC" w:rsidP="001659B4">
            <w:pPr>
              <w:jc w:val="both"/>
              <w:rPr>
                <w:rFonts w:ascii="Arial" w:hAnsi="Arial" w:cs="Arial"/>
              </w:rPr>
            </w:pPr>
            <w:r>
              <w:rPr>
                <w:rFonts w:ascii="Arial" w:hAnsi="Arial" w:cs="Arial"/>
              </w:rPr>
              <w:t>Доклад с презентацией</w:t>
            </w:r>
          </w:p>
        </w:tc>
        <w:tc>
          <w:tcPr>
            <w:tcW w:w="1313" w:type="dxa"/>
          </w:tcPr>
          <w:p w:rsidR="00F266EC" w:rsidRDefault="00F266EC" w:rsidP="001659B4">
            <w:pPr>
              <w:jc w:val="center"/>
              <w:rPr>
                <w:rFonts w:ascii="Arial" w:hAnsi="Arial" w:cs="Arial"/>
              </w:rPr>
            </w:pPr>
            <w:r>
              <w:rPr>
                <w:rFonts w:ascii="Arial" w:hAnsi="Arial" w:cs="Arial"/>
              </w:rPr>
              <w:t>50</w:t>
            </w:r>
          </w:p>
        </w:tc>
      </w:tr>
      <w:tr w:rsidR="00DB4B2B" w:rsidRPr="00593526" w:rsidTr="001659B4">
        <w:tc>
          <w:tcPr>
            <w:tcW w:w="2088" w:type="dxa"/>
            <w:tcBorders>
              <w:top w:val="single" w:sz="4" w:space="0" w:color="auto"/>
              <w:left w:val="single" w:sz="4" w:space="0" w:color="auto"/>
              <w:bottom w:val="single" w:sz="4" w:space="0" w:color="auto"/>
              <w:right w:val="single" w:sz="4" w:space="0" w:color="auto"/>
            </w:tcBorders>
          </w:tcPr>
          <w:p w:rsidR="00DB4B2B" w:rsidRPr="00593526" w:rsidRDefault="00DB4B2B" w:rsidP="001659B4">
            <w:pPr>
              <w:jc w:val="both"/>
              <w:rPr>
                <w:rFonts w:ascii="Arial" w:hAnsi="Arial" w:cs="Arial"/>
                <w:b/>
                <w:sz w:val="26"/>
                <w:szCs w:val="26"/>
              </w:rPr>
            </w:pPr>
            <w:r w:rsidRPr="00593526">
              <w:rPr>
                <w:rFonts w:ascii="Arial" w:hAnsi="Arial" w:cs="Arial"/>
                <w:b/>
                <w:sz w:val="26"/>
                <w:szCs w:val="26"/>
              </w:rPr>
              <w:t>Всего:</w:t>
            </w:r>
          </w:p>
        </w:tc>
        <w:tc>
          <w:tcPr>
            <w:tcW w:w="3122" w:type="dxa"/>
            <w:tcBorders>
              <w:left w:val="single" w:sz="4" w:space="0" w:color="auto"/>
            </w:tcBorders>
          </w:tcPr>
          <w:p w:rsidR="00DB4B2B" w:rsidRPr="00593526" w:rsidRDefault="00DB4B2B" w:rsidP="001659B4">
            <w:pPr>
              <w:jc w:val="both"/>
              <w:rPr>
                <w:rFonts w:ascii="Arial" w:hAnsi="Arial" w:cs="Arial"/>
                <w:sz w:val="26"/>
                <w:szCs w:val="26"/>
              </w:rPr>
            </w:pPr>
          </w:p>
        </w:tc>
        <w:tc>
          <w:tcPr>
            <w:tcW w:w="3898" w:type="dxa"/>
          </w:tcPr>
          <w:p w:rsidR="00DB4B2B" w:rsidRPr="00593526" w:rsidRDefault="00DB4B2B" w:rsidP="001659B4">
            <w:pPr>
              <w:jc w:val="both"/>
              <w:rPr>
                <w:rFonts w:ascii="Arial" w:hAnsi="Arial" w:cs="Arial"/>
                <w:sz w:val="26"/>
                <w:szCs w:val="26"/>
              </w:rPr>
            </w:pPr>
          </w:p>
        </w:tc>
        <w:tc>
          <w:tcPr>
            <w:tcW w:w="1313" w:type="dxa"/>
          </w:tcPr>
          <w:p w:rsidR="00DB4B2B" w:rsidRPr="00593526" w:rsidRDefault="00DB4B2B" w:rsidP="001659B4">
            <w:pPr>
              <w:jc w:val="center"/>
              <w:rPr>
                <w:rFonts w:ascii="Arial" w:hAnsi="Arial" w:cs="Arial"/>
                <w:b/>
                <w:sz w:val="26"/>
                <w:szCs w:val="26"/>
              </w:rPr>
            </w:pPr>
            <w:r w:rsidRPr="00593526">
              <w:rPr>
                <w:rFonts w:ascii="Arial" w:hAnsi="Arial" w:cs="Arial"/>
                <w:b/>
                <w:sz w:val="26"/>
                <w:szCs w:val="26"/>
              </w:rPr>
              <w:t>100</w:t>
            </w:r>
          </w:p>
        </w:tc>
      </w:tr>
    </w:tbl>
    <w:p w:rsidR="00DB4B2B" w:rsidRDefault="00DB4B2B" w:rsidP="00DB4B2B">
      <w:pPr>
        <w:ind w:firstLine="360"/>
        <w:jc w:val="both"/>
        <w:rPr>
          <w:rFonts w:ascii="Arial" w:hAnsi="Arial" w:cs="Arial"/>
        </w:rPr>
      </w:pPr>
    </w:p>
    <w:p w:rsidR="00DB4B2B" w:rsidRDefault="00DB4B2B" w:rsidP="00DB4B2B">
      <w:pPr>
        <w:ind w:firstLine="360"/>
        <w:jc w:val="both"/>
        <w:rPr>
          <w:rFonts w:ascii="Arial" w:hAnsi="Arial" w:cs="Arial"/>
        </w:rPr>
      </w:pPr>
    </w:p>
    <w:p w:rsidR="00DB4B2B" w:rsidRDefault="00DB4B2B" w:rsidP="00DB4B2B">
      <w:pPr>
        <w:ind w:firstLine="360"/>
        <w:jc w:val="both"/>
        <w:rPr>
          <w:rFonts w:ascii="Arial" w:hAnsi="Arial" w:cs="Arial"/>
        </w:rPr>
      </w:pPr>
    </w:p>
    <w:p w:rsidR="00DB4B2B" w:rsidRDefault="00DB4B2B" w:rsidP="00DB4B2B">
      <w:pPr>
        <w:ind w:firstLine="360"/>
        <w:jc w:val="both"/>
        <w:rPr>
          <w:rFonts w:ascii="Arial" w:hAnsi="Arial" w:cs="Arial"/>
        </w:rPr>
      </w:pPr>
    </w:p>
    <w:p w:rsidR="00DB4B2B" w:rsidRPr="00C46928" w:rsidRDefault="00DB4B2B" w:rsidP="00DB4B2B">
      <w:pPr>
        <w:ind w:firstLine="360"/>
        <w:jc w:val="both"/>
        <w:rPr>
          <w:rFonts w:ascii="Arial" w:hAnsi="Arial" w:cs="Arial"/>
        </w:rPr>
      </w:pPr>
    </w:p>
    <w:p w:rsidR="00DB4B2B" w:rsidRDefault="00DB4B2B" w:rsidP="00DB4B2B">
      <w:pPr>
        <w:ind w:firstLine="360"/>
        <w:jc w:val="center"/>
        <w:rPr>
          <w:rFonts w:ascii="Arial" w:hAnsi="Arial" w:cs="Arial"/>
          <w:b/>
        </w:rPr>
      </w:pPr>
      <w:r w:rsidRPr="00092FD3">
        <w:rPr>
          <w:rFonts w:ascii="Arial" w:hAnsi="Arial" w:cs="Arial"/>
          <w:b/>
        </w:rPr>
        <w:t>Перевод 100-бальной рейтинговой оценки по дисциплине в традиционную че</w:t>
      </w:r>
      <w:r>
        <w:rPr>
          <w:rFonts w:ascii="Arial" w:hAnsi="Arial" w:cs="Arial"/>
          <w:b/>
        </w:rPr>
        <w:t xml:space="preserve">тырёх </w:t>
      </w:r>
      <w:r w:rsidRPr="00092FD3">
        <w:rPr>
          <w:rFonts w:ascii="Arial" w:hAnsi="Arial" w:cs="Arial"/>
          <w:b/>
        </w:rPr>
        <w:t>бальную</w:t>
      </w:r>
    </w:p>
    <w:p w:rsidR="00DB4B2B" w:rsidRDefault="00DB4B2B" w:rsidP="00DB4B2B">
      <w:pPr>
        <w:ind w:firstLine="360"/>
        <w:jc w:val="center"/>
        <w:rPr>
          <w:rFonts w:ascii="Arial" w:hAnsi="Arial" w:cs="Arial"/>
          <w:b/>
        </w:rPr>
      </w:pPr>
    </w:p>
    <w:tbl>
      <w:tblPr>
        <w:tblStyle w:val="a9"/>
        <w:tblW w:w="0" w:type="auto"/>
        <w:tblLook w:val="01E0"/>
      </w:tblPr>
      <w:tblGrid>
        <w:gridCol w:w="3168"/>
        <w:gridCol w:w="7253"/>
      </w:tblGrid>
      <w:tr w:rsidR="00DB4B2B" w:rsidTr="001659B4">
        <w:tc>
          <w:tcPr>
            <w:tcW w:w="3168" w:type="dxa"/>
          </w:tcPr>
          <w:p w:rsidR="00DB4B2B" w:rsidRDefault="00DB4B2B" w:rsidP="001659B4">
            <w:pPr>
              <w:jc w:val="center"/>
              <w:rPr>
                <w:rFonts w:ascii="Arial" w:hAnsi="Arial" w:cs="Arial"/>
                <w:b/>
              </w:rPr>
            </w:pPr>
            <w:r>
              <w:rPr>
                <w:rFonts w:ascii="Arial" w:hAnsi="Arial" w:cs="Arial"/>
                <w:b/>
              </w:rPr>
              <w:t>100 - бальная система оценки</w:t>
            </w:r>
          </w:p>
        </w:tc>
        <w:tc>
          <w:tcPr>
            <w:tcW w:w="7253" w:type="dxa"/>
          </w:tcPr>
          <w:p w:rsidR="00DB4B2B" w:rsidRDefault="00DB4B2B" w:rsidP="001659B4">
            <w:pPr>
              <w:jc w:val="center"/>
              <w:rPr>
                <w:rFonts w:ascii="Arial" w:hAnsi="Arial" w:cs="Arial"/>
                <w:b/>
              </w:rPr>
            </w:pPr>
            <w:r>
              <w:rPr>
                <w:rFonts w:ascii="Arial" w:hAnsi="Arial" w:cs="Arial"/>
                <w:b/>
              </w:rPr>
              <w:t>Традиционная четырёх бальная система оценки</w:t>
            </w:r>
          </w:p>
        </w:tc>
      </w:tr>
      <w:tr w:rsidR="00DB4B2B" w:rsidTr="001659B4">
        <w:tc>
          <w:tcPr>
            <w:tcW w:w="3168" w:type="dxa"/>
          </w:tcPr>
          <w:p w:rsidR="00DB4B2B" w:rsidRDefault="00DB4B2B" w:rsidP="001659B4">
            <w:pPr>
              <w:jc w:val="center"/>
              <w:rPr>
                <w:rFonts w:ascii="Arial" w:hAnsi="Arial" w:cs="Arial"/>
                <w:b/>
              </w:rPr>
            </w:pPr>
            <w:r>
              <w:rPr>
                <w:rFonts w:ascii="Arial" w:hAnsi="Arial" w:cs="Arial"/>
                <w:b/>
              </w:rPr>
              <w:t>45 -50 баллов</w:t>
            </w:r>
          </w:p>
        </w:tc>
        <w:tc>
          <w:tcPr>
            <w:tcW w:w="7253" w:type="dxa"/>
          </w:tcPr>
          <w:p w:rsidR="00DB4B2B" w:rsidRPr="00092FD3" w:rsidRDefault="00DB4B2B" w:rsidP="001659B4">
            <w:pPr>
              <w:jc w:val="center"/>
              <w:rPr>
                <w:rFonts w:ascii="Arial" w:hAnsi="Arial" w:cs="Arial"/>
              </w:rPr>
            </w:pPr>
            <w:r w:rsidRPr="00092FD3">
              <w:rPr>
                <w:rFonts w:ascii="Arial" w:hAnsi="Arial" w:cs="Arial"/>
              </w:rPr>
              <w:t xml:space="preserve">оценка «отлично» /  </w:t>
            </w:r>
            <w:r>
              <w:rPr>
                <w:rFonts w:ascii="Arial" w:hAnsi="Arial" w:cs="Arial"/>
              </w:rPr>
              <w:t>«</w:t>
            </w:r>
            <w:r w:rsidRPr="00092FD3">
              <w:rPr>
                <w:rFonts w:ascii="Arial" w:hAnsi="Arial" w:cs="Arial"/>
              </w:rPr>
              <w:t>зачтено</w:t>
            </w:r>
            <w:r>
              <w:rPr>
                <w:rFonts w:ascii="Arial" w:hAnsi="Arial" w:cs="Arial"/>
              </w:rPr>
              <w:t>»</w:t>
            </w:r>
          </w:p>
        </w:tc>
      </w:tr>
      <w:tr w:rsidR="00DB4B2B" w:rsidTr="001659B4">
        <w:tc>
          <w:tcPr>
            <w:tcW w:w="3168" w:type="dxa"/>
          </w:tcPr>
          <w:p w:rsidR="00DB4B2B" w:rsidRDefault="00DB4B2B" w:rsidP="001659B4">
            <w:pPr>
              <w:jc w:val="center"/>
              <w:rPr>
                <w:rFonts w:ascii="Arial" w:hAnsi="Arial" w:cs="Arial"/>
                <w:b/>
              </w:rPr>
            </w:pPr>
            <w:r>
              <w:rPr>
                <w:rFonts w:ascii="Arial" w:hAnsi="Arial" w:cs="Arial"/>
                <w:b/>
              </w:rPr>
              <w:t>40 - 45 баллов</w:t>
            </w:r>
          </w:p>
        </w:tc>
        <w:tc>
          <w:tcPr>
            <w:tcW w:w="7253" w:type="dxa"/>
          </w:tcPr>
          <w:p w:rsidR="00DB4B2B" w:rsidRPr="00092FD3" w:rsidRDefault="00DB4B2B" w:rsidP="001659B4">
            <w:pPr>
              <w:jc w:val="center"/>
              <w:rPr>
                <w:rFonts w:ascii="Arial" w:hAnsi="Arial" w:cs="Arial"/>
              </w:rPr>
            </w:pPr>
            <w:r w:rsidRPr="00092FD3">
              <w:rPr>
                <w:rFonts w:ascii="Arial" w:hAnsi="Arial" w:cs="Arial"/>
              </w:rPr>
              <w:t xml:space="preserve">оценка «хорошо» / </w:t>
            </w:r>
            <w:r>
              <w:rPr>
                <w:rFonts w:ascii="Arial" w:hAnsi="Arial" w:cs="Arial"/>
              </w:rPr>
              <w:t xml:space="preserve"> «</w:t>
            </w:r>
            <w:r w:rsidRPr="00092FD3">
              <w:rPr>
                <w:rFonts w:ascii="Arial" w:hAnsi="Arial" w:cs="Arial"/>
              </w:rPr>
              <w:t>зачтено</w:t>
            </w:r>
            <w:r>
              <w:rPr>
                <w:rFonts w:ascii="Arial" w:hAnsi="Arial" w:cs="Arial"/>
              </w:rPr>
              <w:t>»</w:t>
            </w:r>
          </w:p>
        </w:tc>
      </w:tr>
      <w:tr w:rsidR="00DB4B2B" w:rsidTr="001659B4">
        <w:tc>
          <w:tcPr>
            <w:tcW w:w="3168" w:type="dxa"/>
          </w:tcPr>
          <w:p w:rsidR="00DB4B2B" w:rsidRDefault="00DB4B2B" w:rsidP="001659B4">
            <w:pPr>
              <w:jc w:val="center"/>
              <w:rPr>
                <w:rFonts w:ascii="Arial" w:hAnsi="Arial" w:cs="Arial"/>
                <w:b/>
              </w:rPr>
            </w:pPr>
            <w:r>
              <w:rPr>
                <w:rFonts w:ascii="Arial" w:hAnsi="Arial" w:cs="Arial"/>
                <w:b/>
              </w:rPr>
              <w:t>25 - 40 баллов</w:t>
            </w:r>
          </w:p>
        </w:tc>
        <w:tc>
          <w:tcPr>
            <w:tcW w:w="7253" w:type="dxa"/>
          </w:tcPr>
          <w:p w:rsidR="00DB4B2B" w:rsidRPr="00092FD3" w:rsidRDefault="00DB4B2B" w:rsidP="001659B4">
            <w:pPr>
              <w:jc w:val="center"/>
              <w:rPr>
                <w:rFonts w:ascii="Arial" w:hAnsi="Arial" w:cs="Arial"/>
              </w:rPr>
            </w:pPr>
            <w:r>
              <w:rPr>
                <w:rFonts w:ascii="Arial" w:hAnsi="Arial" w:cs="Arial"/>
              </w:rPr>
              <w:t>оценка «удовлетворительно» /  «зачтено»</w:t>
            </w:r>
          </w:p>
        </w:tc>
      </w:tr>
      <w:tr w:rsidR="00DB4B2B" w:rsidTr="001659B4">
        <w:tc>
          <w:tcPr>
            <w:tcW w:w="3168" w:type="dxa"/>
          </w:tcPr>
          <w:p w:rsidR="00DB4B2B" w:rsidRDefault="00DB4B2B" w:rsidP="001659B4">
            <w:pPr>
              <w:jc w:val="center"/>
              <w:rPr>
                <w:rFonts w:ascii="Arial" w:hAnsi="Arial" w:cs="Arial"/>
                <w:b/>
              </w:rPr>
            </w:pPr>
            <w:r>
              <w:rPr>
                <w:rFonts w:ascii="Arial" w:hAnsi="Arial" w:cs="Arial"/>
                <w:b/>
              </w:rPr>
              <w:t>менее 25 баллов</w:t>
            </w:r>
          </w:p>
        </w:tc>
        <w:tc>
          <w:tcPr>
            <w:tcW w:w="7253" w:type="dxa"/>
          </w:tcPr>
          <w:p w:rsidR="00DB4B2B" w:rsidRPr="00092FD3" w:rsidRDefault="00DB4B2B" w:rsidP="001659B4">
            <w:pPr>
              <w:jc w:val="center"/>
              <w:rPr>
                <w:rFonts w:ascii="Arial" w:hAnsi="Arial" w:cs="Arial"/>
              </w:rPr>
            </w:pPr>
            <w:r>
              <w:rPr>
                <w:rFonts w:ascii="Arial" w:hAnsi="Arial" w:cs="Arial"/>
              </w:rPr>
              <w:t>оценка «неудовлетворительно» /  «не  зачтено»</w:t>
            </w:r>
          </w:p>
        </w:tc>
      </w:tr>
    </w:tbl>
    <w:p w:rsidR="00DB4B2B" w:rsidRPr="00092FD3" w:rsidRDefault="00DB4B2B" w:rsidP="00DB4B2B">
      <w:pPr>
        <w:ind w:firstLine="360"/>
        <w:jc w:val="center"/>
        <w:rPr>
          <w:rFonts w:ascii="Arial" w:hAnsi="Arial" w:cs="Arial"/>
          <w:b/>
        </w:rPr>
      </w:pPr>
    </w:p>
    <w:p w:rsidR="00DB4B2B" w:rsidRPr="000A6097" w:rsidRDefault="00DB4B2B" w:rsidP="00DB4B2B">
      <w:pPr>
        <w:ind w:firstLine="360"/>
        <w:jc w:val="both"/>
        <w:rPr>
          <w:rFonts w:ascii="Arial" w:hAnsi="Arial" w:cs="Arial"/>
        </w:rPr>
      </w:pPr>
    </w:p>
    <w:p w:rsidR="00DB4B2B" w:rsidRPr="000A6097" w:rsidRDefault="00DB4B2B" w:rsidP="00DB4B2B">
      <w:pPr>
        <w:ind w:firstLine="360"/>
        <w:jc w:val="both"/>
        <w:rPr>
          <w:rFonts w:ascii="Arial" w:hAnsi="Arial" w:cs="Arial"/>
        </w:rPr>
      </w:pPr>
    </w:p>
    <w:p w:rsidR="00DB4B2B" w:rsidRPr="000A6097" w:rsidRDefault="00DB4B2B" w:rsidP="00DB4B2B">
      <w:pPr>
        <w:ind w:firstLine="360"/>
        <w:jc w:val="both"/>
        <w:rPr>
          <w:rFonts w:ascii="Arial" w:hAnsi="Arial" w:cs="Arial"/>
        </w:rPr>
      </w:pPr>
    </w:p>
    <w:p w:rsidR="00DB4B2B" w:rsidRPr="000A6097" w:rsidRDefault="00DB4B2B" w:rsidP="00DB4B2B">
      <w:pPr>
        <w:ind w:firstLine="360"/>
        <w:jc w:val="both"/>
        <w:rPr>
          <w:rFonts w:ascii="Arial" w:hAnsi="Arial" w:cs="Arial"/>
        </w:rPr>
      </w:pPr>
    </w:p>
    <w:p w:rsidR="00DB4B2B" w:rsidRPr="000A6097" w:rsidRDefault="00DB4B2B" w:rsidP="00DB4B2B">
      <w:pPr>
        <w:ind w:firstLine="360"/>
        <w:jc w:val="both"/>
        <w:rPr>
          <w:rFonts w:ascii="Arial" w:hAnsi="Arial" w:cs="Arial"/>
        </w:rPr>
      </w:pPr>
    </w:p>
    <w:p w:rsidR="00DB4B2B" w:rsidRPr="000A6097" w:rsidRDefault="00DB4B2B" w:rsidP="00DB4B2B">
      <w:pPr>
        <w:ind w:firstLine="360"/>
        <w:jc w:val="both"/>
        <w:rPr>
          <w:rFonts w:ascii="Arial" w:hAnsi="Arial" w:cs="Arial"/>
        </w:rPr>
      </w:pPr>
    </w:p>
    <w:p w:rsidR="00DB4B2B" w:rsidRPr="000A6097" w:rsidRDefault="00DB4B2B" w:rsidP="00DB4B2B">
      <w:pPr>
        <w:ind w:firstLine="360"/>
        <w:jc w:val="both"/>
        <w:rPr>
          <w:rFonts w:ascii="Arial" w:hAnsi="Arial" w:cs="Arial"/>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DB4B2B" w:rsidRDefault="00DB4B2B" w:rsidP="00DB4B2B">
      <w:pPr>
        <w:jc w:val="center"/>
        <w:rPr>
          <w:rFonts w:ascii="Arial" w:hAnsi="Arial" w:cs="Arial"/>
          <w:b/>
        </w:rPr>
      </w:pPr>
    </w:p>
    <w:p w:rsidR="002D5CDF" w:rsidRDefault="002D5CDF">
      <w:pPr>
        <w:rPr>
          <w:rFonts w:ascii="Arial" w:hAnsi="Arial" w:cs="Arial"/>
          <w:b/>
        </w:rPr>
      </w:pPr>
      <w:r>
        <w:rPr>
          <w:rFonts w:ascii="Arial" w:hAnsi="Arial" w:cs="Arial"/>
          <w:b/>
        </w:rPr>
        <w:br w:type="page"/>
      </w:r>
    </w:p>
    <w:p w:rsidR="00DB4B2B" w:rsidRDefault="00DB4B2B" w:rsidP="00DB4B2B">
      <w:pPr>
        <w:ind w:right="-57"/>
        <w:jc w:val="center"/>
        <w:rPr>
          <w:rFonts w:ascii="Arial" w:hAnsi="Arial" w:cs="Arial"/>
          <w:b/>
        </w:rPr>
      </w:pPr>
      <w:r>
        <w:rPr>
          <w:rFonts w:ascii="Arial" w:hAnsi="Arial" w:cs="Arial"/>
          <w:b/>
        </w:rPr>
        <w:t>Министерство сельского хозяйства Российской Федерации</w:t>
      </w:r>
    </w:p>
    <w:p w:rsidR="00DB4B2B" w:rsidRDefault="00DB4B2B" w:rsidP="00DB4B2B">
      <w:pPr>
        <w:ind w:right="-57"/>
        <w:jc w:val="center"/>
        <w:rPr>
          <w:rFonts w:ascii="Arial" w:hAnsi="Arial" w:cs="Arial"/>
          <w:b/>
        </w:rPr>
      </w:pPr>
      <w:r>
        <w:rPr>
          <w:rFonts w:ascii="Arial" w:hAnsi="Arial" w:cs="Arial"/>
          <w:b/>
        </w:rPr>
        <w:t>Федеральное государственное бюджетное образовательное учреждение</w:t>
      </w:r>
    </w:p>
    <w:p w:rsidR="00DB4B2B" w:rsidRDefault="00DB4B2B" w:rsidP="00DB4B2B">
      <w:pPr>
        <w:ind w:right="-57"/>
        <w:jc w:val="center"/>
        <w:rPr>
          <w:rFonts w:ascii="Arial" w:hAnsi="Arial" w:cs="Arial"/>
          <w:b/>
        </w:rPr>
      </w:pPr>
      <w:r>
        <w:rPr>
          <w:rFonts w:ascii="Arial" w:hAnsi="Arial" w:cs="Arial"/>
          <w:b/>
        </w:rPr>
        <w:t>высшего профессионального образования</w:t>
      </w:r>
    </w:p>
    <w:p w:rsidR="00DB4B2B" w:rsidRDefault="00DB4B2B" w:rsidP="00DB4B2B">
      <w:pPr>
        <w:ind w:right="-57"/>
        <w:jc w:val="center"/>
        <w:rPr>
          <w:rFonts w:ascii="Arial" w:hAnsi="Arial" w:cs="Arial"/>
          <w:b/>
        </w:rPr>
      </w:pPr>
      <w:r>
        <w:rPr>
          <w:rFonts w:ascii="Arial" w:hAnsi="Arial" w:cs="Arial"/>
          <w:b/>
        </w:rPr>
        <w:t>«Государственный университет по землеустройству»</w:t>
      </w: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r>
        <w:rPr>
          <w:rFonts w:ascii="Arial" w:hAnsi="Arial" w:cs="Arial"/>
          <w:b/>
        </w:rPr>
        <w:t>Кафедра «Городского кадастра»</w:t>
      </w: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sz w:val="36"/>
          <w:szCs w:val="36"/>
        </w:rPr>
      </w:pPr>
    </w:p>
    <w:p w:rsidR="00DB4B2B" w:rsidRDefault="00DB4B2B" w:rsidP="00DB4B2B">
      <w:pPr>
        <w:ind w:right="-57"/>
        <w:jc w:val="center"/>
        <w:rPr>
          <w:rFonts w:ascii="Arial" w:hAnsi="Arial" w:cs="Arial"/>
          <w:b/>
          <w:sz w:val="36"/>
          <w:szCs w:val="36"/>
        </w:rPr>
      </w:pPr>
    </w:p>
    <w:p w:rsidR="00DB4B2B" w:rsidRDefault="00DB4B2B" w:rsidP="00DB4B2B">
      <w:pPr>
        <w:ind w:right="-57"/>
        <w:jc w:val="center"/>
        <w:rPr>
          <w:rFonts w:ascii="Arial" w:hAnsi="Arial" w:cs="Arial"/>
          <w:b/>
          <w:sz w:val="36"/>
          <w:szCs w:val="36"/>
        </w:rPr>
      </w:pPr>
    </w:p>
    <w:p w:rsidR="00DB4B2B" w:rsidRDefault="00DB4B2B" w:rsidP="00DB4B2B">
      <w:pPr>
        <w:ind w:right="-57"/>
        <w:jc w:val="center"/>
        <w:rPr>
          <w:rFonts w:ascii="Arial" w:hAnsi="Arial" w:cs="Arial"/>
          <w:b/>
          <w:sz w:val="36"/>
          <w:szCs w:val="36"/>
        </w:rPr>
      </w:pPr>
    </w:p>
    <w:p w:rsidR="00DB4B2B" w:rsidRDefault="00DB4B2B" w:rsidP="00DB4B2B">
      <w:pPr>
        <w:ind w:right="-57"/>
        <w:jc w:val="center"/>
        <w:rPr>
          <w:rFonts w:ascii="Arial" w:hAnsi="Arial" w:cs="Arial"/>
          <w:b/>
          <w:sz w:val="36"/>
          <w:szCs w:val="36"/>
        </w:rPr>
      </w:pPr>
    </w:p>
    <w:p w:rsidR="00DB4B2B" w:rsidRDefault="00DB4B2B" w:rsidP="00DB4B2B">
      <w:pPr>
        <w:ind w:right="-57"/>
        <w:jc w:val="center"/>
        <w:rPr>
          <w:rFonts w:ascii="Arial" w:hAnsi="Arial" w:cs="Arial"/>
          <w:b/>
          <w:sz w:val="36"/>
          <w:szCs w:val="36"/>
        </w:rPr>
      </w:pPr>
    </w:p>
    <w:p w:rsidR="00DB4B2B" w:rsidRDefault="00DB4B2B" w:rsidP="00DB4B2B">
      <w:pPr>
        <w:ind w:right="-57"/>
        <w:jc w:val="center"/>
        <w:rPr>
          <w:rFonts w:ascii="Arial" w:hAnsi="Arial" w:cs="Arial"/>
          <w:b/>
          <w:sz w:val="28"/>
          <w:szCs w:val="28"/>
        </w:rPr>
      </w:pPr>
      <w:r w:rsidRPr="00451B64">
        <w:rPr>
          <w:rFonts w:ascii="Arial" w:hAnsi="Arial" w:cs="Arial"/>
          <w:b/>
        </w:rPr>
        <w:t>Деловая игра</w:t>
      </w:r>
      <w:r>
        <w:rPr>
          <w:rFonts w:ascii="Arial" w:hAnsi="Arial" w:cs="Arial"/>
          <w:b/>
          <w:sz w:val="28"/>
          <w:szCs w:val="28"/>
        </w:rPr>
        <w:t xml:space="preserve"> «</w:t>
      </w:r>
      <w:r w:rsidR="00212E92">
        <w:rPr>
          <w:rFonts w:ascii="Arial" w:hAnsi="Arial" w:cs="Arial"/>
          <w:b/>
          <w:sz w:val="28"/>
          <w:szCs w:val="28"/>
        </w:rPr>
        <w:t>Управление развитием городских территорий</w:t>
      </w:r>
      <w:r>
        <w:rPr>
          <w:rFonts w:ascii="Arial" w:hAnsi="Arial" w:cs="Arial"/>
          <w:b/>
          <w:sz w:val="28"/>
          <w:szCs w:val="28"/>
        </w:rPr>
        <w:t>»</w:t>
      </w:r>
    </w:p>
    <w:p w:rsidR="00DB4B2B" w:rsidRDefault="00DB4B2B" w:rsidP="00DB4B2B">
      <w:pPr>
        <w:ind w:right="-57"/>
        <w:jc w:val="center"/>
        <w:rPr>
          <w:rFonts w:ascii="Arial" w:hAnsi="Arial" w:cs="Arial"/>
          <w:b/>
          <w:sz w:val="28"/>
          <w:szCs w:val="28"/>
        </w:rPr>
      </w:pPr>
    </w:p>
    <w:p w:rsidR="00DB4B2B" w:rsidRDefault="0033676F" w:rsidP="00DB4B2B">
      <w:pPr>
        <w:ind w:right="-57"/>
        <w:jc w:val="center"/>
        <w:rPr>
          <w:rFonts w:ascii="Arial" w:hAnsi="Arial" w:cs="Arial"/>
          <w:b/>
        </w:rPr>
      </w:pPr>
      <w:r>
        <w:rPr>
          <w:rFonts w:ascii="Arial" w:hAnsi="Arial" w:cs="Arial"/>
          <w:b/>
        </w:rPr>
        <w:t>по дисциплине «Управление городскими территориями</w:t>
      </w:r>
      <w:r w:rsidR="00DB4B2B">
        <w:rPr>
          <w:rFonts w:ascii="Arial" w:hAnsi="Arial" w:cs="Arial"/>
          <w:b/>
        </w:rPr>
        <w:t>»</w:t>
      </w: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r>
        <w:rPr>
          <w:rFonts w:ascii="Arial" w:hAnsi="Arial" w:cs="Arial"/>
          <w:b/>
        </w:rPr>
        <w:t>ПЕРЕЧЕНЬ ПРОВЕРЯЕМЫХ КОМПЕТЕНЦИЙ:</w:t>
      </w:r>
    </w:p>
    <w:p w:rsidR="00DB4B2B" w:rsidRDefault="00DB4B2B" w:rsidP="00DB4B2B">
      <w:pPr>
        <w:ind w:right="-57"/>
        <w:jc w:val="center"/>
        <w:rPr>
          <w:rFonts w:ascii="Arial" w:hAnsi="Arial" w:cs="Arial"/>
          <w:b/>
        </w:rPr>
      </w:pPr>
    </w:p>
    <w:p w:rsidR="00212E92" w:rsidRDefault="00212E92" w:rsidP="00212E92">
      <w:pPr>
        <w:ind w:firstLine="360"/>
        <w:jc w:val="center"/>
        <w:rPr>
          <w:rFonts w:ascii="Arial" w:hAnsi="Arial" w:cs="Arial"/>
          <w:b/>
        </w:rPr>
      </w:pPr>
      <w:r>
        <w:rPr>
          <w:rFonts w:ascii="Arial" w:hAnsi="Arial" w:cs="Arial"/>
          <w:b/>
        </w:rPr>
        <w:t>ОК-1, ОК-12, ПК-1, ПК-8, ПК-10, ПК-11, ПК-17</w:t>
      </w: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r>
        <w:rPr>
          <w:rFonts w:ascii="Arial" w:hAnsi="Arial" w:cs="Arial"/>
          <w:b/>
        </w:rPr>
        <w:t xml:space="preserve">Составитель                         </w:t>
      </w:r>
      <w:r w:rsidR="00212E92">
        <w:rPr>
          <w:rFonts w:ascii="Arial" w:hAnsi="Arial" w:cs="Arial"/>
          <w:b/>
        </w:rPr>
        <w:t>М.Д. Сафарова</w:t>
      </w: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r>
        <w:rPr>
          <w:rFonts w:ascii="Arial" w:hAnsi="Arial" w:cs="Arial"/>
          <w:b/>
        </w:rPr>
        <w:t xml:space="preserve">«        » ________________ </w:t>
      </w:r>
      <w:smartTag w:uri="urn:schemas-microsoft-com:office:smarttags" w:element="metricconverter">
        <w:smartTagPr>
          <w:attr w:name="ProductID" w:val="2014 г"/>
        </w:smartTagPr>
        <w:r>
          <w:rPr>
            <w:rFonts w:ascii="Arial" w:hAnsi="Arial" w:cs="Arial"/>
            <w:b/>
          </w:rPr>
          <w:t>2014 г</w:t>
        </w:r>
      </w:smartTag>
      <w:r>
        <w:rPr>
          <w:rFonts w:ascii="Arial" w:hAnsi="Arial" w:cs="Arial"/>
          <w:b/>
        </w:rPr>
        <w:t xml:space="preserve">. </w:t>
      </w: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DB4B2B" w:rsidRDefault="00DB4B2B" w:rsidP="00DB4B2B">
      <w:pPr>
        <w:ind w:right="-57"/>
        <w:jc w:val="center"/>
        <w:rPr>
          <w:rFonts w:ascii="Arial" w:hAnsi="Arial" w:cs="Arial"/>
          <w:b/>
        </w:rPr>
      </w:pPr>
    </w:p>
    <w:p w:rsidR="003D16A1" w:rsidRPr="00027054" w:rsidRDefault="003D16A1" w:rsidP="003D16A1">
      <w:pPr>
        <w:jc w:val="center"/>
        <w:rPr>
          <w:rFonts w:ascii="Arial" w:hAnsi="Arial" w:cs="Arial"/>
          <w:sz w:val="32"/>
          <w:szCs w:val="32"/>
        </w:rPr>
      </w:pPr>
    </w:p>
    <w:p w:rsidR="002D5CDF" w:rsidRDefault="002D5CDF">
      <w:pPr>
        <w:rPr>
          <w:rFonts w:ascii="Arial" w:hAnsi="Arial" w:cs="Arial"/>
          <w:sz w:val="32"/>
          <w:szCs w:val="32"/>
        </w:rPr>
      </w:pPr>
      <w:r>
        <w:rPr>
          <w:rFonts w:ascii="Arial" w:hAnsi="Arial" w:cs="Arial"/>
          <w:sz w:val="32"/>
          <w:szCs w:val="32"/>
        </w:rPr>
        <w:br w:type="page"/>
      </w:r>
    </w:p>
    <w:p w:rsidR="003D16A1" w:rsidRPr="00027054" w:rsidRDefault="003D16A1" w:rsidP="003D16A1">
      <w:pPr>
        <w:jc w:val="center"/>
        <w:rPr>
          <w:rFonts w:ascii="Arial" w:hAnsi="Arial" w:cs="Arial"/>
          <w:sz w:val="32"/>
          <w:szCs w:val="32"/>
        </w:rPr>
      </w:pPr>
      <w:r w:rsidRPr="00027054">
        <w:rPr>
          <w:rFonts w:ascii="Arial" w:hAnsi="Arial" w:cs="Arial"/>
          <w:sz w:val="32"/>
          <w:szCs w:val="32"/>
        </w:rPr>
        <w:t>Данное методическое пособие подготовлено для проведения деловых игр в рамках  дисциплины «Управление городскими территориями», при подготовке использовались материалы проекта Тасис “Поддержка создания рынка земли в России”.</w:t>
      </w:r>
    </w:p>
    <w:p w:rsidR="003D16A1" w:rsidRPr="00027054" w:rsidRDefault="003D16A1" w:rsidP="003D16A1">
      <w:pPr>
        <w:jc w:val="center"/>
        <w:rPr>
          <w:rFonts w:ascii="Arial" w:hAnsi="Arial" w:cs="Arial"/>
          <w:sz w:val="32"/>
          <w:szCs w:val="32"/>
        </w:rPr>
      </w:pPr>
    </w:p>
    <w:p w:rsidR="003D16A1" w:rsidRPr="00027054" w:rsidRDefault="003D16A1" w:rsidP="003D16A1">
      <w:pPr>
        <w:jc w:val="center"/>
        <w:rPr>
          <w:rFonts w:ascii="Arial" w:hAnsi="Arial" w:cs="Arial"/>
          <w:sz w:val="32"/>
          <w:szCs w:val="32"/>
        </w:rPr>
      </w:pPr>
    </w:p>
    <w:p w:rsidR="003D16A1" w:rsidRPr="00027054" w:rsidRDefault="003D16A1" w:rsidP="003D16A1">
      <w:pPr>
        <w:jc w:val="center"/>
        <w:rPr>
          <w:rFonts w:ascii="Arial" w:hAnsi="Arial" w:cs="Arial"/>
          <w:sz w:val="32"/>
          <w:szCs w:val="32"/>
        </w:rPr>
      </w:pPr>
    </w:p>
    <w:p w:rsidR="003D16A1" w:rsidRPr="00027054" w:rsidRDefault="003D16A1" w:rsidP="003D16A1">
      <w:pPr>
        <w:jc w:val="center"/>
        <w:rPr>
          <w:rFonts w:ascii="Arial" w:hAnsi="Arial" w:cs="Arial"/>
          <w:sz w:val="32"/>
          <w:szCs w:val="32"/>
        </w:rPr>
      </w:pPr>
    </w:p>
    <w:p w:rsidR="003D16A1" w:rsidRPr="00027054" w:rsidRDefault="003D16A1" w:rsidP="003D16A1">
      <w:pPr>
        <w:jc w:val="center"/>
        <w:rPr>
          <w:rFonts w:ascii="Arial" w:hAnsi="Arial" w:cs="Arial"/>
          <w:sz w:val="32"/>
          <w:szCs w:val="32"/>
        </w:rPr>
      </w:pPr>
    </w:p>
    <w:p w:rsidR="003D16A1" w:rsidRPr="00027054" w:rsidRDefault="003D16A1" w:rsidP="003D16A1">
      <w:pPr>
        <w:jc w:val="center"/>
        <w:rPr>
          <w:rFonts w:ascii="Arial" w:hAnsi="Arial" w:cs="Arial"/>
          <w:sz w:val="32"/>
          <w:szCs w:val="32"/>
        </w:rPr>
      </w:pPr>
    </w:p>
    <w:p w:rsidR="003D16A1" w:rsidRPr="00027054" w:rsidRDefault="003D16A1" w:rsidP="003D16A1">
      <w:pPr>
        <w:jc w:val="center"/>
        <w:rPr>
          <w:rFonts w:ascii="Arial" w:hAnsi="Arial" w:cs="Arial"/>
          <w:sz w:val="32"/>
          <w:szCs w:val="32"/>
        </w:rPr>
      </w:pPr>
    </w:p>
    <w:p w:rsidR="003D16A1" w:rsidRPr="00027054" w:rsidRDefault="003D16A1" w:rsidP="003D16A1">
      <w:pPr>
        <w:jc w:val="center"/>
        <w:rPr>
          <w:rFonts w:ascii="Arial" w:hAnsi="Arial" w:cs="Arial"/>
          <w:sz w:val="32"/>
          <w:szCs w:val="32"/>
        </w:rPr>
      </w:pPr>
    </w:p>
    <w:p w:rsidR="003D16A1" w:rsidRPr="00027054" w:rsidRDefault="003D16A1" w:rsidP="003D16A1">
      <w:pPr>
        <w:jc w:val="center"/>
        <w:rPr>
          <w:rFonts w:ascii="Arial" w:hAnsi="Arial" w:cs="Arial"/>
          <w:sz w:val="32"/>
          <w:szCs w:val="32"/>
        </w:rPr>
      </w:pPr>
      <w:r w:rsidRPr="00027054">
        <w:rPr>
          <w:rFonts w:ascii="Arial" w:hAnsi="Arial" w:cs="Arial"/>
          <w:sz w:val="32"/>
          <w:szCs w:val="32"/>
        </w:rPr>
        <w:t>Подготовила: к.э.н. Сафарова М.Д.</w:t>
      </w:r>
    </w:p>
    <w:p w:rsidR="003D16A1" w:rsidRPr="00027054" w:rsidRDefault="003D16A1" w:rsidP="003D16A1">
      <w:pPr>
        <w:jc w:val="center"/>
        <w:rPr>
          <w:rFonts w:ascii="Arial" w:hAnsi="Arial" w:cs="Arial"/>
          <w:sz w:val="32"/>
          <w:szCs w:val="32"/>
        </w:rPr>
      </w:pPr>
    </w:p>
    <w:p w:rsidR="003D16A1" w:rsidRPr="00027054" w:rsidRDefault="003D16A1" w:rsidP="003D16A1">
      <w:pPr>
        <w:rPr>
          <w:rFonts w:ascii="Arial" w:hAnsi="Arial" w:cs="Arial"/>
          <w:sz w:val="32"/>
          <w:szCs w:val="32"/>
        </w:rPr>
      </w:pPr>
    </w:p>
    <w:p w:rsidR="003D16A1" w:rsidRDefault="003D16A1" w:rsidP="003D16A1">
      <w:pPr>
        <w:rPr>
          <w:rFonts w:ascii="Arial" w:hAnsi="Arial"/>
        </w:rPr>
      </w:pPr>
    </w:p>
    <w:p w:rsidR="003D16A1" w:rsidRDefault="003D16A1" w:rsidP="003D16A1">
      <w:pPr>
        <w:jc w:val="right"/>
        <w:rPr>
          <w:rFonts w:ascii="Arial" w:hAnsi="Arial"/>
          <w:b/>
          <w:sz w:val="36"/>
        </w:rPr>
      </w:pPr>
      <w:r>
        <w:br w:type="page"/>
      </w:r>
      <w:r>
        <w:rPr>
          <w:rFonts w:ascii="Arial" w:hAnsi="Arial"/>
          <w:b/>
          <w:sz w:val="36"/>
        </w:rPr>
        <w:t>УКАЗАТЕЛЬ</w:t>
      </w:r>
    </w:p>
    <w:p w:rsidR="003D16A1" w:rsidRDefault="003D16A1" w:rsidP="003D16A1">
      <w:pPr>
        <w:jc w:val="right"/>
        <w:rPr>
          <w:rFonts w:ascii="Arial" w:hAnsi="Arial"/>
          <w:b/>
          <w:sz w:val="36"/>
        </w:rPr>
      </w:pP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t>Описание примера</w:t>
      </w:r>
      <w:r>
        <w:rPr>
          <w:rFonts w:ascii="Arial" w:hAnsi="Arial"/>
          <w:sz w:val="28"/>
          <w:szCs w:val="28"/>
        </w:rPr>
        <w:t>………………………………………………………………..</w:t>
      </w:r>
      <w:r w:rsidRPr="00027054">
        <w:rPr>
          <w:rFonts w:ascii="Arial" w:hAnsi="Arial"/>
          <w:sz w:val="28"/>
          <w:szCs w:val="28"/>
        </w:rPr>
        <w:t>3</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p>
    <w:p w:rsidR="003D16A1" w:rsidRPr="00CB26BA"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b/>
          <w:sz w:val="28"/>
          <w:szCs w:val="28"/>
        </w:rPr>
        <w:t>АНАЛИЗ ВОЗМОЖНОСТИ ВОССТАНОВЛЕНИЯ КВАРТАЛА Д</w:t>
      </w:r>
      <w:r w:rsidRPr="00CB26BA">
        <w:rPr>
          <w:rFonts w:ascii="Arial" w:hAnsi="Arial"/>
          <w:sz w:val="28"/>
          <w:szCs w:val="28"/>
        </w:rPr>
        <w:t>…………</w:t>
      </w:r>
      <w:r>
        <w:rPr>
          <w:rFonts w:ascii="Arial" w:hAnsi="Arial"/>
          <w:sz w:val="28"/>
          <w:szCs w:val="28"/>
        </w:rPr>
        <w:t>7</w:t>
      </w:r>
    </w:p>
    <w:p w:rsidR="003D16A1" w:rsidRPr="00027054" w:rsidRDefault="003D16A1" w:rsidP="003D16A1">
      <w:pPr>
        <w:tabs>
          <w:tab w:val="decimal" w:pos="-1985"/>
          <w:tab w:val="left" w:pos="709"/>
          <w:tab w:val="left" w:pos="1134"/>
          <w:tab w:val="left" w:pos="1418"/>
        </w:tabs>
        <w:ind w:left="1843" w:hanging="425"/>
        <w:rPr>
          <w:rFonts w:ascii="Arial" w:hAnsi="Arial"/>
          <w:sz w:val="28"/>
          <w:szCs w:val="28"/>
        </w:rPr>
      </w:pPr>
      <w:r w:rsidRPr="00027054">
        <w:rPr>
          <w:rFonts w:ascii="Arial" w:hAnsi="Arial"/>
          <w:sz w:val="28"/>
          <w:szCs w:val="28"/>
        </w:rPr>
        <w:t>I.</w:t>
      </w:r>
      <w:r w:rsidRPr="00027054">
        <w:rPr>
          <w:rFonts w:ascii="Arial" w:hAnsi="Arial"/>
          <w:sz w:val="28"/>
          <w:szCs w:val="28"/>
        </w:rPr>
        <w:tab/>
        <w:t>Текущее положение</w:t>
      </w:r>
      <w:r>
        <w:rPr>
          <w:rFonts w:ascii="Arial" w:hAnsi="Arial"/>
          <w:sz w:val="28"/>
          <w:szCs w:val="28"/>
        </w:rPr>
        <w:t>……………………………………………………7</w:t>
      </w:r>
    </w:p>
    <w:p w:rsidR="003D16A1" w:rsidRPr="00027054" w:rsidRDefault="003D16A1" w:rsidP="003D16A1">
      <w:pPr>
        <w:tabs>
          <w:tab w:val="decimal" w:pos="-1985"/>
          <w:tab w:val="left" w:pos="709"/>
          <w:tab w:val="left" w:pos="1134"/>
          <w:tab w:val="left" w:pos="1418"/>
        </w:tabs>
        <w:ind w:left="1843" w:hanging="425"/>
        <w:rPr>
          <w:rFonts w:ascii="Arial" w:hAnsi="Arial"/>
          <w:sz w:val="28"/>
          <w:szCs w:val="28"/>
        </w:rPr>
      </w:pPr>
      <w:r w:rsidRPr="00027054">
        <w:rPr>
          <w:rFonts w:ascii="Arial" w:hAnsi="Arial"/>
          <w:sz w:val="28"/>
          <w:szCs w:val="28"/>
        </w:rPr>
        <w:t>II.</w:t>
      </w:r>
      <w:r w:rsidRPr="00027054">
        <w:rPr>
          <w:rFonts w:ascii="Arial" w:hAnsi="Arial"/>
          <w:sz w:val="28"/>
          <w:szCs w:val="28"/>
        </w:rPr>
        <w:tab/>
        <w:t>Предлагаемые действия</w:t>
      </w:r>
      <w:r>
        <w:rPr>
          <w:rFonts w:ascii="Arial" w:hAnsi="Arial"/>
          <w:sz w:val="28"/>
          <w:szCs w:val="28"/>
        </w:rPr>
        <w:t>……………………………………………...8</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t>III.</w:t>
      </w:r>
      <w:r w:rsidRPr="00027054">
        <w:rPr>
          <w:rFonts w:ascii="Arial" w:hAnsi="Arial"/>
          <w:sz w:val="28"/>
          <w:szCs w:val="28"/>
        </w:rPr>
        <w:tab/>
        <w:t>Табл</w:t>
      </w:r>
      <w:r>
        <w:rPr>
          <w:rFonts w:ascii="Arial" w:hAnsi="Arial"/>
          <w:sz w:val="28"/>
          <w:szCs w:val="28"/>
        </w:rPr>
        <w:t>ица мониторинга восстановления…………………………….9</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t>IV.</w:t>
      </w:r>
      <w:r w:rsidRPr="00027054">
        <w:rPr>
          <w:rFonts w:ascii="Arial" w:hAnsi="Arial"/>
          <w:sz w:val="28"/>
          <w:szCs w:val="28"/>
        </w:rPr>
        <w:tab/>
        <w:t>План д</w:t>
      </w:r>
      <w:r>
        <w:rPr>
          <w:rFonts w:ascii="Arial" w:hAnsi="Arial"/>
          <w:sz w:val="28"/>
          <w:szCs w:val="28"/>
        </w:rPr>
        <w:t>етальной планировки квартала Д………………………….10</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b/>
          <w:sz w:val="28"/>
          <w:szCs w:val="28"/>
        </w:rPr>
        <w:t>ИССЛЕДОВАНИЕ ПРЕДПРИЯТИЙ</w:t>
      </w:r>
      <w:r>
        <w:rPr>
          <w:rFonts w:ascii="Arial" w:hAnsi="Arial"/>
          <w:sz w:val="28"/>
          <w:szCs w:val="28"/>
        </w:rPr>
        <w:t>…………………………………………...11</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t>I.</w:t>
      </w:r>
      <w:r w:rsidRPr="00027054">
        <w:rPr>
          <w:rFonts w:ascii="Arial" w:hAnsi="Arial"/>
          <w:sz w:val="28"/>
          <w:szCs w:val="28"/>
        </w:rPr>
        <w:tab/>
        <w:t>Ан</w:t>
      </w:r>
      <w:r>
        <w:rPr>
          <w:rFonts w:ascii="Arial" w:hAnsi="Arial"/>
          <w:sz w:val="28"/>
          <w:szCs w:val="28"/>
        </w:rPr>
        <w:t>ализ – текущее состояние………………………………………...</w:t>
      </w:r>
      <w:r w:rsidRPr="00027054">
        <w:rPr>
          <w:rFonts w:ascii="Arial" w:hAnsi="Arial"/>
          <w:sz w:val="28"/>
          <w:szCs w:val="28"/>
        </w:rPr>
        <w:t>11</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t>II.</w:t>
      </w:r>
      <w:r w:rsidRPr="00027054">
        <w:rPr>
          <w:rFonts w:ascii="Arial" w:hAnsi="Arial"/>
          <w:sz w:val="28"/>
          <w:szCs w:val="28"/>
        </w:rPr>
        <w:tab/>
        <w:t>Предлагаемые действия</w:t>
      </w:r>
      <w:r>
        <w:rPr>
          <w:rFonts w:ascii="Arial" w:hAnsi="Arial"/>
          <w:sz w:val="28"/>
          <w:szCs w:val="28"/>
        </w:rPr>
        <w:t>……………………………………………...12</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b/>
          <w:sz w:val="28"/>
          <w:szCs w:val="28"/>
        </w:rPr>
        <w:t>ИССЛЕДОВАНИЕ ЗОН БУДУЩЕЙ УРБАНИЗАЦИИ</w:t>
      </w:r>
      <w:r>
        <w:rPr>
          <w:rFonts w:ascii="Arial" w:hAnsi="Arial"/>
          <w:sz w:val="28"/>
          <w:szCs w:val="28"/>
        </w:rPr>
        <w:t>……………………….13</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r>
      <w:r>
        <w:rPr>
          <w:rFonts w:ascii="Arial" w:hAnsi="Arial"/>
          <w:sz w:val="28"/>
          <w:szCs w:val="28"/>
        </w:rPr>
        <w:t>I.</w:t>
      </w:r>
      <w:r>
        <w:rPr>
          <w:rFonts w:ascii="Arial" w:hAnsi="Arial"/>
          <w:sz w:val="28"/>
          <w:szCs w:val="28"/>
        </w:rPr>
        <w:tab/>
        <w:t>Анализ – текущее состояние…………………………………………13</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Pr>
          <w:rFonts w:ascii="Arial" w:hAnsi="Arial"/>
          <w:sz w:val="28"/>
          <w:szCs w:val="28"/>
        </w:rPr>
        <w:tab/>
      </w:r>
      <w:r>
        <w:rPr>
          <w:rFonts w:ascii="Arial" w:hAnsi="Arial"/>
          <w:sz w:val="28"/>
          <w:szCs w:val="28"/>
        </w:rPr>
        <w:tab/>
      </w:r>
      <w:r>
        <w:rPr>
          <w:rFonts w:ascii="Arial" w:hAnsi="Arial"/>
          <w:sz w:val="28"/>
          <w:szCs w:val="28"/>
        </w:rPr>
        <w:tab/>
        <w:t>II.</w:t>
      </w:r>
      <w:r>
        <w:rPr>
          <w:rFonts w:ascii="Arial" w:hAnsi="Arial"/>
          <w:sz w:val="28"/>
          <w:szCs w:val="28"/>
        </w:rPr>
        <w:tab/>
        <w:t>Предлагаемые действия……………………………………………...14</w:t>
      </w:r>
    </w:p>
    <w:p w:rsidR="003D16A1" w:rsidRPr="00027054" w:rsidRDefault="003D16A1" w:rsidP="003D16A1">
      <w:pPr>
        <w:tabs>
          <w:tab w:val="decimal" w:pos="-1985"/>
          <w:tab w:val="left" w:pos="709"/>
          <w:tab w:val="left" w:pos="1134"/>
          <w:tab w:val="left" w:pos="1418"/>
          <w:tab w:val="left" w:pos="1843"/>
          <w:tab w:val="left" w:pos="2552"/>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r>
      <w:r w:rsidRPr="00027054">
        <w:rPr>
          <w:rFonts w:ascii="Arial" w:hAnsi="Arial"/>
          <w:i/>
          <w:sz w:val="28"/>
          <w:szCs w:val="28"/>
        </w:rPr>
        <w:t>Муниципальная программа развития инфраструктуры</w:t>
      </w:r>
      <w:r>
        <w:rPr>
          <w:rFonts w:ascii="Arial" w:hAnsi="Arial"/>
          <w:sz w:val="28"/>
          <w:szCs w:val="28"/>
        </w:rPr>
        <w:tab/>
        <w:t>……..14</w:t>
      </w:r>
    </w:p>
    <w:p w:rsidR="003D16A1" w:rsidRPr="00027054" w:rsidRDefault="003D16A1" w:rsidP="003D16A1">
      <w:pPr>
        <w:tabs>
          <w:tab w:val="decimal" w:pos="-1985"/>
          <w:tab w:val="left" w:pos="709"/>
          <w:tab w:val="left" w:pos="1134"/>
          <w:tab w:val="left" w:pos="1418"/>
          <w:tab w:val="left" w:pos="1843"/>
          <w:tab w:val="left" w:pos="2552"/>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r>
      <w:r w:rsidRPr="00027054">
        <w:rPr>
          <w:rFonts w:ascii="Arial" w:hAnsi="Arial"/>
          <w:i/>
          <w:sz w:val="28"/>
          <w:szCs w:val="28"/>
        </w:rPr>
        <w:t>Стоимость обустройства кварталов</w:t>
      </w:r>
      <w:r>
        <w:rPr>
          <w:rFonts w:ascii="Arial" w:hAnsi="Arial"/>
          <w:sz w:val="28"/>
          <w:szCs w:val="28"/>
        </w:rPr>
        <w:t>…………………………...15</w:t>
      </w:r>
    </w:p>
    <w:p w:rsidR="003D16A1" w:rsidRDefault="003D16A1" w:rsidP="003D16A1">
      <w:pPr>
        <w:tabs>
          <w:tab w:val="left" w:leader="dot" w:pos="2127"/>
        </w:tabs>
        <w:rPr>
          <w:rFonts w:ascii="Arial" w:hAnsi="Arial"/>
        </w:rPr>
      </w:pPr>
      <w:r>
        <w:rPr>
          <w:rFonts w:ascii="Arial" w:hAnsi="Arial"/>
          <w:b/>
          <w:sz w:val="32"/>
        </w:rPr>
        <w:t>Руководства</w:t>
      </w:r>
    </w:p>
    <w:p w:rsidR="003D16A1" w:rsidRDefault="003D16A1" w:rsidP="003D16A1">
      <w:pPr>
        <w:tabs>
          <w:tab w:val="left" w:pos="2127"/>
        </w:tabs>
        <w:rPr>
          <w:rFonts w:ascii="Arial" w:hAnsi="Arial"/>
        </w:rPr>
      </w:pP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Pr>
          <w:rFonts w:ascii="Arial" w:hAnsi="Arial"/>
        </w:rPr>
        <w:tab/>
      </w:r>
      <w:r w:rsidRPr="00027054">
        <w:rPr>
          <w:rFonts w:ascii="Arial" w:hAnsi="Arial"/>
          <w:sz w:val="28"/>
          <w:szCs w:val="28"/>
        </w:rPr>
        <w:t>Руководство для</w:t>
      </w:r>
      <w:r w:rsidRPr="00027054">
        <w:rPr>
          <w:rFonts w:ascii="Arial" w:hAnsi="Arial"/>
          <w:b/>
          <w:sz w:val="28"/>
          <w:szCs w:val="28"/>
        </w:rPr>
        <w:t xml:space="preserve"> </w:t>
      </w:r>
      <w:r>
        <w:rPr>
          <w:rFonts w:ascii="Arial" w:hAnsi="Arial"/>
          <w:sz w:val="28"/>
          <w:szCs w:val="28"/>
        </w:rPr>
        <w:t>мэрии…………………………………………………………. 16</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Pr>
          <w:rFonts w:ascii="Arial" w:hAnsi="Arial"/>
          <w:sz w:val="28"/>
          <w:szCs w:val="28"/>
        </w:rPr>
        <w:tab/>
      </w:r>
      <w:r>
        <w:rPr>
          <w:rFonts w:ascii="Arial" w:hAnsi="Arial"/>
          <w:sz w:val="28"/>
          <w:szCs w:val="28"/>
        </w:rPr>
        <w:tab/>
      </w:r>
      <w:r>
        <w:rPr>
          <w:rFonts w:ascii="Arial" w:hAnsi="Arial"/>
          <w:sz w:val="28"/>
          <w:szCs w:val="28"/>
        </w:rPr>
        <w:tab/>
        <w:t>I.</w:t>
      </w:r>
      <w:r>
        <w:rPr>
          <w:rFonts w:ascii="Arial" w:hAnsi="Arial"/>
          <w:sz w:val="28"/>
          <w:szCs w:val="28"/>
        </w:rPr>
        <w:tab/>
        <w:t>Определение целей……………………………………………………16</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t>II.</w:t>
      </w:r>
      <w:r w:rsidRPr="00027054">
        <w:rPr>
          <w:rFonts w:ascii="Arial" w:hAnsi="Arial"/>
          <w:sz w:val="28"/>
          <w:szCs w:val="28"/>
        </w:rPr>
        <w:tab/>
        <w:t>Выбор</w:t>
      </w:r>
      <w:r>
        <w:rPr>
          <w:rFonts w:ascii="Arial" w:hAnsi="Arial"/>
          <w:sz w:val="28"/>
          <w:szCs w:val="28"/>
        </w:rPr>
        <w:t xml:space="preserve"> средств и определение этапов……………………………...17</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t>III.</w:t>
      </w:r>
      <w:r w:rsidRPr="00027054">
        <w:rPr>
          <w:rFonts w:ascii="Arial" w:hAnsi="Arial"/>
          <w:sz w:val="28"/>
          <w:szCs w:val="28"/>
        </w:rPr>
        <w:tab/>
        <w:t>Контроль за исполне</w:t>
      </w:r>
      <w:r>
        <w:rPr>
          <w:rFonts w:ascii="Arial" w:hAnsi="Arial"/>
          <w:sz w:val="28"/>
          <w:szCs w:val="28"/>
        </w:rPr>
        <w:t>нием решений  и за операциями…………..18</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t>Рук</w:t>
      </w:r>
      <w:r>
        <w:rPr>
          <w:rFonts w:ascii="Arial" w:hAnsi="Arial"/>
          <w:sz w:val="28"/>
          <w:szCs w:val="28"/>
        </w:rPr>
        <w:t>оводство для операторов рынка……………………………………………19</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r>
      <w:r>
        <w:rPr>
          <w:rFonts w:ascii="Arial" w:hAnsi="Arial"/>
          <w:sz w:val="28"/>
          <w:szCs w:val="28"/>
        </w:rPr>
        <w:t>I.</w:t>
      </w:r>
      <w:r>
        <w:rPr>
          <w:rFonts w:ascii="Arial" w:hAnsi="Arial"/>
          <w:sz w:val="28"/>
          <w:szCs w:val="28"/>
        </w:rPr>
        <w:tab/>
        <w:t>Какой объем деятельности ?.........................................................19</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t>II.</w:t>
      </w:r>
      <w:r w:rsidRPr="00027054">
        <w:rPr>
          <w:rFonts w:ascii="Arial" w:hAnsi="Arial"/>
          <w:sz w:val="28"/>
          <w:szCs w:val="28"/>
        </w:rPr>
        <w:tab/>
        <w:t xml:space="preserve">По </w:t>
      </w:r>
      <w:r>
        <w:rPr>
          <w:rFonts w:ascii="Arial" w:hAnsi="Arial"/>
          <w:sz w:val="28"/>
          <w:szCs w:val="28"/>
        </w:rPr>
        <w:t>какой цене покупать участки ?..................................................21</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t>III.</w:t>
      </w:r>
      <w:r w:rsidRPr="00027054">
        <w:rPr>
          <w:rFonts w:ascii="Arial" w:hAnsi="Arial"/>
          <w:sz w:val="28"/>
          <w:szCs w:val="28"/>
        </w:rPr>
        <w:tab/>
        <w:t>По какой</w:t>
      </w:r>
      <w:r>
        <w:rPr>
          <w:rFonts w:ascii="Arial" w:hAnsi="Arial"/>
          <w:sz w:val="28"/>
          <w:szCs w:val="28"/>
        </w:rPr>
        <w:t xml:space="preserve"> цене продавать построенное ?...................................... 22</w:t>
      </w:r>
    </w:p>
    <w:p w:rsidR="003D16A1" w:rsidRPr="00027054" w:rsidRDefault="003D16A1" w:rsidP="003D16A1">
      <w:pPr>
        <w:tabs>
          <w:tab w:val="decimal" w:pos="-1985"/>
          <w:tab w:val="left" w:pos="709"/>
          <w:tab w:val="left" w:pos="1134"/>
          <w:tab w:val="left" w:pos="1418"/>
          <w:tab w:val="left" w:pos="1843"/>
          <w:tab w:val="left" w:pos="2552"/>
        </w:tabs>
        <w:rPr>
          <w:rFonts w:ascii="Arial" w:hAnsi="Arial"/>
          <w:sz w:val="28"/>
          <w:szCs w:val="28"/>
        </w:rPr>
      </w:pP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r>
      <w:r w:rsidRPr="00027054">
        <w:rPr>
          <w:rFonts w:ascii="Arial" w:hAnsi="Arial"/>
          <w:sz w:val="28"/>
          <w:szCs w:val="28"/>
        </w:rPr>
        <w:tab/>
      </w:r>
      <w:r w:rsidRPr="00027054">
        <w:rPr>
          <w:rFonts w:ascii="Arial" w:hAnsi="Arial"/>
          <w:i/>
          <w:sz w:val="28"/>
          <w:szCs w:val="28"/>
        </w:rPr>
        <w:t>Примеры обратного отсчета</w:t>
      </w:r>
      <w:r w:rsidRPr="001617F6">
        <w:rPr>
          <w:rFonts w:ascii="Arial" w:hAnsi="Arial"/>
          <w:sz w:val="28"/>
          <w:szCs w:val="28"/>
        </w:rPr>
        <w:t>………………………………..</w:t>
      </w:r>
      <w:r>
        <w:rPr>
          <w:rFonts w:ascii="Arial" w:hAnsi="Arial"/>
          <w:sz w:val="28"/>
          <w:szCs w:val="28"/>
        </w:rPr>
        <w:t xml:space="preserve"> </w:t>
      </w:r>
      <w:r w:rsidRPr="001617F6">
        <w:rPr>
          <w:rFonts w:ascii="Arial" w:hAnsi="Arial"/>
          <w:sz w:val="28"/>
          <w:szCs w:val="28"/>
        </w:rPr>
        <w:t>23</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t>Р</w:t>
      </w:r>
      <w:r>
        <w:rPr>
          <w:rFonts w:ascii="Arial" w:hAnsi="Arial"/>
          <w:sz w:val="28"/>
          <w:szCs w:val="28"/>
        </w:rPr>
        <w:t>уководство для промышленников……………………………………………..24</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Pr>
          <w:rFonts w:ascii="Arial" w:hAnsi="Arial"/>
          <w:sz w:val="28"/>
          <w:szCs w:val="28"/>
        </w:rPr>
        <w:tab/>
      </w:r>
      <w:r>
        <w:rPr>
          <w:rFonts w:ascii="Arial" w:hAnsi="Arial"/>
          <w:sz w:val="28"/>
          <w:szCs w:val="28"/>
        </w:rPr>
        <w:tab/>
      </w:r>
      <w:r>
        <w:rPr>
          <w:rFonts w:ascii="Arial" w:hAnsi="Arial"/>
          <w:sz w:val="28"/>
          <w:szCs w:val="28"/>
        </w:rPr>
        <w:tab/>
        <w:t>I.</w:t>
      </w:r>
      <w:r>
        <w:rPr>
          <w:rFonts w:ascii="Arial" w:hAnsi="Arial"/>
          <w:sz w:val="28"/>
          <w:szCs w:val="28"/>
        </w:rPr>
        <w:tab/>
        <w:t>Диагностика предприятия……………………………………………...24</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Pr>
          <w:rFonts w:ascii="Arial" w:hAnsi="Arial"/>
          <w:sz w:val="28"/>
          <w:szCs w:val="28"/>
        </w:rPr>
        <w:tab/>
      </w:r>
      <w:r>
        <w:rPr>
          <w:rFonts w:ascii="Arial" w:hAnsi="Arial"/>
          <w:sz w:val="28"/>
          <w:szCs w:val="28"/>
        </w:rPr>
        <w:tab/>
      </w:r>
      <w:r>
        <w:rPr>
          <w:rFonts w:ascii="Arial" w:hAnsi="Arial"/>
          <w:sz w:val="28"/>
          <w:szCs w:val="28"/>
        </w:rPr>
        <w:tab/>
        <w:t>II.</w:t>
      </w:r>
      <w:r>
        <w:rPr>
          <w:rFonts w:ascii="Arial" w:hAnsi="Arial"/>
          <w:sz w:val="28"/>
          <w:szCs w:val="28"/>
        </w:rPr>
        <w:tab/>
        <w:t>Программа развития…………………………………………………….25</w:t>
      </w:r>
    </w:p>
    <w:p w:rsidR="003D16A1" w:rsidRDefault="003D16A1" w:rsidP="003D16A1">
      <w:pPr>
        <w:tabs>
          <w:tab w:val="decimal" w:pos="-1985"/>
          <w:tab w:val="left" w:pos="709"/>
          <w:tab w:val="left" w:pos="1134"/>
          <w:tab w:val="left" w:pos="1418"/>
          <w:tab w:val="left" w:pos="1843"/>
        </w:tabs>
        <w:rPr>
          <w:rFonts w:ascii="Arial" w:hAnsi="Arial"/>
          <w:sz w:val="30"/>
        </w:rPr>
      </w:pPr>
    </w:p>
    <w:p w:rsidR="003D16A1" w:rsidRDefault="003D16A1" w:rsidP="003D16A1">
      <w:pPr>
        <w:tabs>
          <w:tab w:val="left" w:leader="dot" w:pos="2127"/>
        </w:tabs>
        <w:rPr>
          <w:rFonts w:ascii="Arial" w:hAnsi="Arial"/>
        </w:rPr>
      </w:pPr>
      <w:r>
        <w:rPr>
          <w:rFonts w:ascii="Arial" w:hAnsi="Arial"/>
          <w:b/>
          <w:sz w:val="32"/>
        </w:rPr>
        <w:t xml:space="preserve">ПРИЛОЖЕНИЯ </w:t>
      </w:r>
    </w:p>
    <w:p w:rsidR="003D16A1" w:rsidRDefault="003D16A1" w:rsidP="003D16A1">
      <w:pPr>
        <w:tabs>
          <w:tab w:val="left" w:pos="2127"/>
        </w:tabs>
        <w:rPr>
          <w:rFonts w:ascii="Arial" w:hAnsi="Arial"/>
        </w:rPr>
      </w:pPr>
    </w:p>
    <w:p w:rsidR="003D16A1" w:rsidRPr="001617F6" w:rsidRDefault="003D16A1" w:rsidP="003D16A1">
      <w:pPr>
        <w:tabs>
          <w:tab w:val="decimal" w:pos="-1985"/>
          <w:tab w:val="left" w:pos="709"/>
          <w:tab w:val="left" w:pos="1134"/>
          <w:tab w:val="left" w:pos="1418"/>
          <w:tab w:val="left" w:pos="1843"/>
        </w:tabs>
        <w:autoSpaceDE w:val="0"/>
        <w:autoSpaceDN w:val="0"/>
        <w:jc w:val="both"/>
        <w:rPr>
          <w:rFonts w:ascii="Arial" w:hAnsi="Arial"/>
        </w:rPr>
      </w:pPr>
      <w:r>
        <w:rPr>
          <w:rFonts w:ascii="Arial" w:hAnsi="Arial"/>
        </w:rPr>
        <w:tab/>
      </w:r>
      <w:r w:rsidRPr="001617F6">
        <w:rPr>
          <w:rFonts w:ascii="Arial" w:hAnsi="Arial" w:cs="Courier New"/>
          <w:sz w:val="28"/>
          <w:szCs w:val="28"/>
        </w:rPr>
        <w:t>Основные этапы деловой игры</w:t>
      </w:r>
      <w:r>
        <w:rPr>
          <w:rFonts w:ascii="Arial" w:hAnsi="Arial" w:cs="Courier New"/>
          <w:sz w:val="28"/>
          <w:szCs w:val="28"/>
        </w:rPr>
        <w:t>…………………………………………………. 27</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Pr>
          <w:rFonts w:ascii="Arial" w:hAnsi="Arial"/>
        </w:rPr>
        <w:tab/>
      </w:r>
      <w:r w:rsidRPr="00027054">
        <w:rPr>
          <w:rFonts w:ascii="Arial" w:hAnsi="Arial"/>
          <w:sz w:val="28"/>
          <w:szCs w:val="28"/>
        </w:rPr>
        <w:t>Список объектов</w:t>
      </w:r>
      <w:r>
        <w:rPr>
          <w:rFonts w:ascii="Arial" w:hAnsi="Arial"/>
          <w:sz w:val="28"/>
          <w:szCs w:val="28"/>
        </w:rPr>
        <w:t xml:space="preserve"> муниципальной инфраструктуры…………………………. 28</w:t>
      </w:r>
    </w:p>
    <w:p w:rsidR="003D16A1" w:rsidRDefault="003D16A1" w:rsidP="003D16A1">
      <w:pPr>
        <w:tabs>
          <w:tab w:val="decimal" w:pos="-1985"/>
          <w:tab w:val="left" w:pos="709"/>
          <w:tab w:val="left" w:pos="1134"/>
          <w:tab w:val="left" w:pos="1418"/>
          <w:tab w:val="left" w:pos="1843"/>
        </w:tabs>
        <w:rPr>
          <w:rFonts w:ascii="Arial" w:hAnsi="Arial"/>
          <w:sz w:val="28"/>
          <w:szCs w:val="28"/>
        </w:rPr>
      </w:pPr>
      <w:r w:rsidRPr="00027054">
        <w:rPr>
          <w:rFonts w:ascii="Arial" w:hAnsi="Arial"/>
          <w:sz w:val="28"/>
          <w:szCs w:val="28"/>
        </w:rPr>
        <w:tab/>
        <w:t>Список предприятий</w:t>
      </w:r>
      <w:r>
        <w:rPr>
          <w:rFonts w:ascii="Arial" w:hAnsi="Arial"/>
          <w:sz w:val="28"/>
          <w:szCs w:val="28"/>
        </w:rPr>
        <w:tab/>
        <w:t>……………………………………………………………. 29</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Pr>
          <w:rFonts w:ascii="Arial" w:hAnsi="Arial"/>
          <w:sz w:val="28"/>
          <w:szCs w:val="28"/>
        </w:rPr>
        <w:tab/>
        <w:t>Список земельных участков……………………………………………………...30</w:t>
      </w:r>
    </w:p>
    <w:p w:rsidR="003D16A1" w:rsidRPr="00027054" w:rsidRDefault="003D16A1" w:rsidP="003D16A1">
      <w:pPr>
        <w:tabs>
          <w:tab w:val="decimal" w:pos="-1985"/>
          <w:tab w:val="left" w:pos="709"/>
          <w:tab w:val="left" w:pos="1134"/>
          <w:tab w:val="left" w:pos="1418"/>
          <w:tab w:val="left" w:pos="1843"/>
        </w:tabs>
        <w:rPr>
          <w:rFonts w:ascii="Arial" w:hAnsi="Arial"/>
          <w:sz w:val="28"/>
          <w:szCs w:val="28"/>
        </w:rPr>
      </w:pPr>
      <w:r>
        <w:rPr>
          <w:rFonts w:ascii="Arial" w:hAnsi="Arial"/>
          <w:sz w:val="28"/>
          <w:szCs w:val="28"/>
        </w:rPr>
        <w:tab/>
        <w:t>Памятка ……………………………………………………………………………...41</w:t>
      </w:r>
    </w:p>
    <w:p w:rsidR="003D16A1" w:rsidRPr="001617F6" w:rsidRDefault="003D16A1" w:rsidP="003D16A1">
      <w:pPr>
        <w:tabs>
          <w:tab w:val="decimal" w:pos="-1985"/>
          <w:tab w:val="left" w:pos="709"/>
          <w:tab w:val="left" w:pos="1134"/>
          <w:tab w:val="left" w:pos="1418"/>
          <w:tab w:val="left" w:pos="1843"/>
        </w:tabs>
        <w:autoSpaceDE w:val="0"/>
        <w:autoSpaceDN w:val="0"/>
        <w:jc w:val="both"/>
        <w:rPr>
          <w:sz w:val="28"/>
          <w:szCs w:val="28"/>
        </w:rPr>
      </w:pPr>
      <w:r>
        <w:rPr>
          <w:rFonts w:ascii="Arial" w:hAnsi="Arial" w:cs="Courier New"/>
          <w:sz w:val="28"/>
          <w:szCs w:val="28"/>
        </w:rPr>
        <w:tab/>
      </w:r>
      <w:r w:rsidRPr="00CB26BA">
        <w:rPr>
          <w:rFonts w:ascii="Arial" w:hAnsi="Arial" w:cs="Courier New"/>
          <w:sz w:val="28"/>
          <w:szCs w:val="28"/>
        </w:rPr>
        <w:t>Мониторинг рентабельности предприятий</w:t>
      </w:r>
      <w:r>
        <w:rPr>
          <w:rFonts w:ascii="Arial" w:hAnsi="Arial" w:cs="Courier New"/>
          <w:sz w:val="28"/>
          <w:szCs w:val="28"/>
        </w:rPr>
        <w:t>…………………………………….42</w:t>
      </w:r>
    </w:p>
    <w:p w:rsidR="003D16A1" w:rsidRPr="00027054" w:rsidRDefault="003D16A1" w:rsidP="003D16A1">
      <w:pPr>
        <w:ind w:firstLine="720"/>
        <w:rPr>
          <w:rFonts w:ascii="Univers" w:hAnsi="Univers"/>
          <w:sz w:val="28"/>
          <w:szCs w:val="28"/>
        </w:rPr>
      </w:pPr>
      <w:r w:rsidRPr="00841C30">
        <w:rPr>
          <w:rFonts w:ascii="Arial" w:hAnsi="Arial"/>
          <w:sz w:val="28"/>
          <w:szCs w:val="28"/>
        </w:rPr>
        <w:t>Индикаторы социально-экономического развития города</w:t>
      </w:r>
      <w:r>
        <w:rPr>
          <w:rFonts w:ascii="Arial" w:hAnsi="Arial"/>
          <w:sz w:val="28"/>
          <w:szCs w:val="28"/>
        </w:rPr>
        <w:t>…….…………….43</w:t>
      </w:r>
    </w:p>
    <w:p w:rsidR="003D16A1" w:rsidRDefault="003D16A1" w:rsidP="003D16A1">
      <w:pPr>
        <w:tabs>
          <w:tab w:val="decimal" w:pos="-1985"/>
          <w:tab w:val="left" w:pos="709"/>
          <w:tab w:val="left" w:pos="1134"/>
          <w:tab w:val="left" w:pos="1418"/>
          <w:tab w:val="left" w:pos="1843"/>
          <w:tab w:val="decimal" w:leader="dot" w:pos="8789"/>
        </w:tabs>
        <w:rPr>
          <w:rFonts w:ascii="Univers" w:hAnsi="Univers"/>
        </w:rPr>
        <w:sectPr w:rsidR="003D16A1">
          <w:headerReference w:type="even" r:id="rId419"/>
          <w:headerReference w:type="default" r:id="rId420"/>
          <w:footerReference w:type="first" r:id="rId421"/>
          <w:pgSz w:w="11907" w:h="16840" w:code="9"/>
          <w:pgMar w:top="567" w:right="567" w:bottom="567" w:left="567" w:header="720" w:footer="720" w:gutter="0"/>
          <w:pgNumType w:start="0"/>
          <w:cols w:space="720"/>
          <w:titlePg/>
        </w:sectPr>
      </w:pPr>
    </w:p>
    <w:p w:rsidR="003D16A1" w:rsidRDefault="003D16A1" w:rsidP="003D16A1">
      <w:pPr>
        <w:jc w:val="center"/>
        <w:rPr>
          <w:b/>
          <w:sz w:val="28"/>
        </w:rPr>
      </w:pPr>
    </w:p>
    <w:p w:rsidR="003D16A1" w:rsidRDefault="003D16A1" w:rsidP="003D16A1">
      <w:pPr>
        <w:jc w:val="center"/>
        <w:rPr>
          <w:b/>
          <w:sz w:val="28"/>
        </w:rPr>
      </w:pPr>
      <w:r>
        <w:rPr>
          <w:b/>
          <w:sz w:val="28"/>
        </w:rPr>
        <w:t>ОПИСАНИЕ ПРИМЕРА</w:t>
      </w:r>
    </w:p>
    <w:p w:rsidR="003D16A1" w:rsidRDefault="003D16A1" w:rsidP="003D16A1"/>
    <w:p w:rsidR="003D16A1" w:rsidRPr="00534963" w:rsidRDefault="003D16A1" w:rsidP="003D16A1">
      <w:pPr>
        <w:spacing w:line="360" w:lineRule="auto"/>
        <w:ind w:firstLine="720"/>
        <w:rPr>
          <w:sz w:val="28"/>
          <w:szCs w:val="28"/>
        </w:rPr>
      </w:pPr>
      <w:r w:rsidRPr="00534963">
        <w:rPr>
          <w:sz w:val="28"/>
          <w:szCs w:val="28"/>
        </w:rPr>
        <w:t>В данном примере описан небольшой город-спутник с населением около 8000 человек и площадью 157 га.</w:t>
      </w:r>
    </w:p>
    <w:p w:rsidR="003D16A1" w:rsidRPr="00534963" w:rsidRDefault="003D16A1" w:rsidP="003D16A1">
      <w:pPr>
        <w:spacing w:line="360" w:lineRule="auto"/>
        <w:ind w:firstLine="720"/>
        <w:rPr>
          <w:sz w:val="28"/>
          <w:szCs w:val="28"/>
        </w:rPr>
      </w:pPr>
      <w:r w:rsidRPr="00534963">
        <w:rPr>
          <w:sz w:val="28"/>
          <w:szCs w:val="28"/>
        </w:rPr>
        <w:t>Город развивался вокруг исторической оси (Столбовая дорога), которая ведет к центру агломерации, находящемуся на западе.</w:t>
      </w:r>
    </w:p>
    <w:p w:rsidR="003D16A1" w:rsidRPr="00534963" w:rsidRDefault="003D16A1" w:rsidP="003D16A1">
      <w:pPr>
        <w:spacing w:line="360" w:lineRule="auto"/>
        <w:rPr>
          <w:sz w:val="28"/>
          <w:szCs w:val="28"/>
        </w:rPr>
      </w:pPr>
    </w:p>
    <w:p w:rsidR="003D16A1" w:rsidRDefault="003D16A1" w:rsidP="003D16A1">
      <w:pPr>
        <w:spacing w:line="360" w:lineRule="auto"/>
        <w:ind w:left="720" w:firstLine="720"/>
        <w:rPr>
          <w:sz w:val="28"/>
          <w:szCs w:val="28"/>
        </w:rPr>
      </w:pPr>
      <w:r w:rsidRPr="00534963">
        <w:rPr>
          <w:sz w:val="28"/>
          <w:szCs w:val="28"/>
        </w:rPr>
        <w:t>В городе имеется несколько видов застройки:</w:t>
      </w:r>
    </w:p>
    <w:p w:rsidR="003D16A1" w:rsidRPr="00534963" w:rsidRDefault="003D16A1" w:rsidP="003D16A1">
      <w:pPr>
        <w:spacing w:line="360" w:lineRule="auto"/>
        <w:ind w:left="720" w:firstLine="720"/>
        <w:rPr>
          <w:sz w:val="28"/>
          <w:szCs w:val="28"/>
        </w:rPr>
      </w:pP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b/>
          <w:sz w:val="28"/>
          <w:szCs w:val="28"/>
        </w:rPr>
        <w:t>старинный центральный квартал</w:t>
      </w:r>
      <w:r w:rsidRPr="00534963">
        <w:rPr>
          <w:sz w:val="28"/>
          <w:szCs w:val="28"/>
        </w:rPr>
        <w:t xml:space="preserve"> с узкой сеткой застройки, здания которого все более ветшают, и который покидают жители (квартал Д, север квартала К);</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на юге - </w:t>
      </w:r>
      <w:r w:rsidRPr="00534963">
        <w:rPr>
          <w:b/>
          <w:sz w:val="28"/>
          <w:szCs w:val="28"/>
        </w:rPr>
        <w:t>промышленные районы</w:t>
      </w:r>
      <w:r w:rsidRPr="00534963">
        <w:rPr>
          <w:sz w:val="28"/>
          <w:szCs w:val="28"/>
        </w:rPr>
        <w:t>, соседствующие с рабочими кварталами и с кварталами для среднего класса, а также с парком старого замка крупного промышленника (XIX век); в квартале М ведется активная экономическая деятельность, квартал О стал временно бездействующей промышленной зоной;</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на северо-западе - </w:t>
      </w:r>
      <w:r w:rsidRPr="00534963">
        <w:rPr>
          <w:b/>
          <w:sz w:val="28"/>
          <w:szCs w:val="28"/>
        </w:rPr>
        <w:t>крупный массив</w:t>
      </w:r>
      <w:r w:rsidRPr="00534963">
        <w:rPr>
          <w:sz w:val="28"/>
          <w:szCs w:val="28"/>
        </w:rPr>
        <w:t xml:space="preserve"> (квартал А), за развитием которого надо следить (незанятые помещения, состояние строений);</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на востоке – </w:t>
      </w:r>
      <w:r w:rsidRPr="00534963">
        <w:rPr>
          <w:b/>
          <w:sz w:val="28"/>
          <w:szCs w:val="28"/>
        </w:rPr>
        <w:t>зоны NA</w:t>
      </w:r>
      <w:r w:rsidRPr="00534963">
        <w:rPr>
          <w:sz w:val="28"/>
          <w:szCs w:val="28"/>
        </w:rPr>
        <w:t xml:space="preserve"> (зоны будущей урбанизации без коммуникаций и без установленной плотности) с угасающей сельскохозяйственной деятельностью (кварталы В, Ж, З);</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b/>
          <w:sz w:val="28"/>
          <w:szCs w:val="28"/>
        </w:rPr>
        <w:t>промежуточные кварталы</w:t>
      </w:r>
      <w:r w:rsidRPr="00534963">
        <w:rPr>
          <w:sz w:val="28"/>
          <w:szCs w:val="28"/>
        </w:rPr>
        <w:t xml:space="preserve"> (различные постройки и отвод земли под различные цели), развившиеся на существующей сетке застройки в течение 20 века. В квартале В ведется строительство, но еще остаются значительные земельные резервы.</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на юго-востоке, в квартале М, </w:t>
      </w:r>
      <w:r w:rsidRPr="00534963">
        <w:rPr>
          <w:b/>
          <w:sz w:val="28"/>
          <w:szCs w:val="28"/>
        </w:rPr>
        <w:t>кварталы элитного жилья</w:t>
      </w:r>
      <w:r w:rsidRPr="00534963">
        <w:rPr>
          <w:sz w:val="28"/>
          <w:szCs w:val="28"/>
        </w:rPr>
        <w:t>, плохо сочетающееся с остальной частью города.</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ind w:left="720" w:firstLine="720"/>
        <w:rPr>
          <w:b/>
          <w:sz w:val="28"/>
          <w:szCs w:val="28"/>
        </w:rPr>
      </w:pPr>
      <w:r w:rsidRPr="00534963">
        <w:rPr>
          <w:b/>
          <w:sz w:val="28"/>
          <w:szCs w:val="28"/>
        </w:rPr>
        <w:t>ЗАДАЧИ МЭРИИ:</w:t>
      </w:r>
    </w:p>
    <w:p w:rsidR="003D16A1" w:rsidRPr="00534963" w:rsidRDefault="003D16A1" w:rsidP="003D16A1">
      <w:pPr>
        <w:numPr>
          <w:ilvl w:val="12"/>
          <w:numId w:val="0"/>
        </w:numPr>
        <w:spacing w:line="360" w:lineRule="auto"/>
        <w:rPr>
          <w:sz w:val="28"/>
          <w:szCs w:val="28"/>
        </w:rPr>
      </w:pPr>
    </w:p>
    <w:p w:rsidR="003D16A1" w:rsidRPr="00534963" w:rsidRDefault="003D16A1" w:rsidP="00D56057">
      <w:pPr>
        <w:numPr>
          <w:ilvl w:val="0"/>
          <w:numId w:val="46"/>
        </w:numPr>
        <w:tabs>
          <w:tab w:val="left" w:pos="720"/>
        </w:tabs>
        <w:autoSpaceDE w:val="0"/>
        <w:autoSpaceDN w:val="0"/>
        <w:spacing w:line="360" w:lineRule="auto"/>
        <w:jc w:val="both"/>
        <w:rPr>
          <w:sz w:val="28"/>
          <w:szCs w:val="28"/>
        </w:rPr>
      </w:pPr>
      <w:r w:rsidRPr="00534963">
        <w:rPr>
          <w:b/>
          <w:sz w:val="28"/>
          <w:szCs w:val="28"/>
        </w:rPr>
        <w:t>оживить центр</w:t>
      </w:r>
      <w:r w:rsidRPr="00534963">
        <w:rPr>
          <w:sz w:val="28"/>
          <w:szCs w:val="28"/>
        </w:rPr>
        <w:t>, сохранив социальный состав его населения;</w:t>
      </w:r>
    </w:p>
    <w:p w:rsidR="003D16A1" w:rsidRPr="00534963" w:rsidRDefault="003D16A1" w:rsidP="00D56057">
      <w:pPr>
        <w:numPr>
          <w:ilvl w:val="0"/>
          <w:numId w:val="46"/>
        </w:numPr>
        <w:tabs>
          <w:tab w:val="left" w:pos="720"/>
        </w:tabs>
        <w:autoSpaceDE w:val="0"/>
        <w:autoSpaceDN w:val="0"/>
        <w:spacing w:line="360" w:lineRule="auto"/>
        <w:jc w:val="both"/>
        <w:rPr>
          <w:sz w:val="28"/>
          <w:szCs w:val="28"/>
        </w:rPr>
      </w:pPr>
      <w:r w:rsidRPr="00534963">
        <w:rPr>
          <w:sz w:val="28"/>
          <w:szCs w:val="28"/>
        </w:rPr>
        <w:t xml:space="preserve">обеспечить </w:t>
      </w:r>
      <w:r w:rsidRPr="00534963">
        <w:rPr>
          <w:b/>
          <w:sz w:val="28"/>
          <w:szCs w:val="28"/>
        </w:rPr>
        <w:t>развитие новых кварталов</w:t>
      </w:r>
      <w:r w:rsidRPr="00534963">
        <w:rPr>
          <w:sz w:val="28"/>
          <w:szCs w:val="28"/>
        </w:rPr>
        <w:t>, поправить дела в квартале Е;</w:t>
      </w:r>
    </w:p>
    <w:p w:rsidR="003D16A1" w:rsidRPr="00534963" w:rsidRDefault="003D16A1" w:rsidP="00D56057">
      <w:pPr>
        <w:numPr>
          <w:ilvl w:val="0"/>
          <w:numId w:val="46"/>
        </w:numPr>
        <w:tabs>
          <w:tab w:val="left" w:pos="720"/>
        </w:tabs>
        <w:autoSpaceDE w:val="0"/>
        <w:autoSpaceDN w:val="0"/>
        <w:spacing w:line="360" w:lineRule="auto"/>
        <w:jc w:val="both"/>
        <w:rPr>
          <w:sz w:val="28"/>
          <w:szCs w:val="28"/>
        </w:rPr>
      </w:pPr>
      <w:r w:rsidRPr="00534963">
        <w:rPr>
          <w:sz w:val="28"/>
          <w:szCs w:val="28"/>
        </w:rPr>
        <w:t xml:space="preserve">стимулировать </w:t>
      </w:r>
      <w:r w:rsidRPr="00534963">
        <w:rPr>
          <w:b/>
          <w:sz w:val="28"/>
          <w:szCs w:val="28"/>
        </w:rPr>
        <w:t>создание новых рабочих мест</w:t>
      </w:r>
      <w:r w:rsidRPr="00534963">
        <w:rPr>
          <w:sz w:val="28"/>
          <w:szCs w:val="28"/>
        </w:rPr>
        <w:t>, чтобы получить средства на проведение своей политики и оживить бездействующие промышленные зоны.</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ind w:firstLine="720"/>
        <w:rPr>
          <w:sz w:val="28"/>
          <w:szCs w:val="28"/>
        </w:rPr>
      </w:pPr>
      <w:r w:rsidRPr="00534963">
        <w:rPr>
          <w:sz w:val="28"/>
          <w:szCs w:val="28"/>
        </w:rPr>
        <w:t>В настоящее время ежегодная потребность в жилье составляет примерно 8000 м</w:t>
      </w:r>
      <w:r w:rsidRPr="00534963">
        <w:rPr>
          <w:sz w:val="28"/>
          <w:szCs w:val="28"/>
          <w:vertAlign w:val="superscript"/>
        </w:rPr>
        <w:t xml:space="preserve">2 </w:t>
      </w:r>
      <w:r w:rsidRPr="00534963">
        <w:rPr>
          <w:sz w:val="28"/>
          <w:szCs w:val="28"/>
        </w:rPr>
        <w:t>полезной площади (около 80 квартир), и объясняется в основном разъездами. Эти потребности могут сильно изменяться в зависимости от динамики занятости.</w:t>
      </w:r>
    </w:p>
    <w:p w:rsidR="003D16A1" w:rsidRPr="00534963" w:rsidRDefault="003D16A1" w:rsidP="003D16A1">
      <w:pPr>
        <w:numPr>
          <w:ilvl w:val="12"/>
          <w:numId w:val="0"/>
        </w:numPr>
        <w:spacing w:line="360" w:lineRule="auto"/>
        <w:ind w:firstLine="720"/>
        <w:rPr>
          <w:sz w:val="28"/>
          <w:szCs w:val="28"/>
        </w:rPr>
      </w:pPr>
      <w:r w:rsidRPr="00534963">
        <w:rPr>
          <w:sz w:val="28"/>
          <w:szCs w:val="28"/>
        </w:rPr>
        <w:t>Основные земельные резервы находятся в зоне будущей урбанизации. Есть также несколько свободных площадок в застроенной зоне (около 3 га, застройка которых займет от 1 года до 2 лет).</w:t>
      </w:r>
    </w:p>
    <w:p w:rsidR="003D16A1" w:rsidRPr="00534963" w:rsidRDefault="003D16A1" w:rsidP="003D16A1">
      <w:pPr>
        <w:numPr>
          <w:ilvl w:val="12"/>
          <w:numId w:val="0"/>
        </w:numPr>
        <w:spacing w:line="360" w:lineRule="auto"/>
        <w:ind w:firstLine="720"/>
        <w:rPr>
          <w:sz w:val="28"/>
          <w:szCs w:val="28"/>
        </w:rPr>
      </w:pPr>
      <w:r w:rsidRPr="00534963">
        <w:rPr>
          <w:sz w:val="28"/>
          <w:szCs w:val="28"/>
        </w:rPr>
        <w:t>Планом землепользования определены разные типы городских зон и зон будущей урбанизации:</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городская зона </w:t>
      </w:r>
      <w:r w:rsidRPr="00534963">
        <w:rPr>
          <w:b/>
          <w:sz w:val="28"/>
          <w:szCs w:val="28"/>
        </w:rPr>
        <w:t>UA</w:t>
      </w:r>
      <w:r w:rsidRPr="00534963">
        <w:rPr>
          <w:sz w:val="28"/>
          <w:szCs w:val="28"/>
        </w:rPr>
        <w:t xml:space="preserve"> с плотностью застройки 0,6 в историческом центре (квартал Д),</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городская зона </w:t>
      </w:r>
      <w:r w:rsidRPr="00534963">
        <w:rPr>
          <w:b/>
          <w:sz w:val="28"/>
          <w:szCs w:val="28"/>
        </w:rPr>
        <w:t>UB</w:t>
      </w:r>
      <w:r w:rsidRPr="00534963">
        <w:rPr>
          <w:sz w:val="28"/>
          <w:szCs w:val="28"/>
        </w:rPr>
        <w:t xml:space="preserve"> в городской зоне, состоящая из трех секторов UB1 (плотность: 0,5 – квартал Д), </w:t>
      </w:r>
      <w:r w:rsidRPr="00534963">
        <w:rPr>
          <w:b/>
          <w:sz w:val="28"/>
          <w:szCs w:val="28"/>
        </w:rPr>
        <w:t>UB2</w:t>
      </w:r>
      <w:r w:rsidRPr="00534963">
        <w:rPr>
          <w:sz w:val="28"/>
          <w:szCs w:val="28"/>
        </w:rPr>
        <w:t xml:space="preserve"> (плотность: 0,7 – квартал К) и </w:t>
      </w:r>
      <w:r w:rsidRPr="00534963">
        <w:rPr>
          <w:b/>
          <w:sz w:val="28"/>
          <w:szCs w:val="28"/>
        </w:rPr>
        <w:t>UB3</w:t>
      </w:r>
      <w:r w:rsidRPr="00534963">
        <w:rPr>
          <w:sz w:val="28"/>
          <w:szCs w:val="28"/>
        </w:rPr>
        <w:t xml:space="preserve"> (плотность: 0,8 – квартал Г),</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городская зона </w:t>
      </w:r>
      <w:r w:rsidRPr="00534963">
        <w:rPr>
          <w:b/>
          <w:sz w:val="28"/>
          <w:szCs w:val="28"/>
        </w:rPr>
        <w:t>UC</w:t>
      </w:r>
      <w:r w:rsidRPr="00534963">
        <w:rPr>
          <w:sz w:val="28"/>
          <w:szCs w:val="28"/>
        </w:rPr>
        <w:t xml:space="preserve">, состоящая из двух секторов UC1 с плотностью 1,0 в крупном массиве квартала А и </w:t>
      </w:r>
      <w:r w:rsidRPr="00534963">
        <w:rPr>
          <w:b/>
          <w:sz w:val="28"/>
          <w:szCs w:val="28"/>
        </w:rPr>
        <w:t>UC2</w:t>
      </w:r>
      <w:r w:rsidRPr="00534963">
        <w:rPr>
          <w:sz w:val="28"/>
          <w:szCs w:val="28"/>
        </w:rPr>
        <w:t xml:space="preserve"> с плотностью 1,2 в зоне элитного жилья участков М1, М2 и М3,</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городская зона </w:t>
      </w:r>
      <w:r w:rsidRPr="00534963">
        <w:rPr>
          <w:b/>
          <w:sz w:val="28"/>
          <w:szCs w:val="28"/>
        </w:rPr>
        <w:t>UD</w:t>
      </w:r>
      <w:r w:rsidRPr="00534963">
        <w:rPr>
          <w:sz w:val="28"/>
          <w:szCs w:val="28"/>
        </w:rPr>
        <w:t>, с плотностью 0,4 в квартале К,</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городская зона </w:t>
      </w:r>
      <w:r w:rsidRPr="00534963">
        <w:rPr>
          <w:b/>
          <w:sz w:val="28"/>
          <w:szCs w:val="28"/>
        </w:rPr>
        <w:t>UX</w:t>
      </w:r>
      <w:r w:rsidRPr="00534963">
        <w:rPr>
          <w:sz w:val="28"/>
          <w:szCs w:val="28"/>
        </w:rPr>
        <w:t>, предназначенная для предприятий, с плотностью 0,5 в кварталах Н и О,</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зона </w:t>
      </w:r>
      <w:r w:rsidRPr="00534963">
        <w:rPr>
          <w:b/>
          <w:sz w:val="28"/>
          <w:szCs w:val="28"/>
        </w:rPr>
        <w:t>I NA</w:t>
      </w:r>
      <w:r w:rsidRPr="00534963">
        <w:rPr>
          <w:sz w:val="28"/>
          <w:szCs w:val="28"/>
        </w:rPr>
        <w:t xml:space="preserve"> будущей урбанизации с плотностью 0,3 в квартале В, в котором еще не полностью проведены коммуникации,</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 xml:space="preserve">закрытая зона </w:t>
      </w:r>
      <w:r w:rsidRPr="00534963">
        <w:rPr>
          <w:b/>
          <w:sz w:val="28"/>
          <w:szCs w:val="28"/>
        </w:rPr>
        <w:t>II NA</w:t>
      </w:r>
      <w:r w:rsidRPr="00534963">
        <w:rPr>
          <w:sz w:val="28"/>
          <w:szCs w:val="28"/>
        </w:rPr>
        <w:t xml:space="preserve"> будущей урбанизации (с плотностью застройки 0), которая может быть урбанизирована только после изменения Плана землепользования, на кварталах В, Ж, З и участках квартала М, не включенных в зону </w:t>
      </w:r>
      <w:r w:rsidRPr="00534963">
        <w:rPr>
          <w:b/>
          <w:sz w:val="28"/>
          <w:szCs w:val="28"/>
        </w:rPr>
        <w:t>UC2</w:t>
      </w:r>
      <w:r w:rsidRPr="00534963">
        <w:rPr>
          <w:sz w:val="28"/>
          <w:szCs w:val="28"/>
        </w:rPr>
        <w:t xml:space="preserve"> (участки от М4 до М9).</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sz w:val="28"/>
          <w:szCs w:val="28"/>
        </w:rPr>
      </w:pPr>
      <w:r w:rsidRPr="00534963">
        <w:rPr>
          <w:sz w:val="28"/>
          <w:szCs w:val="28"/>
        </w:rPr>
        <w:t>Ролевой игрой затрагиваются кварталы A, Б, В, Д, Ж, З, К, М, Н и частично О и Л (Л41, Л42, Л45).</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sz w:val="28"/>
          <w:szCs w:val="28"/>
        </w:rPr>
      </w:pPr>
      <w:r w:rsidRPr="00534963">
        <w:rPr>
          <w:sz w:val="28"/>
          <w:szCs w:val="28"/>
        </w:rPr>
        <w:t>Остальные кварталы (кварталы Г, Е, И и основная часть Л) участвуют в моделировании города в целом, но считаются стабильными.</w:t>
      </w:r>
    </w:p>
    <w:p w:rsidR="003D16A1" w:rsidRPr="00534963" w:rsidRDefault="003D16A1" w:rsidP="003D16A1">
      <w:pPr>
        <w:numPr>
          <w:ilvl w:val="12"/>
          <w:numId w:val="0"/>
        </w:numPr>
        <w:spacing w:line="360" w:lineRule="auto"/>
        <w:ind w:left="720" w:firstLine="720"/>
        <w:rPr>
          <w:b/>
          <w:sz w:val="28"/>
          <w:szCs w:val="28"/>
        </w:rPr>
      </w:pPr>
      <w:r w:rsidRPr="00534963">
        <w:rPr>
          <w:b/>
          <w:sz w:val="28"/>
          <w:szCs w:val="28"/>
        </w:rPr>
        <w:t>РОЛИ:</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b/>
          <w:sz w:val="28"/>
          <w:szCs w:val="28"/>
        </w:rPr>
        <w:t>государственный сектор</w:t>
      </w:r>
      <w:r w:rsidRPr="00534963">
        <w:rPr>
          <w:sz w:val="28"/>
          <w:szCs w:val="28"/>
        </w:rPr>
        <w:t>: Мэрия и контролируемый ею Градостроительный комитет (Град.к.);</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b/>
          <w:sz w:val="28"/>
          <w:szCs w:val="28"/>
        </w:rPr>
        <w:t>частные операторы</w:t>
      </w:r>
      <w:r w:rsidRPr="00534963">
        <w:rPr>
          <w:sz w:val="28"/>
          <w:szCs w:val="28"/>
        </w:rPr>
        <w:t>: Синий, Зеленый и Красный;</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b/>
          <w:sz w:val="28"/>
          <w:szCs w:val="28"/>
        </w:rPr>
        <w:t>промышленные группы</w:t>
      </w:r>
      <w:r w:rsidRPr="00534963">
        <w:rPr>
          <w:sz w:val="28"/>
          <w:szCs w:val="28"/>
        </w:rPr>
        <w:t>, у которых тоже есть сдаваемая в аренду недвижимость: Желтый и Фиолетовый.</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sz w:val="28"/>
          <w:szCs w:val="28"/>
        </w:rPr>
      </w:pPr>
      <w:r w:rsidRPr="00534963">
        <w:rPr>
          <w:sz w:val="28"/>
          <w:szCs w:val="28"/>
        </w:rPr>
        <w:t>Первоначально земельные владения состоят из следующих участков:</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МЭРИЯ</w:t>
      </w:r>
      <w:r w:rsidRPr="00534963">
        <w:rPr>
          <w:sz w:val="28"/>
          <w:szCs w:val="28"/>
        </w:rPr>
        <w:tab/>
      </w:r>
      <w:r w:rsidRPr="00534963">
        <w:rPr>
          <w:sz w:val="28"/>
          <w:szCs w:val="28"/>
        </w:rPr>
        <w:tab/>
        <w:t>:</w:t>
      </w:r>
      <w:r w:rsidRPr="00534963">
        <w:rPr>
          <w:sz w:val="28"/>
          <w:szCs w:val="28"/>
        </w:rPr>
        <w:tab/>
        <w:t>A3, Ж16</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ГРАД.К.</w:t>
      </w:r>
      <w:r w:rsidRPr="00534963">
        <w:rPr>
          <w:sz w:val="28"/>
          <w:szCs w:val="28"/>
        </w:rPr>
        <w:tab/>
      </w:r>
      <w:r w:rsidRPr="00534963">
        <w:rPr>
          <w:sz w:val="28"/>
          <w:szCs w:val="28"/>
        </w:rPr>
        <w:tab/>
        <w:t>:</w:t>
      </w:r>
      <w:r w:rsidRPr="00534963">
        <w:rPr>
          <w:sz w:val="28"/>
          <w:szCs w:val="28"/>
        </w:rPr>
        <w:tab/>
        <w:t>A1, Д2, Д14, Ж17, К6</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СИНИЙ</w:t>
      </w:r>
      <w:r w:rsidRPr="00534963">
        <w:rPr>
          <w:sz w:val="28"/>
          <w:szCs w:val="28"/>
        </w:rPr>
        <w:tab/>
      </w:r>
      <w:r w:rsidRPr="00534963">
        <w:rPr>
          <w:sz w:val="28"/>
          <w:szCs w:val="28"/>
        </w:rPr>
        <w:tab/>
        <w:t>:</w:t>
      </w:r>
      <w:r w:rsidRPr="00534963">
        <w:rPr>
          <w:sz w:val="28"/>
          <w:szCs w:val="28"/>
        </w:rPr>
        <w:tab/>
        <w:t>Б8, В3,  Ж5, З4</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ЗЕЛЕНЫЙ</w:t>
      </w:r>
      <w:r w:rsidRPr="00534963">
        <w:rPr>
          <w:sz w:val="28"/>
          <w:szCs w:val="28"/>
        </w:rPr>
        <w:tab/>
      </w:r>
      <w:r w:rsidRPr="00534963">
        <w:rPr>
          <w:sz w:val="28"/>
          <w:szCs w:val="28"/>
        </w:rPr>
        <w:tab/>
        <w:t>:</w:t>
      </w:r>
      <w:r w:rsidRPr="00534963">
        <w:rPr>
          <w:sz w:val="28"/>
          <w:szCs w:val="28"/>
        </w:rPr>
        <w:tab/>
        <w:t>Б3,В8, Ж9, З6</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КРАСНЫЙ</w:t>
      </w:r>
      <w:r w:rsidRPr="00534963">
        <w:rPr>
          <w:sz w:val="28"/>
          <w:szCs w:val="28"/>
        </w:rPr>
        <w:tab/>
      </w:r>
      <w:r w:rsidRPr="00534963">
        <w:rPr>
          <w:sz w:val="28"/>
          <w:szCs w:val="28"/>
        </w:rPr>
        <w:tab/>
        <w:t>:</w:t>
      </w:r>
      <w:r w:rsidRPr="00534963">
        <w:rPr>
          <w:sz w:val="28"/>
          <w:szCs w:val="28"/>
        </w:rPr>
        <w:tab/>
        <w:t>Б2, З5</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ЖЕЛТЫЙ</w:t>
      </w:r>
      <w:r w:rsidRPr="00534963">
        <w:rPr>
          <w:sz w:val="28"/>
          <w:szCs w:val="28"/>
        </w:rPr>
        <w:tab/>
      </w:r>
      <w:r w:rsidRPr="00534963">
        <w:rPr>
          <w:sz w:val="28"/>
          <w:szCs w:val="28"/>
        </w:rPr>
        <w:tab/>
        <w:t>:</w:t>
      </w:r>
      <w:r w:rsidRPr="00534963">
        <w:rPr>
          <w:sz w:val="28"/>
          <w:szCs w:val="28"/>
        </w:rPr>
        <w:tab/>
        <w:t>A2, К11 (</w:t>
      </w:r>
      <w:r w:rsidRPr="00534963">
        <w:rPr>
          <w:i/>
          <w:sz w:val="28"/>
          <w:szCs w:val="28"/>
        </w:rPr>
        <w:t>МАСТЕРСК</w:t>
      </w:r>
      <w:r w:rsidRPr="00534963">
        <w:rPr>
          <w:sz w:val="28"/>
          <w:szCs w:val="28"/>
        </w:rPr>
        <w:t>), К15 (</w:t>
      </w:r>
      <w:r w:rsidRPr="00534963">
        <w:rPr>
          <w:i/>
          <w:sz w:val="28"/>
          <w:szCs w:val="28"/>
        </w:rPr>
        <w:t>ПРЕДПР</w:t>
      </w:r>
      <w:r w:rsidRPr="00534963">
        <w:rPr>
          <w:sz w:val="28"/>
          <w:szCs w:val="28"/>
        </w:rPr>
        <w:t>1), Н1 (</w:t>
      </w:r>
      <w:r w:rsidRPr="00534963">
        <w:rPr>
          <w:i/>
          <w:sz w:val="28"/>
          <w:szCs w:val="28"/>
        </w:rPr>
        <w:t>ЗАВОД</w:t>
      </w:r>
      <w:r w:rsidRPr="00534963">
        <w:rPr>
          <w:sz w:val="28"/>
          <w:szCs w:val="28"/>
        </w:rPr>
        <w:t xml:space="preserve"> 1)</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ФИОЛЕТОВЫЙ</w:t>
      </w:r>
      <w:r w:rsidRPr="00534963">
        <w:rPr>
          <w:sz w:val="28"/>
          <w:szCs w:val="28"/>
        </w:rPr>
        <w:tab/>
        <w:t>:</w:t>
      </w:r>
      <w:r w:rsidRPr="00534963">
        <w:rPr>
          <w:sz w:val="28"/>
          <w:szCs w:val="28"/>
        </w:rPr>
        <w:tab/>
        <w:t>К12 (</w:t>
      </w:r>
      <w:r w:rsidRPr="00534963">
        <w:rPr>
          <w:i/>
          <w:sz w:val="28"/>
          <w:szCs w:val="28"/>
        </w:rPr>
        <w:t>ПРЕДПР</w:t>
      </w:r>
      <w:r w:rsidRPr="00534963">
        <w:rPr>
          <w:sz w:val="28"/>
          <w:szCs w:val="28"/>
        </w:rPr>
        <w:t>2), Н2 (</w:t>
      </w:r>
      <w:r w:rsidRPr="00534963">
        <w:rPr>
          <w:i/>
          <w:sz w:val="28"/>
          <w:szCs w:val="28"/>
        </w:rPr>
        <w:t>ЗАВОД</w:t>
      </w:r>
      <w:r w:rsidRPr="00534963">
        <w:rPr>
          <w:sz w:val="28"/>
          <w:szCs w:val="28"/>
        </w:rPr>
        <w:t>2)</w:t>
      </w:r>
    </w:p>
    <w:p w:rsidR="003D16A1" w:rsidRPr="00534963" w:rsidRDefault="003D16A1" w:rsidP="003D16A1">
      <w:pPr>
        <w:spacing w:line="360" w:lineRule="auto"/>
        <w:rPr>
          <w:sz w:val="28"/>
          <w:szCs w:val="28"/>
        </w:rPr>
      </w:pPr>
    </w:p>
    <w:p w:rsidR="003D16A1" w:rsidRPr="00534963" w:rsidRDefault="003D16A1" w:rsidP="003D16A1">
      <w:pPr>
        <w:spacing w:line="360" w:lineRule="auto"/>
        <w:rPr>
          <w:sz w:val="28"/>
          <w:szCs w:val="28"/>
        </w:rPr>
      </w:pPr>
      <w:r w:rsidRPr="00534963">
        <w:rPr>
          <w:sz w:val="28"/>
          <w:szCs w:val="28"/>
        </w:rPr>
        <w:t>На участках В2, В3 и В8 ведется строительство.</w:t>
      </w:r>
    </w:p>
    <w:p w:rsidR="003D16A1" w:rsidRPr="00534963" w:rsidRDefault="003D16A1" w:rsidP="003D16A1">
      <w:pPr>
        <w:spacing w:line="360" w:lineRule="auto"/>
        <w:rPr>
          <w:sz w:val="28"/>
          <w:szCs w:val="28"/>
        </w:rPr>
      </w:pPr>
    </w:p>
    <w:p w:rsidR="003D16A1" w:rsidRDefault="003D16A1" w:rsidP="003D16A1">
      <w:pPr>
        <w:spacing w:line="360" w:lineRule="auto"/>
        <w:rPr>
          <w:sz w:val="28"/>
          <w:szCs w:val="28"/>
        </w:rPr>
      </w:pPr>
    </w:p>
    <w:p w:rsidR="003D16A1" w:rsidRPr="00534963" w:rsidRDefault="003D16A1" w:rsidP="003D16A1">
      <w:pPr>
        <w:spacing w:line="360" w:lineRule="auto"/>
        <w:rPr>
          <w:sz w:val="28"/>
          <w:szCs w:val="28"/>
        </w:rPr>
      </w:pPr>
      <w:r w:rsidRPr="00534963">
        <w:rPr>
          <w:sz w:val="28"/>
          <w:szCs w:val="28"/>
        </w:rPr>
        <w:t>Мэрия располагает тремя предварительными исследованиями:</w:t>
      </w:r>
    </w:p>
    <w:p w:rsidR="003D16A1" w:rsidRPr="00534963" w:rsidRDefault="003D16A1" w:rsidP="003D16A1">
      <w:pPr>
        <w:spacing w:line="360" w:lineRule="auto"/>
        <w:rPr>
          <w:sz w:val="28"/>
          <w:szCs w:val="28"/>
        </w:rPr>
      </w:pPr>
    </w:p>
    <w:p w:rsidR="003D16A1" w:rsidRPr="00534963" w:rsidRDefault="003D16A1" w:rsidP="00D56057">
      <w:pPr>
        <w:numPr>
          <w:ilvl w:val="0"/>
          <w:numId w:val="47"/>
        </w:numPr>
        <w:tabs>
          <w:tab w:val="left" w:pos="720"/>
        </w:tabs>
        <w:autoSpaceDE w:val="0"/>
        <w:autoSpaceDN w:val="0"/>
        <w:spacing w:line="360" w:lineRule="auto"/>
        <w:jc w:val="both"/>
        <w:rPr>
          <w:sz w:val="28"/>
          <w:szCs w:val="28"/>
        </w:rPr>
      </w:pPr>
      <w:r w:rsidRPr="00534963">
        <w:rPr>
          <w:b/>
          <w:i/>
          <w:sz w:val="28"/>
          <w:szCs w:val="28"/>
        </w:rPr>
        <w:t>Восстановление квартала Д</w:t>
      </w:r>
      <w:r w:rsidRPr="00534963">
        <w:rPr>
          <w:sz w:val="28"/>
          <w:szCs w:val="28"/>
        </w:rPr>
        <w:t>: заключение о положении квартала и предлагаемые действия, таблица учета показателей;</w:t>
      </w:r>
    </w:p>
    <w:p w:rsidR="003D16A1" w:rsidRPr="00534963" w:rsidRDefault="003D16A1" w:rsidP="00D56057">
      <w:pPr>
        <w:numPr>
          <w:ilvl w:val="0"/>
          <w:numId w:val="47"/>
        </w:numPr>
        <w:tabs>
          <w:tab w:val="left" w:pos="720"/>
        </w:tabs>
        <w:autoSpaceDE w:val="0"/>
        <w:autoSpaceDN w:val="0"/>
        <w:spacing w:line="360" w:lineRule="auto"/>
        <w:jc w:val="both"/>
        <w:rPr>
          <w:sz w:val="28"/>
          <w:szCs w:val="28"/>
        </w:rPr>
      </w:pPr>
      <w:r w:rsidRPr="00534963">
        <w:rPr>
          <w:b/>
          <w:i/>
          <w:sz w:val="28"/>
          <w:szCs w:val="28"/>
        </w:rPr>
        <w:t>Экономическая деятельность</w:t>
      </w:r>
      <w:r w:rsidRPr="00534963">
        <w:rPr>
          <w:sz w:val="28"/>
          <w:szCs w:val="28"/>
        </w:rPr>
        <w:t>: заключение о текущем положении дел и предложения по стимуляции создания новых предприятий;</w:t>
      </w:r>
    </w:p>
    <w:p w:rsidR="003D16A1" w:rsidRPr="00534963" w:rsidRDefault="003D16A1" w:rsidP="00D56057">
      <w:pPr>
        <w:numPr>
          <w:ilvl w:val="0"/>
          <w:numId w:val="47"/>
        </w:numPr>
        <w:tabs>
          <w:tab w:val="left" w:pos="720"/>
        </w:tabs>
        <w:autoSpaceDE w:val="0"/>
        <w:autoSpaceDN w:val="0"/>
        <w:spacing w:line="360" w:lineRule="auto"/>
        <w:jc w:val="both"/>
        <w:rPr>
          <w:sz w:val="28"/>
          <w:szCs w:val="28"/>
        </w:rPr>
      </w:pPr>
      <w:r w:rsidRPr="00534963">
        <w:rPr>
          <w:b/>
          <w:i/>
          <w:sz w:val="28"/>
          <w:szCs w:val="28"/>
        </w:rPr>
        <w:t>Исследование зон NA</w:t>
      </w:r>
      <w:r w:rsidRPr="00534963">
        <w:rPr>
          <w:sz w:val="28"/>
          <w:szCs w:val="28"/>
        </w:rPr>
        <w:t xml:space="preserve"> (зоны будущей урбанизации).</w:t>
      </w:r>
    </w:p>
    <w:p w:rsidR="003D16A1" w:rsidRPr="00534963" w:rsidRDefault="003D16A1" w:rsidP="003D16A1">
      <w:pPr>
        <w:spacing w:line="360" w:lineRule="auto"/>
        <w:rPr>
          <w:sz w:val="28"/>
          <w:szCs w:val="28"/>
        </w:rPr>
      </w:pPr>
    </w:p>
    <w:p w:rsidR="003D16A1" w:rsidRPr="00534963" w:rsidRDefault="003D16A1" w:rsidP="003D16A1">
      <w:pPr>
        <w:spacing w:line="360" w:lineRule="auto"/>
        <w:ind w:firstLine="720"/>
        <w:rPr>
          <w:sz w:val="28"/>
          <w:szCs w:val="28"/>
        </w:rPr>
      </w:pPr>
      <w:r w:rsidRPr="00534963">
        <w:rPr>
          <w:sz w:val="28"/>
          <w:szCs w:val="28"/>
        </w:rPr>
        <w:t>Из-за ограниченности финансовых возможностей Мэрия вынуждена искать финансового равновесия в городском землеустройстве (она не может финансировать строительство всех коммуникаций без долевого участия землеустроителей и строителей), зная, что операции по улучшению жилья, а также восстановление временно бездействующих промышленных зон в квартале О, будут убыточными...</w:t>
      </w:r>
    </w:p>
    <w:p w:rsidR="003D16A1" w:rsidRPr="00534963" w:rsidRDefault="003D16A1" w:rsidP="003D16A1">
      <w:pPr>
        <w:spacing w:line="360" w:lineRule="auto"/>
        <w:ind w:firstLine="720"/>
        <w:rPr>
          <w:sz w:val="28"/>
          <w:szCs w:val="28"/>
        </w:rPr>
      </w:pPr>
    </w:p>
    <w:p w:rsidR="003D16A1" w:rsidRPr="00534963" w:rsidRDefault="003D16A1" w:rsidP="003D16A1">
      <w:pPr>
        <w:spacing w:line="360" w:lineRule="auto"/>
        <w:ind w:firstLine="720"/>
        <w:rPr>
          <w:sz w:val="28"/>
          <w:szCs w:val="28"/>
        </w:rPr>
      </w:pPr>
      <w:r w:rsidRPr="00534963">
        <w:rPr>
          <w:sz w:val="28"/>
          <w:szCs w:val="28"/>
        </w:rPr>
        <w:t>Для операторов и промышленников тоже есть руководство, которое они должны изучить, пока Мэрия готовит программу своих действий.</w:t>
      </w:r>
    </w:p>
    <w:p w:rsidR="003D16A1" w:rsidRPr="00716FD3" w:rsidRDefault="003D16A1" w:rsidP="003D16A1">
      <w:pPr>
        <w:spacing w:line="360" w:lineRule="auto"/>
        <w:ind w:right="-143"/>
        <w:jc w:val="center"/>
        <w:rPr>
          <w:b/>
          <w:sz w:val="32"/>
          <w:szCs w:val="32"/>
        </w:rPr>
      </w:pPr>
      <w:r>
        <w:br w:type="page"/>
      </w:r>
      <w:r w:rsidRPr="00716FD3">
        <w:rPr>
          <w:b/>
          <w:sz w:val="32"/>
          <w:szCs w:val="32"/>
        </w:rPr>
        <w:t>АНАЛИЗ ВОЗМОЖНОСТИ ВОССТ</w:t>
      </w:r>
      <w:r>
        <w:rPr>
          <w:b/>
          <w:sz w:val="32"/>
          <w:szCs w:val="32"/>
        </w:rPr>
        <w:t xml:space="preserve">АНОВЛЕНИЯ </w:t>
      </w:r>
      <w:r>
        <w:rPr>
          <w:b/>
          <w:sz w:val="32"/>
          <w:szCs w:val="32"/>
        </w:rPr>
        <w:br/>
        <w:t xml:space="preserve">КВАРТАЛА </w:t>
      </w:r>
      <w:r w:rsidRPr="00716FD3">
        <w:rPr>
          <w:b/>
          <w:sz w:val="32"/>
          <w:szCs w:val="32"/>
        </w:rPr>
        <w:t>Д</w:t>
      </w:r>
    </w:p>
    <w:p w:rsidR="003D16A1" w:rsidRPr="00534963" w:rsidRDefault="003D16A1" w:rsidP="003D16A1">
      <w:pPr>
        <w:spacing w:line="360" w:lineRule="auto"/>
        <w:rPr>
          <w:sz w:val="28"/>
          <w:szCs w:val="28"/>
        </w:rPr>
      </w:pPr>
    </w:p>
    <w:p w:rsidR="003D16A1" w:rsidRPr="00534963" w:rsidRDefault="003D16A1" w:rsidP="003D16A1">
      <w:pPr>
        <w:spacing w:line="360" w:lineRule="auto"/>
        <w:rPr>
          <w:b/>
          <w:sz w:val="28"/>
          <w:szCs w:val="28"/>
        </w:rPr>
      </w:pPr>
      <w:r w:rsidRPr="00534963">
        <w:rPr>
          <w:b/>
          <w:sz w:val="28"/>
          <w:szCs w:val="28"/>
        </w:rPr>
        <w:t xml:space="preserve">I. </w:t>
      </w:r>
      <w:r w:rsidRPr="00534963">
        <w:rPr>
          <w:b/>
          <w:sz w:val="28"/>
          <w:szCs w:val="28"/>
          <w:u w:val="single"/>
        </w:rPr>
        <w:t>ЗАКЛЮЧЕНИЕ О ПОЛОЖЕНИИ ДЕЛ</w:t>
      </w:r>
    </w:p>
    <w:p w:rsidR="003D16A1" w:rsidRPr="00534963" w:rsidRDefault="003D16A1" w:rsidP="003D16A1">
      <w:pPr>
        <w:spacing w:line="360" w:lineRule="auto"/>
        <w:rPr>
          <w:sz w:val="28"/>
          <w:szCs w:val="28"/>
        </w:rPr>
      </w:pPr>
    </w:p>
    <w:p w:rsidR="003D16A1" w:rsidRPr="00534963" w:rsidRDefault="003D16A1" w:rsidP="003D16A1">
      <w:pPr>
        <w:spacing w:line="360" w:lineRule="auto"/>
        <w:rPr>
          <w:b/>
          <w:sz w:val="28"/>
          <w:szCs w:val="28"/>
        </w:rPr>
      </w:pPr>
      <w:r w:rsidRPr="00534963">
        <w:rPr>
          <w:b/>
          <w:sz w:val="28"/>
          <w:szCs w:val="28"/>
        </w:rPr>
        <w:t>Функционирование:</w:t>
      </w:r>
    </w:p>
    <w:p w:rsidR="003D16A1" w:rsidRPr="00534963" w:rsidRDefault="003D16A1" w:rsidP="00D56057">
      <w:pPr>
        <w:numPr>
          <w:ilvl w:val="0"/>
          <w:numId w:val="45"/>
        </w:numPr>
        <w:tabs>
          <w:tab w:val="left" w:pos="360"/>
        </w:tabs>
        <w:autoSpaceDE w:val="0"/>
        <w:autoSpaceDN w:val="0"/>
        <w:spacing w:line="360" w:lineRule="auto"/>
        <w:ind w:left="1060" w:hanging="340"/>
        <w:jc w:val="both"/>
        <w:rPr>
          <w:sz w:val="28"/>
          <w:szCs w:val="28"/>
        </w:rPr>
      </w:pPr>
      <w:r w:rsidRPr="00534963">
        <w:rPr>
          <w:sz w:val="28"/>
          <w:szCs w:val="28"/>
        </w:rPr>
        <w:t>потеря привлекательности, торговля в упадке</w:t>
      </w:r>
    </w:p>
    <w:p w:rsidR="003D16A1" w:rsidRPr="00534963" w:rsidRDefault="003D16A1" w:rsidP="00D56057">
      <w:pPr>
        <w:numPr>
          <w:ilvl w:val="0"/>
          <w:numId w:val="45"/>
        </w:numPr>
        <w:tabs>
          <w:tab w:val="left" w:pos="360"/>
        </w:tabs>
        <w:autoSpaceDE w:val="0"/>
        <w:autoSpaceDN w:val="0"/>
        <w:spacing w:line="360" w:lineRule="auto"/>
        <w:ind w:left="1060" w:hanging="340"/>
        <w:jc w:val="both"/>
        <w:rPr>
          <w:sz w:val="28"/>
          <w:szCs w:val="28"/>
        </w:rPr>
      </w:pPr>
      <w:r w:rsidRPr="00534963">
        <w:rPr>
          <w:sz w:val="28"/>
          <w:szCs w:val="28"/>
        </w:rPr>
        <w:t>транспортные проблемы, конфликты между автомобилистами и пешеходами, недостаток парковочных мест</w:t>
      </w:r>
    </w:p>
    <w:p w:rsidR="003D16A1" w:rsidRPr="00534963" w:rsidRDefault="003D16A1" w:rsidP="00D56057">
      <w:pPr>
        <w:numPr>
          <w:ilvl w:val="0"/>
          <w:numId w:val="45"/>
        </w:numPr>
        <w:tabs>
          <w:tab w:val="left" w:pos="360"/>
        </w:tabs>
        <w:autoSpaceDE w:val="0"/>
        <w:autoSpaceDN w:val="0"/>
        <w:spacing w:line="360" w:lineRule="auto"/>
        <w:ind w:left="1060" w:hanging="340"/>
        <w:jc w:val="both"/>
        <w:rPr>
          <w:sz w:val="28"/>
          <w:szCs w:val="28"/>
        </w:rPr>
      </w:pPr>
      <w:r w:rsidRPr="00534963">
        <w:rPr>
          <w:sz w:val="28"/>
          <w:szCs w:val="28"/>
        </w:rPr>
        <w:t>недостаток сетей для приведения застройки в соответствие с нормативами</w:t>
      </w:r>
    </w:p>
    <w:p w:rsidR="003D16A1" w:rsidRPr="00534963" w:rsidRDefault="003D16A1" w:rsidP="00D56057">
      <w:pPr>
        <w:numPr>
          <w:ilvl w:val="0"/>
          <w:numId w:val="45"/>
        </w:numPr>
        <w:tabs>
          <w:tab w:val="left" w:pos="360"/>
        </w:tabs>
        <w:autoSpaceDE w:val="0"/>
        <w:autoSpaceDN w:val="0"/>
        <w:spacing w:line="360" w:lineRule="auto"/>
        <w:ind w:left="1060" w:hanging="340"/>
        <w:jc w:val="both"/>
        <w:rPr>
          <w:b/>
          <w:i/>
          <w:sz w:val="28"/>
          <w:szCs w:val="28"/>
        </w:rPr>
      </w:pPr>
      <w:r w:rsidRPr="00534963">
        <w:rPr>
          <w:sz w:val="28"/>
          <w:szCs w:val="28"/>
        </w:rPr>
        <w:t xml:space="preserve">привлекательность (уровень коммуникаций от 0 до 100): </w:t>
      </w:r>
      <w:r w:rsidRPr="00534963">
        <w:rPr>
          <w:b/>
          <w:i/>
          <w:sz w:val="28"/>
          <w:szCs w:val="28"/>
        </w:rPr>
        <w:t>48</w:t>
      </w:r>
    </w:p>
    <w:p w:rsidR="003D16A1" w:rsidRPr="00534963" w:rsidRDefault="003D16A1" w:rsidP="003D16A1">
      <w:pPr>
        <w:numPr>
          <w:ilvl w:val="12"/>
          <w:numId w:val="0"/>
        </w:numPr>
        <w:spacing w:line="360" w:lineRule="auto"/>
        <w:rPr>
          <w:sz w:val="28"/>
          <w:szCs w:val="28"/>
        </w:rPr>
      </w:pPr>
    </w:p>
    <w:tbl>
      <w:tblPr>
        <w:tblW w:w="0" w:type="auto"/>
        <w:tblInd w:w="250" w:type="dxa"/>
        <w:tblLayout w:type="fixed"/>
        <w:tblLook w:val="0000"/>
      </w:tblPr>
      <w:tblGrid>
        <w:gridCol w:w="5670"/>
        <w:gridCol w:w="1843"/>
        <w:gridCol w:w="1522"/>
      </w:tblGrid>
      <w:tr w:rsidR="003D16A1" w:rsidRPr="00534963" w:rsidTr="001652C1">
        <w:tc>
          <w:tcPr>
            <w:tcW w:w="5670" w:type="dxa"/>
            <w:tcBorders>
              <w:top w:val="nil"/>
              <w:left w:val="nil"/>
              <w:bottom w:val="nil"/>
              <w:right w:val="nil"/>
            </w:tcBorders>
          </w:tcPr>
          <w:p w:rsidR="003D16A1" w:rsidRPr="00534963" w:rsidRDefault="003D16A1" w:rsidP="001652C1">
            <w:pPr>
              <w:numPr>
                <w:ilvl w:val="12"/>
                <w:numId w:val="0"/>
              </w:numPr>
              <w:spacing w:line="360" w:lineRule="auto"/>
              <w:rPr>
                <w:b/>
                <w:sz w:val="28"/>
                <w:szCs w:val="28"/>
              </w:rPr>
            </w:pPr>
            <w:r w:rsidRPr="00534963">
              <w:rPr>
                <w:b/>
                <w:sz w:val="28"/>
                <w:szCs w:val="28"/>
              </w:rPr>
              <w:t>Население:</w:t>
            </w:r>
          </w:p>
          <w:p w:rsidR="003D16A1" w:rsidRPr="00534963" w:rsidRDefault="003D16A1" w:rsidP="001652C1">
            <w:pPr>
              <w:numPr>
                <w:ilvl w:val="12"/>
                <w:numId w:val="0"/>
              </w:numPr>
              <w:spacing w:line="360" w:lineRule="auto"/>
              <w:rPr>
                <w:sz w:val="28"/>
                <w:szCs w:val="28"/>
              </w:rPr>
            </w:pPr>
          </w:p>
        </w:tc>
        <w:tc>
          <w:tcPr>
            <w:tcW w:w="1843" w:type="dxa"/>
            <w:tcBorders>
              <w:top w:val="nil"/>
              <w:left w:val="nil"/>
              <w:bottom w:val="nil"/>
              <w:right w:val="nil"/>
            </w:tcBorders>
          </w:tcPr>
          <w:p w:rsidR="003D16A1" w:rsidRPr="00534963" w:rsidRDefault="003D16A1" w:rsidP="001652C1">
            <w:pPr>
              <w:numPr>
                <w:ilvl w:val="12"/>
                <w:numId w:val="0"/>
              </w:numPr>
              <w:spacing w:line="360" w:lineRule="auto"/>
              <w:jc w:val="center"/>
              <w:rPr>
                <w:sz w:val="28"/>
                <w:szCs w:val="28"/>
              </w:rPr>
            </w:pPr>
            <w:r w:rsidRPr="00534963">
              <w:rPr>
                <w:sz w:val="28"/>
                <w:szCs w:val="28"/>
              </w:rPr>
              <w:t>Квартал Д</w:t>
            </w:r>
          </w:p>
        </w:tc>
        <w:tc>
          <w:tcPr>
            <w:tcW w:w="1522" w:type="dxa"/>
            <w:tcBorders>
              <w:top w:val="nil"/>
              <w:left w:val="nil"/>
              <w:bottom w:val="nil"/>
              <w:right w:val="nil"/>
            </w:tcBorders>
          </w:tcPr>
          <w:p w:rsidR="003D16A1" w:rsidRPr="00534963" w:rsidRDefault="003D16A1" w:rsidP="001652C1">
            <w:pPr>
              <w:numPr>
                <w:ilvl w:val="12"/>
                <w:numId w:val="0"/>
              </w:numPr>
              <w:spacing w:line="360" w:lineRule="auto"/>
              <w:jc w:val="center"/>
              <w:rPr>
                <w:sz w:val="28"/>
                <w:szCs w:val="28"/>
              </w:rPr>
            </w:pPr>
            <w:r w:rsidRPr="00534963">
              <w:rPr>
                <w:sz w:val="28"/>
                <w:szCs w:val="28"/>
              </w:rPr>
              <w:t>Город</w:t>
            </w:r>
          </w:p>
        </w:tc>
      </w:tr>
      <w:tr w:rsidR="003D16A1" w:rsidRPr="00534963" w:rsidTr="001652C1">
        <w:tc>
          <w:tcPr>
            <w:tcW w:w="5670" w:type="dxa"/>
            <w:tcBorders>
              <w:top w:val="nil"/>
              <w:left w:val="nil"/>
              <w:bottom w:val="nil"/>
              <w:right w:val="nil"/>
            </w:tcBorders>
          </w:tcPr>
          <w:p w:rsidR="003D16A1" w:rsidRPr="00534963" w:rsidRDefault="003D16A1" w:rsidP="00D56057">
            <w:pPr>
              <w:numPr>
                <w:ilvl w:val="0"/>
                <w:numId w:val="45"/>
              </w:numPr>
              <w:tabs>
                <w:tab w:val="left" w:pos="360"/>
              </w:tabs>
              <w:autoSpaceDE w:val="0"/>
              <w:autoSpaceDN w:val="0"/>
              <w:spacing w:line="360" w:lineRule="auto"/>
              <w:ind w:left="1060" w:hanging="340"/>
              <w:jc w:val="both"/>
              <w:rPr>
                <w:sz w:val="28"/>
                <w:szCs w:val="28"/>
              </w:rPr>
            </w:pPr>
            <w:r w:rsidRPr="00534963">
              <w:rPr>
                <w:sz w:val="28"/>
                <w:szCs w:val="28"/>
              </w:rPr>
              <w:t>среднедушевой доход (“социальные категории”)</w:t>
            </w:r>
          </w:p>
        </w:tc>
        <w:tc>
          <w:tcPr>
            <w:tcW w:w="1843" w:type="dxa"/>
            <w:tcBorders>
              <w:top w:val="nil"/>
              <w:left w:val="nil"/>
              <w:bottom w:val="nil"/>
              <w:right w:val="nil"/>
            </w:tcBorders>
          </w:tcPr>
          <w:p w:rsidR="003D16A1" w:rsidRPr="00534963" w:rsidRDefault="003D16A1" w:rsidP="001652C1">
            <w:pPr>
              <w:numPr>
                <w:ilvl w:val="12"/>
                <w:numId w:val="0"/>
              </w:numPr>
              <w:spacing w:line="360" w:lineRule="auto"/>
              <w:jc w:val="center"/>
              <w:rPr>
                <w:b/>
                <w:i/>
                <w:sz w:val="28"/>
                <w:szCs w:val="28"/>
              </w:rPr>
            </w:pPr>
            <w:r w:rsidRPr="00534963">
              <w:rPr>
                <w:b/>
                <w:i/>
                <w:sz w:val="28"/>
                <w:szCs w:val="28"/>
              </w:rPr>
              <w:t>2,58</w:t>
            </w:r>
          </w:p>
        </w:tc>
        <w:tc>
          <w:tcPr>
            <w:tcW w:w="1522" w:type="dxa"/>
            <w:tcBorders>
              <w:top w:val="nil"/>
              <w:left w:val="nil"/>
              <w:bottom w:val="nil"/>
              <w:right w:val="nil"/>
            </w:tcBorders>
          </w:tcPr>
          <w:p w:rsidR="003D16A1" w:rsidRPr="00534963" w:rsidRDefault="003D16A1" w:rsidP="001652C1">
            <w:pPr>
              <w:numPr>
                <w:ilvl w:val="12"/>
                <w:numId w:val="0"/>
              </w:numPr>
              <w:spacing w:line="360" w:lineRule="auto"/>
              <w:jc w:val="center"/>
              <w:rPr>
                <w:sz w:val="28"/>
                <w:szCs w:val="28"/>
              </w:rPr>
            </w:pPr>
            <w:r w:rsidRPr="00534963">
              <w:rPr>
                <w:sz w:val="28"/>
                <w:szCs w:val="28"/>
              </w:rPr>
              <w:t>4,30</w:t>
            </w:r>
          </w:p>
        </w:tc>
      </w:tr>
      <w:tr w:rsidR="003D16A1" w:rsidRPr="00534963" w:rsidTr="001652C1">
        <w:tc>
          <w:tcPr>
            <w:tcW w:w="5670" w:type="dxa"/>
            <w:tcBorders>
              <w:top w:val="nil"/>
              <w:left w:val="nil"/>
              <w:bottom w:val="nil"/>
              <w:right w:val="nil"/>
            </w:tcBorders>
          </w:tcPr>
          <w:p w:rsidR="003D16A1" w:rsidRPr="00534963" w:rsidRDefault="003D16A1" w:rsidP="00D56057">
            <w:pPr>
              <w:numPr>
                <w:ilvl w:val="0"/>
                <w:numId w:val="45"/>
              </w:numPr>
              <w:tabs>
                <w:tab w:val="left" w:pos="360"/>
              </w:tabs>
              <w:autoSpaceDE w:val="0"/>
              <w:autoSpaceDN w:val="0"/>
              <w:spacing w:line="360" w:lineRule="auto"/>
              <w:ind w:left="1060" w:hanging="340"/>
              <w:jc w:val="both"/>
              <w:rPr>
                <w:sz w:val="28"/>
                <w:szCs w:val="28"/>
              </w:rPr>
            </w:pPr>
            <w:r w:rsidRPr="00534963">
              <w:rPr>
                <w:sz w:val="28"/>
                <w:szCs w:val="28"/>
              </w:rPr>
              <w:t>количество жителей</w:t>
            </w:r>
          </w:p>
        </w:tc>
        <w:tc>
          <w:tcPr>
            <w:tcW w:w="1843" w:type="dxa"/>
            <w:tcBorders>
              <w:top w:val="nil"/>
              <w:left w:val="nil"/>
              <w:bottom w:val="nil"/>
              <w:right w:val="nil"/>
            </w:tcBorders>
          </w:tcPr>
          <w:p w:rsidR="003D16A1" w:rsidRPr="00534963" w:rsidRDefault="003D16A1" w:rsidP="001652C1">
            <w:pPr>
              <w:numPr>
                <w:ilvl w:val="12"/>
                <w:numId w:val="0"/>
              </w:numPr>
              <w:spacing w:line="360" w:lineRule="auto"/>
              <w:jc w:val="center"/>
              <w:rPr>
                <w:b/>
                <w:i/>
                <w:sz w:val="28"/>
                <w:szCs w:val="28"/>
              </w:rPr>
            </w:pPr>
            <w:r w:rsidRPr="00534963">
              <w:rPr>
                <w:b/>
                <w:i/>
                <w:sz w:val="28"/>
                <w:szCs w:val="28"/>
              </w:rPr>
              <w:t>464</w:t>
            </w:r>
          </w:p>
        </w:tc>
        <w:tc>
          <w:tcPr>
            <w:tcW w:w="1522" w:type="dxa"/>
            <w:tcBorders>
              <w:top w:val="nil"/>
              <w:left w:val="nil"/>
              <w:bottom w:val="nil"/>
              <w:right w:val="nil"/>
            </w:tcBorders>
          </w:tcPr>
          <w:p w:rsidR="003D16A1" w:rsidRPr="00534963" w:rsidRDefault="003D16A1" w:rsidP="001652C1">
            <w:pPr>
              <w:numPr>
                <w:ilvl w:val="12"/>
                <w:numId w:val="0"/>
              </w:numPr>
              <w:spacing w:line="360" w:lineRule="auto"/>
              <w:jc w:val="center"/>
              <w:rPr>
                <w:sz w:val="28"/>
                <w:szCs w:val="28"/>
              </w:rPr>
            </w:pPr>
            <w:r w:rsidRPr="00534963">
              <w:rPr>
                <w:sz w:val="28"/>
                <w:szCs w:val="28"/>
              </w:rPr>
              <w:t>8.147</w:t>
            </w:r>
          </w:p>
        </w:tc>
      </w:tr>
      <w:tr w:rsidR="003D16A1" w:rsidRPr="00534963" w:rsidTr="001652C1">
        <w:tc>
          <w:tcPr>
            <w:tcW w:w="5670" w:type="dxa"/>
            <w:tcBorders>
              <w:top w:val="nil"/>
              <w:left w:val="nil"/>
              <w:bottom w:val="nil"/>
              <w:right w:val="nil"/>
            </w:tcBorders>
          </w:tcPr>
          <w:p w:rsidR="003D16A1" w:rsidRPr="00534963" w:rsidRDefault="003D16A1" w:rsidP="00D56057">
            <w:pPr>
              <w:numPr>
                <w:ilvl w:val="0"/>
                <w:numId w:val="45"/>
              </w:numPr>
              <w:tabs>
                <w:tab w:val="left" w:pos="360"/>
              </w:tabs>
              <w:autoSpaceDE w:val="0"/>
              <w:autoSpaceDN w:val="0"/>
              <w:spacing w:line="360" w:lineRule="auto"/>
              <w:ind w:left="1060" w:hanging="340"/>
              <w:jc w:val="both"/>
              <w:rPr>
                <w:sz w:val="28"/>
                <w:szCs w:val="28"/>
              </w:rPr>
            </w:pPr>
            <w:r w:rsidRPr="00534963">
              <w:rPr>
                <w:sz w:val="28"/>
                <w:szCs w:val="28"/>
              </w:rPr>
              <w:t>социальные категории:</w:t>
            </w:r>
          </w:p>
        </w:tc>
        <w:tc>
          <w:tcPr>
            <w:tcW w:w="1843" w:type="dxa"/>
            <w:tcBorders>
              <w:top w:val="nil"/>
              <w:left w:val="nil"/>
              <w:bottom w:val="nil"/>
              <w:right w:val="nil"/>
            </w:tcBorders>
          </w:tcPr>
          <w:p w:rsidR="003D16A1" w:rsidRPr="00534963" w:rsidRDefault="003D16A1" w:rsidP="001652C1">
            <w:pPr>
              <w:numPr>
                <w:ilvl w:val="12"/>
                <w:numId w:val="0"/>
              </w:numPr>
              <w:spacing w:line="360" w:lineRule="auto"/>
              <w:jc w:val="center"/>
              <w:rPr>
                <w:b/>
                <w:i/>
                <w:sz w:val="28"/>
                <w:szCs w:val="28"/>
              </w:rPr>
            </w:pPr>
          </w:p>
        </w:tc>
        <w:tc>
          <w:tcPr>
            <w:tcW w:w="1522" w:type="dxa"/>
            <w:tcBorders>
              <w:top w:val="nil"/>
              <w:left w:val="nil"/>
              <w:bottom w:val="nil"/>
              <w:right w:val="nil"/>
            </w:tcBorders>
          </w:tcPr>
          <w:p w:rsidR="003D16A1" w:rsidRPr="00534963" w:rsidRDefault="003D16A1" w:rsidP="001652C1">
            <w:pPr>
              <w:numPr>
                <w:ilvl w:val="12"/>
                <w:numId w:val="0"/>
              </w:numPr>
              <w:spacing w:line="360" w:lineRule="auto"/>
              <w:jc w:val="center"/>
              <w:rPr>
                <w:sz w:val="28"/>
                <w:szCs w:val="28"/>
              </w:rPr>
            </w:pPr>
          </w:p>
        </w:tc>
      </w:tr>
      <w:tr w:rsidR="003D16A1" w:rsidRPr="00534963" w:rsidTr="001652C1">
        <w:tc>
          <w:tcPr>
            <w:tcW w:w="5670" w:type="dxa"/>
            <w:tcBorders>
              <w:top w:val="nil"/>
              <w:left w:val="nil"/>
              <w:bottom w:val="nil"/>
              <w:right w:val="nil"/>
            </w:tcBorders>
          </w:tcPr>
          <w:p w:rsidR="003D16A1" w:rsidRPr="00534963" w:rsidRDefault="003D16A1" w:rsidP="001652C1">
            <w:pPr>
              <w:numPr>
                <w:ilvl w:val="12"/>
                <w:numId w:val="0"/>
              </w:numPr>
              <w:spacing w:line="360" w:lineRule="auto"/>
              <w:jc w:val="right"/>
              <w:rPr>
                <w:sz w:val="28"/>
                <w:szCs w:val="28"/>
              </w:rPr>
            </w:pPr>
            <w:r w:rsidRPr="00534963">
              <w:rPr>
                <w:sz w:val="28"/>
                <w:szCs w:val="28"/>
              </w:rPr>
              <w:t>Руководители</w:t>
            </w:r>
          </w:p>
        </w:tc>
        <w:tc>
          <w:tcPr>
            <w:tcW w:w="1843" w:type="dxa"/>
            <w:tcBorders>
              <w:top w:val="nil"/>
              <w:left w:val="nil"/>
              <w:bottom w:val="nil"/>
              <w:right w:val="nil"/>
            </w:tcBorders>
          </w:tcPr>
          <w:p w:rsidR="003D16A1" w:rsidRPr="00534963" w:rsidRDefault="003D16A1" w:rsidP="001652C1">
            <w:pPr>
              <w:numPr>
                <w:ilvl w:val="12"/>
                <w:numId w:val="0"/>
              </w:numPr>
              <w:spacing w:line="360" w:lineRule="auto"/>
              <w:jc w:val="center"/>
              <w:rPr>
                <w:b/>
                <w:i/>
                <w:sz w:val="28"/>
                <w:szCs w:val="28"/>
              </w:rPr>
            </w:pPr>
            <w:r w:rsidRPr="00534963">
              <w:rPr>
                <w:b/>
                <w:i/>
                <w:sz w:val="28"/>
                <w:szCs w:val="28"/>
              </w:rPr>
              <w:t>2%</w:t>
            </w:r>
          </w:p>
        </w:tc>
        <w:tc>
          <w:tcPr>
            <w:tcW w:w="1522" w:type="dxa"/>
            <w:tcBorders>
              <w:top w:val="nil"/>
              <w:left w:val="nil"/>
              <w:bottom w:val="nil"/>
              <w:right w:val="nil"/>
            </w:tcBorders>
          </w:tcPr>
          <w:p w:rsidR="003D16A1" w:rsidRPr="00534963" w:rsidRDefault="003D16A1" w:rsidP="001652C1">
            <w:pPr>
              <w:numPr>
                <w:ilvl w:val="12"/>
                <w:numId w:val="0"/>
              </w:numPr>
              <w:spacing w:line="360" w:lineRule="auto"/>
              <w:jc w:val="center"/>
              <w:rPr>
                <w:sz w:val="28"/>
                <w:szCs w:val="28"/>
              </w:rPr>
            </w:pPr>
            <w:r w:rsidRPr="00534963">
              <w:rPr>
                <w:sz w:val="28"/>
                <w:szCs w:val="28"/>
              </w:rPr>
              <w:t>6%</w:t>
            </w:r>
          </w:p>
        </w:tc>
      </w:tr>
      <w:tr w:rsidR="003D16A1" w:rsidRPr="00534963" w:rsidTr="001652C1">
        <w:tc>
          <w:tcPr>
            <w:tcW w:w="5670" w:type="dxa"/>
            <w:tcBorders>
              <w:top w:val="nil"/>
              <w:left w:val="nil"/>
              <w:bottom w:val="nil"/>
              <w:right w:val="nil"/>
            </w:tcBorders>
          </w:tcPr>
          <w:p w:rsidR="003D16A1" w:rsidRPr="00534963" w:rsidRDefault="003D16A1" w:rsidP="001652C1">
            <w:pPr>
              <w:numPr>
                <w:ilvl w:val="12"/>
                <w:numId w:val="0"/>
              </w:numPr>
              <w:spacing w:line="360" w:lineRule="auto"/>
              <w:jc w:val="right"/>
              <w:rPr>
                <w:sz w:val="28"/>
                <w:szCs w:val="28"/>
              </w:rPr>
            </w:pPr>
            <w:r w:rsidRPr="00534963">
              <w:rPr>
                <w:sz w:val="28"/>
                <w:szCs w:val="28"/>
              </w:rPr>
              <w:t>Квалифицированные работники</w:t>
            </w:r>
          </w:p>
        </w:tc>
        <w:tc>
          <w:tcPr>
            <w:tcW w:w="1843" w:type="dxa"/>
            <w:tcBorders>
              <w:top w:val="nil"/>
              <w:left w:val="nil"/>
              <w:bottom w:val="nil"/>
              <w:right w:val="nil"/>
            </w:tcBorders>
          </w:tcPr>
          <w:p w:rsidR="003D16A1" w:rsidRPr="00534963" w:rsidRDefault="003D16A1" w:rsidP="001652C1">
            <w:pPr>
              <w:numPr>
                <w:ilvl w:val="12"/>
                <w:numId w:val="0"/>
              </w:numPr>
              <w:spacing w:line="360" w:lineRule="auto"/>
              <w:jc w:val="center"/>
              <w:rPr>
                <w:b/>
                <w:i/>
                <w:sz w:val="28"/>
                <w:szCs w:val="28"/>
              </w:rPr>
            </w:pPr>
            <w:r w:rsidRPr="00534963">
              <w:rPr>
                <w:b/>
                <w:i/>
                <w:sz w:val="28"/>
                <w:szCs w:val="28"/>
              </w:rPr>
              <w:t>10%</w:t>
            </w:r>
          </w:p>
        </w:tc>
        <w:tc>
          <w:tcPr>
            <w:tcW w:w="1522" w:type="dxa"/>
            <w:tcBorders>
              <w:top w:val="nil"/>
              <w:left w:val="nil"/>
              <w:bottom w:val="nil"/>
              <w:right w:val="nil"/>
            </w:tcBorders>
          </w:tcPr>
          <w:p w:rsidR="003D16A1" w:rsidRPr="00534963" w:rsidRDefault="003D16A1" w:rsidP="001652C1">
            <w:pPr>
              <w:numPr>
                <w:ilvl w:val="12"/>
                <w:numId w:val="0"/>
              </w:numPr>
              <w:spacing w:line="360" w:lineRule="auto"/>
              <w:jc w:val="center"/>
              <w:rPr>
                <w:sz w:val="28"/>
                <w:szCs w:val="28"/>
              </w:rPr>
            </w:pPr>
            <w:r w:rsidRPr="00534963">
              <w:rPr>
                <w:sz w:val="28"/>
                <w:szCs w:val="28"/>
              </w:rPr>
              <w:t>36%</w:t>
            </w:r>
          </w:p>
        </w:tc>
      </w:tr>
      <w:tr w:rsidR="003D16A1" w:rsidRPr="00534963" w:rsidTr="001652C1">
        <w:tc>
          <w:tcPr>
            <w:tcW w:w="5670" w:type="dxa"/>
            <w:tcBorders>
              <w:top w:val="nil"/>
              <w:left w:val="nil"/>
              <w:bottom w:val="nil"/>
              <w:right w:val="nil"/>
            </w:tcBorders>
          </w:tcPr>
          <w:p w:rsidR="003D16A1" w:rsidRPr="00534963" w:rsidRDefault="003D16A1" w:rsidP="001652C1">
            <w:pPr>
              <w:numPr>
                <w:ilvl w:val="12"/>
                <w:numId w:val="0"/>
              </w:numPr>
              <w:spacing w:line="360" w:lineRule="auto"/>
              <w:jc w:val="right"/>
              <w:rPr>
                <w:sz w:val="28"/>
                <w:szCs w:val="28"/>
              </w:rPr>
            </w:pPr>
            <w:r w:rsidRPr="00534963">
              <w:rPr>
                <w:sz w:val="28"/>
                <w:szCs w:val="28"/>
              </w:rPr>
              <w:t>Рабочие</w:t>
            </w:r>
          </w:p>
        </w:tc>
        <w:tc>
          <w:tcPr>
            <w:tcW w:w="1843" w:type="dxa"/>
            <w:tcBorders>
              <w:top w:val="nil"/>
              <w:left w:val="nil"/>
              <w:bottom w:val="nil"/>
              <w:right w:val="nil"/>
            </w:tcBorders>
          </w:tcPr>
          <w:p w:rsidR="003D16A1" w:rsidRPr="00534963" w:rsidRDefault="003D16A1" w:rsidP="001652C1">
            <w:pPr>
              <w:numPr>
                <w:ilvl w:val="12"/>
                <w:numId w:val="0"/>
              </w:numPr>
              <w:spacing w:line="360" w:lineRule="auto"/>
              <w:jc w:val="center"/>
              <w:rPr>
                <w:b/>
                <w:i/>
                <w:sz w:val="28"/>
                <w:szCs w:val="28"/>
              </w:rPr>
            </w:pPr>
            <w:r w:rsidRPr="00534963">
              <w:rPr>
                <w:b/>
                <w:i/>
                <w:sz w:val="28"/>
                <w:szCs w:val="28"/>
              </w:rPr>
              <w:t>50%</w:t>
            </w:r>
          </w:p>
        </w:tc>
        <w:tc>
          <w:tcPr>
            <w:tcW w:w="1522" w:type="dxa"/>
            <w:tcBorders>
              <w:top w:val="nil"/>
              <w:left w:val="nil"/>
              <w:bottom w:val="nil"/>
              <w:right w:val="nil"/>
            </w:tcBorders>
          </w:tcPr>
          <w:p w:rsidR="003D16A1" w:rsidRPr="00534963" w:rsidRDefault="003D16A1" w:rsidP="001652C1">
            <w:pPr>
              <w:numPr>
                <w:ilvl w:val="12"/>
                <w:numId w:val="0"/>
              </w:numPr>
              <w:spacing w:line="360" w:lineRule="auto"/>
              <w:jc w:val="center"/>
              <w:rPr>
                <w:sz w:val="28"/>
                <w:szCs w:val="28"/>
              </w:rPr>
            </w:pPr>
            <w:r w:rsidRPr="00534963">
              <w:rPr>
                <w:sz w:val="28"/>
                <w:szCs w:val="28"/>
              </w:rPr>
              <w:t>44%</w:t>
            </w:r>
          </w:p>
        </w:tc>
      </w:tr>
      <w:tr w:rsidR="003D16A1" w:rsidRPr="00534963" w:rsidTr="001652C1">
        <w:tc>
          <w:tcPr>
            <w:tcW w:w="5670" w:type="dxa"/>
            <w:tcBorders>
              <w:top w:val="nil"/>
              <w:left w:val="nil"/>
              <w:bottom w:val="nil"/>
              <w:right w:val="nil"/>
            </w:tcBorders>
          </w:tcPr>
          <w:p w:rsidR="003D16A1" w:rsidRPr="00534963" w:rsidRDefault="003D16A1" w:rsidP="001652C1">
            <w:pPr>
              <w:numPr>
                <w:ilvl w:val="12"/>
                <w:numId w:val="0"/>
              </w:numPr>
              <w:spacing w:line="360" w:lineRule="auto"/>
              <w:jc w:val="right"/>
              <w:rPr>
                <w:sz w:val="28"/>
                <w:szCs w:val="28"/>
              </w:rPr>
            </w:pPr>
            <w:r w:rsidRPr="00534963">
              <w:rPr>
                <w:sz w:val="28"/>
                <w:szCs w:val="28"/>
              </w:rPr>
              <w:t>Безработные</w:t>
            </w:r>
          </w:p>
        </w:tc>
        <w:tc>
          <w:tcPr>
            <w:tcW w:w="1843" w:type="dxa"/>
            <w:tcBorders>
              <w:top w:val="nil"/>
              <w:left w:val="nil"/>
              <w:bottom w:val="nil"/>
              <w:right w:val="nil"/>
            </w:tcBorders>
          </w:tcPr>
          <w:p w:rsidR="003D16A1" w:rsidRPr="00534963" w:rsidRDefault="003D16A1" w:rsidP="001652C1">
            <w:pPr>
              <w:numPr>
                <w:ilvl w:val="12"/>
                <w:numId w:val="0"/>
              </w:numPr>
              <w:spacing w:line="360" w:lineRule="auto"/>
              <w:jc w:val="center"/>
              <w:rPr>
                <w:b/>
                <w:i/>
                <w:sz w:val="28"/>
                <w:szCs w:val="28"/>
              </w:rPr>
            </w:pPr>
            <w:r w:rsidRPr="00534963">
              <w:rPr>
                <w:b/>
                <w:i/>
                <w:sz w:val="28"/>
                <w:szCs w:val="28"/>
              </w:rPr>
              <w:t>38%</w:t>
            </w:r>
          </w:p>
        </w:tc>
        <w:tc>
          <w:tcPr>
            <w:tcW w:w="1522" w:type="dxa"/>
            <w:tcBorders>
              <w:top w:val="nil"/>
              <w:left w:val="nil"/>
              <w:bottom w:val="nil"/>
              <w:right w:val="nil"/>
            </w:tcBorders>
          </w:tcPr>
          <w:p w:rsidR="003D16A1" w:rsidRPr="00534963" w:rsidRDefault="003D16A1" w:rsidP="001652C1">
            <w:pPr>
              <w:numPr>
                <w:ilvl w:val="12"/>
                <w:numId w:val="0"/>
              </w:numPr>
              <w:spacing w:line="360" w:lineRule="auto"/>
              <w:jc w:val="center"/>
              <w:rPr>
                <w:sz w:val="28"/>
                <w:szCs w:val="28"/>
              </w:rPr>
            </w:pPr>
            <w:r w:rsidRPr="00534963">
              <w:rPr>
                <w:sz w:val="28"/>
                <w:szCs w:val="28"/>
              </w:rPr>
              <w:t>12%</w:t>
            </w:r>
          </w:p>
        </w:tc>
      </w:tr>
    </w:tbl>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b/>
          <w:sz w:val="28"/>
          <w:szCs w:val="28"/>
        </w:rPr>
      </w:pPr>
      <w:r w:rsidRPr="00534963">
        <w:rPr>
          <w:b/>
          <w:sz w:val="28"/>
          <w:szCs w:val="28"/>
        </w:rPr>
        <w:t>Застройка:</w:t>
      </w:r>
    </w:p>
    <w:p w:rsidR="003D16A1" w:rsidRPr="00534963" w:rsidRDefault="003D16A1" w:rsidP="00D56057">
      <w:pPr>
        <w:numPr>
          <w:ilvl w:val="0"/>
          <w:numId w:val="45"/>
        </w:numPr>
        <w:tabs>
          <w:tab w:val="left" w:pos="360"/>
        </w:tabs>
        <w:autoSpaceDE w:val="0"/>
        <w:autoSpaceDN w:val="0"/>
        <w:spacing w:line="360" w:lineRule="auto"/>
        <w:ind w:left="1060" w:hanging="340"/>
        <w:jc w:val="both"/>
        <w:rPr>
          <w:sz w:val="28"/>
          <w:szCs w:val="28"/>
        </w:rPr>
      </w:pPr>
      <w:r w:rsidRPr="00534963">
        <w:rPr>
          <w:sz w:val="28"/>
          <w:szCs w:val="28"/>
        </w:rPr>
        <w:t>показатель состояния застройки (от 0 до 100):</w:t>
      </w:r>
      <w:r w:rsidRPr="00534963">
        <w:rPr>
          <w:sz w:val="28"/>
          <w:szCs w:val="28"/>
        </w:rPr>
        <w:tab/>
      </w:r>
      <w:r w:rsidRPr="00534963">
        <w:rPr>
          <w:b/>
          <w:i/>
          <w:sz w:val="28"/>
          <w:szCs w:val="28"/>
        </w:rPr>
        <w:t>65</w:t>
      </w:r>
    </w:p>
    <w:p w:rsidR="003D16A1" w:rsidRPr="00534963" w:rsidRDefault="003D16A1" w:rsidP="00D56057">
      <w:pPr>
        <w:numPr>
          <w:ilvl w:val="0"/>
          <w:numId w:val="45"/>
        </w:numPr>
        <w:tabs>
          <w:tab w:val="left" w:pos="360"/>
        </w:tabs>
        <w:autoSpaceDE w:val="0"/>
        <w:autoSpaceDN w:val="0"/>
        <w:spacing w:line="360" w:lineRule="auto"/>
        <w:ind w:left="1060" w:hanging="340"/>
        <w:jc w:val="both"/>
        <w:rPr>
          <w:sz w:val="28"/>
          <w:szCs w:val="28"/>
        </w:rPr>
      </w:pPr>
      <w:r w:rsidRPr="00534963">
        <w:rPr>
          <w:sz w:val="28"/>
          <w:szCs w:val="28"/>
        </w:rPr>
        <w:t xml:space="preserve">пустует: </w:t>
      </w:r>
      <w:r w:rsidRPr="00534963">
        <w:rPr>
          <w:b/>
          <w:i/>
          <w:sz w:val="28"/>
          <w:szCs w:val="28"/>
        </w:rPr>
        <w:t>5.745</w:t>
      </w:r>
      <w:r w:rsidRPr="00534963">
        <w:rPr>
          <w:sz w:val="28"/>
          <w:szCs w:val="28"/>
        </w:rPr>
        <w:t xml:space="preserve"> м2 ПП из 18.790 (31%)</w:t>
      </w:r>
    </w:p>
    <w:p w:rsidR="003D16A1" w:rsidRPr="00534963" w:rsidRDefault="003D16A1" w:rsidP="00D56057">
      <w:pPr>
        <w:numPr>
          <w:ilvl w:val="0"/>
          <w:numId w:val="45"/>
        </w:numPr>
        <w:tabs>
          <w:tab w:val="left" w:pos="360"/>
        </w:tabs>
        <w:autoSpaceDE w:val="0"/>
        <w:autoSpaceDN w:val="0"/>
        <w:spacing w:line="360" w:lineRule="auto"/>
        <w:ind w:left="1060" w:hanging="340"/>
        <w:jc w:val="both"/>
        <w:rPr>
          <w:sz w:val="28"/>
          <w:szCs w:val="28"/>
        </w:rPr>
      </w:pPr>
      <w:r w:rsidRPr="00534963">
        <w:rPr>
          <w:sz w:val="28"/>
          <w:szCs w:val="28"/>
        </w:rPr>
        <w:t xml:space="preserve">здания, не соответствующие нормативам: </w:t>
      </w:r>
      <w:r w:rsidRPr="00534963">
        <w:rPr>
          <w:b/>
          <w:i/>
          <w:sz w:val="28"/>
          <w:szCs w:val="28"/>
        </w:rPr>
        <w:t>27 из 39</w:t>
      </w:r>
    </w:p>
    <w:p w:rsidR="003D16A1" w:rsidRPr="00534963" w:rsidRDefault="003D16A1" w:rsidP="00D56057">
      <w:pPr>
        <w:numPr>
          <w:ilvl w:val="0"/>
          <w:numId w:val="45"/>
        </w:numPr>
        <w:tabs>
          <w:tab w:val="left" w:pos="360"/>
        </w:tabs>
        <w:autoSpaceDE w:val="0"/>
        <w:autoSpaceDN w:val="0"/>
        <w:spacing w:line="360" w:lineRule="auto"/>
        <w:ind w:left="1060" w:hanging="340"/>
        <w:jc w:val="both"/>
        <w:rPr>
          <w:b/>
          <w:i/>
          <w:sz w:val="28"/>
          <w:szCs w:val="28"/>
        </w:rPr>
      </w:pPr>
      <w:r w:rsidRPr="00534963">
        <w:rPr>
          <w:sz w:val="28"/>
          <w:szCs w:val="28"/>
        </w:rPr>
        <w:t xml:space="preserve">общая расчетная стоимость восстановления: </w:t>
      </w:r>
      <w:r w:rsidRPr="00534963">
        <w:rPr>
          <w:b/>
          <w:i/>
          <w:sz w:val="28"/>
          <w:szCs w:val="28"/>
        </w:rPr>
        <w:t>3167 тысяч евро (ТЕ)</w:t>
      </w:r>
    </w:p>
    <w:p w:rsidR="003D16A1" w:rsidRPr="00534963" w:rsidRDefault="003D16A1" w:rsidP="003D16A1">
      <w:pPr>
        <w:numPr>
          <w:ilvl w:val="12"/>
          <w:numId w:val="0"/>
        </w:numPr>
        <w:spacing w:line="360" w:lineRule="auto"/>
        <w:rPr>
          <w:b/>
          <w:sz w:val="28"/>
          <w:szCs w:val="28"/>
          <w:u w:val="single"/>
        </w:rPr>
      </w:pPr>
      <w:r w:rsidRPr="00534963">
        <w:rPr>
          <w:b/>
          <w:sz w:val="28"/>
          <w:szCs w:val="28"/>
        </w:rPr>
        <w:t xml:space="preserve">II. </w:t>
      </w:r>
      <w:r w:rsidRPr="00534963">
        <w:rPr>
          <w:b/>
          <w:sz w:val="28"/>
          <w:szCs w:val="28"/>
          <w:u w:val="single"/>
        </w:rPr>
        <w:t>ПРЕДЛАГАЕМЫЕ ДЕЙСТВИЯ</w:t>
      </w:r>
    </w:p>
    <w:p w:rsidR="003D16A1" w:rsidRPr="00534963" w:rsidRDefault="003D16A1" w:rsidP="003D16A1">
      <w:pPr>
        <w:numPr>
          <w:ilvl w:val="12"/>
          <w:numId w:val="0"/>
        </w:numPr>
        <w:spacing w:line="360" w:lineRule="auto"/>
        <w:rPr>
          <w:sz w:val="28"/>
          <w:szCs w:val="28"/>
        </w:rPr>
      </w:pPr>
    </w:p>
    <w:p w:rsidR="003D16A1" w:rsidRPr="00534963" w:rsidRDefault="003D16A1" w:rsidP="003D16A1">
      <w:pPr>
        <w:pStyle w:val="17"/>
        <w:numPr>
          <w:ilvl w:val="12"/>
          <w:numId w:val="0"/>
        </w:numPr>
        <w:spacing w:line="360" w:lineRule="auto"/>
        <w:outlineLvl w:val="0"/>
        <w:rPr>
          <w:rFonts w:ascii="Times New Roman" w:hAnsi="Times New Roman"/>
          <w:sz w:val="28"/>
          <w:szCs w:val="28"/>
        </w:rPr>
      </w:pPr>
      <w:r w:rsidRPr="00534963">
        <w:rPr>
          <w:rFonts w:ascii="Times New Roman" w:hAnsi="Times New Roman"/>
          <w:sz w:val="28"/>
          <w:szCs w:val="28"/>
        </w:rPr>
        <w:tab/>
        <w:t>А. Программа по улучшению жилья</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sz w:val="28"/>
          <w:szCs w:val="28"/>
        </w:rPr>
      </w:pPr>
      <w:r w:rsidRPr="00534963">
        <w:rPr>
          <w:sz w:val="28"/>
          <w:szCs w:val="28"/>
        </w:rPr>
        <w:t>Дотации на восстановление жилья (выдаваемые Национальным агентством по улучшению жилья – Н.А.У.Ж.) в размере 35% в течение трех лет  (1167 тысяч евро)</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b/>
          <w:sz w:val="28"/>
          <w:szCs w:val="28"/>
        </w:rPr>
      </w:pPr>
      <w:r w:rsidRPr="00534963">
        <w:rPr>
          <w:b/>
          <w:sz w:val="28"/>
          <w:szCs w:val="28"/>
        </w:rPr>
        <w:tab/>
        <w:t>B. Сопровождающие меры</w:t>
      </w:r>
    </w:p>
    <w:p w:rsidR="003D16A1" w:rsidRPr="00534963" w:rsidRDefault="003D16A1" w:rsidP="003D16A1">
      <w:pPr>
        <w:numPr>
          <w:ilvl w:val="12"/>
          <w:numId w:val="0"/>
        </w:numPr>
        <w:spacing w:line="360" w:lineRule="auto"/>
        <w:rPr>
          <w:sz w:val="28"/>
          <w:szCs w:val="28"/>
        </w:rPr>
      </w:pPr>
    </w:p>
    <w:p w:rsidR="003D16A1" w:rsidRPr="00534963" w:rsidRDefault="003D16A1" w:rsidP="00D56057">
      <w:pPr>
        <w:numPr>
          <w:ilvl w:val="0"/>
          <w:numId w:val="46"/>
        </w:numPr>
        <w:tabs>
          <w:tab w:val="left" w:pos="360"/>
        </w:tabs>
        <w:autoSpaceDE w:val="0"/>
        <w:autoSpaceDN w:val="0"/>
        <w:spacing w:line="360" w:lineRule="auto"/>
        <w:ind w:left="360"/>
        <w:jc w:val="both"/>
        <w:rPr>
          <w:sz w:val="28"/>
          <w:szCs w:val="28"/>
        </w:rPr>
      </w:pPr>
      <w:r w:rsidRPr="00534963">
        <w:rPr>
          <w:sz w:val="28"/>
          <w:szCs w:val="28"/>
        </w:rPr>
        <w:t>создание пешеходного центра и центральной площади перед зданием мэрии, со сносом зданий на участках Е40 и Е41. Стоимость: 1500 тысяч евро, плюс выкуп участков Е40 и Е41 и снос зданий на них. Предварительное строительство инфраструктуры: РАСШКОЛЛ</w:t>
      </w:r>
    </w:p>
    <w:p w:rsidR="003D16A1" w:rsidRPr="00534963" w:rsidRDefault="003D16A1" w:rsidP="00D56057">
      <w:pPr>
        <w:numPr>
          <w:ilvl w:val="0"/>
          <w:numId w:val="46"/>
        </w:numPr>
        <w:tabs>
          <w:tab w:val="left" w:pos="360"/>
        </w:tabs>
        <w:autoSpaceDE w:val="0"/>
        <w:autoSpaceDN w:val="0"/>
        <w:spacing w:line="360" w:lineRule="auto"/>
        <w:ind w:left="360"/>
        <w:jc w:val="both"/>
        <w:rPr>
          <w:sz w:val="28"/>
          <w:szCs w:val="28"/>
        </w:rPr>
      </w:pPr>
      <w:r w:rsidRPr="00534963">
        <w:rPr>
          <w:sz w:val="28"/>
          <w:szCs w:val="28"/>
        </w:rPr>
        <w:t>обновление основного коллектора (РАСШКОЛЛ) для того, чтобы получить возможность делать новые подключения и ассенизировать квартал. Стоимость: 1500 тысяч евро</w:t>
      </w:r>
    </w:p>
    <w:p w:rsidR="003D16A1" w:rsidRPr="00534963" w:rsidRDefault="003D16A1" w:rsidP="00D56057">
      <w:pPr>
        <w:numPr>
          <w:ilvl w:val="0"/>
          <w:numId w:val="46"/>
        </w:numPr>
        <w:tabs>
          <w:tab w:val="left" w:pos="360"/>
        </w:tabs>
        <w:autoSpaceDE w:val="0"/>
        <w:autoSpaceDN w:val="0"/>
        <w:spacing w:line="360" w:lineRule="auto"/>
        <w:ind w:left="360"/>
        <w:jc w:val="both"/>
        <w:rPr>
          <w:sz w:val="28"/>
          <w:szCs w:val="28"/>
        </w:rPr>
      </w:pPr>
      <w:r w:rsidRPr="00534963">
        <w:rPr>
          <w:sz w:val="28"/>
          <w:szCs w:val="28"/>
        </w:rPr>
        <w:t>строительство подземной автостоянки (АВТОСТ1). Стоимость: 500 тысяч евро (нет необходимости покупать землю).</w:t>
      </w:r>
    </w:p>
    <w:p w:rsidR="003D16A1" w:rsidRPr="00534963" w:rsidRDefault="003D16A1" w:rsidP="00D56057">
      <w:pPr>
        <w:numPr>
          <w:ilvl w:val="0"/>
          <w:numId w:val="46"/>
        </w:numPr>
        <w:tabs>
          <w:tab w:val="left" w:pos="360"/>
        </w:tabs>
        <w:autoSpaceDE w:val="0"/>
        <w:autoSpaceDN w:val="0"/>
        <w:spacing w:line="360" w:lineRule="auto"/>
        <w:ind w:left="360"/>
        <w:jc w:val="both"/>
        <w:rPr>
          <w:sz w:val="28"/>
          <w:szCs w:val="28"/>
        </w:rPr>
      </w:pPr>
      <w:r w:rsidRPr="00534963">
        <w:rPr>
          <w:sz w:val="28"/>
          <w:szCs w:val="28"/>
        </w:rPr>
        <w:t>реставрация средневекового крытого рынка (РЫНОК). Стоимость: 84 тысячи евро.</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b/>
          <w:sz w:val="28"/>
          <w:szCs w:val="28"/>
        </w:rPr>
      </w:pPr>
      <w:r w:rsidRPr="00534963">
        <w:rPr>
          <w:b/>
          <w:sz w:val="28"/>
          <w:szCs w:val="28"/>
        </w:rPr>
        <w:tab/>
        <w:t>C. Приобретение – восстановление Градостроительным комитетом (ГРАД.К.):</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sz w:val="28"/>
          <w:szCs w:val="28"/>
        </w:rPr>
      </w:pPr>
      <w:r w:rsidRPr="00534963">
        <w:rPr>
          <w:sz w:val="28"/>
          <w:szCs w:val="28"/>
        </w:rPr>
        <w:t>По мере возможности.</w:t>
      </w:r>
    </w:p>
    <w:p w:rsidR="003D16A1" w:rsidRPr="00534963" w:rsidRDefault="003D16A1" w:rsidP="003D16A1">
      <w:pPr>
        <w:numPr>
          <w:ilvl w:val="12"/>
          <w:numId w:val="0"/>
        </w:numPr>
        <w:spacing w:line="360" w:lineRule="auto"/>
        <w:rPr>
          <w:sz w:val="28"/>
          <w:szCs w:val="28"/>
        </w:rPr>
      </w:pPr>
      <w:r w:rsidRPr="00534963">
        <w:rPr>
          <w:sz w:val="28"/>
          <w:szCs w:val="28"/>
        </w:rPr>
        <w:br w:type="page"/>
      </w:r>
    </w:p>
    <w:p w:rsidR="003D16A1" w:rsidRPr="00534963" w:rsidRDefault="003D16A1" w:rsidP="003D16A1">
      <w:pPr>
        <w:numPr>
          <w:ilvl w:val="12"/>
          <w:numId w:val="0"/>
        </w:numPr>
        <w:spacing w:line="360" w:lineRule="auto"/>
        <w:rPr>
          <w:b/>
          <w:sz w:val="28"/>
          <w:szCs w:val="28"/>
        </w:rPr>
      </w:pPr>
    </w:p>
    <w:p w:rsidR="003D16A1" w:rsidRPr="00534963" w:rsidRDefault="003D16A1" w:rsidP="003D16A1">
      <w:pPr>
        <w:numPr>
          <w:ilvl w:val="12"/>
          <w:numId w:val="0"/>
        </w:numPr>
        <w:spacing w:line="360" w:lineRule="auto"/>
        <w:rPr>
          <w:b/>
          <w:sz w:val="28"/>
          <w:szCs w:val="28"/>
          <w:u w:val="single"/>
        </w:rPr>
      </w:pPr>
      <w:r w:rsidRPr="00534963">
        <w:rPr>
          <w:b/>
          <w:sz w:val="28"/>
          <w:szCs w:val="28"/>
        </w:rPr>
        <w:t>III.</w:t>
      </w:r>
      <w:r w:rsidRPr="00534963">
        <w:rPr>
          <w:b/>
          <w:sz w:val="28"/>
          <w:szCs w:val="28"/>
        </w:rPr>
        <w:tab/>
      </w:r>
      <w:r w:rsidRPr="00534963">
        <w:rPr>
          <w:b/>
          <w:sz w:val="28"/>
          <w:szCs w:val="28"/>
          <w:u w:val="single"/>
        </w:rPr>
        <w:t>ТАБЛИЦА МОНИТОРИНГА ВОССТАНОВЛЕНИЯ</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sz w:val="28"/>
          <w:szCs w:val="28"/>
        </w:rPr>
      </w:pPr>
    </w:p>
    <w:tbl>
      <w:tblPr>
        <w:tblW w:w="9426" w:type="dxa"/>
        <w:tblLayout w:type="fixed"/>
        <w:tblCellMar>
          <w:left w:w="70" w:type="dxa"/>
          <w:right w:w="70" w:type="dxa"/>
        </w:tblCellMar>
        <w:tblLook w:val="0000"/>
      </w:tblPr>
      <w:tblGrid>
        <w:gridCol w:w="4181"/>
        <w:gridCol w:w="1034"/>
        <w:gridCol w:w="842"/>
        <w:gridCol w:w="842"/>
        <w:gridCol w:w="842"/>
        <w:gridCol w:w="842"/>
        <w:gridCol w:w="843"/>
      </w:tblGrid>
      <w:tr w:rsidR="003D16A1" w:rsidRPr="00534963" w:rsidTr="001652C1">
        <w:trPr>
          <w:cantSplit/>
        </w:trPr>
        <w:tc>
          <w:tcPr>
            <w:tcW w:w="4181" w:type="dxa"/>
            <w:tcBorders>
              <w:top w:val="single" w:sz="6" w:space="0" w:color="auto"/>
              <w:left w:val="single" w:sz="6" w:space="0" w:color="auto"/>
              <w:bottom w:val="double" w:sz="6" w:space="0" w:color="auto"/>
              <w:right w:val="double" w:sz="6" w:space="0" w:color="auto"/>
            </w:tcBorders>
          </w:tcPr>
          <w:p w:rsidR="003D16A1" w:rsidRPr="00534963" w:rsidRDefault="003D16A1" w:rsidP="001652C1">
            <w:pPr>
              <w:numPr>
                <w:ilvl w:val="12"/>
                <w:numId w:val="0"/>
              </w:numPr>
              <w:spacing w:line="360" w:lineRule="auto"/>
              <w:jc w:val="center"/>
              <w:rPr>
                <w:b/>
                <w:sz w:val="28"/>
                <w:szCs w:val="28"/>
              </w:rPr>
            </w:pPr>
            <w:r w:rsidRPr="00534963">
              <w:rPr>
                <w:b/>
                <w:sz w:val="28"/>
                <w:szCs w:val="28"/>
              </w:rPr>
              <w:t>МОНИТОРИНГ КВАРТАЛА Д</w:t>
            </w:r>
          </w:p>
        </w:tc>
        <w:tc>
          <w:tcPr>
            <w:tcW w:w="1034" w:type="dxa"/>
            <w:tcBorders>
              <w:top w:val="single" w:sz="6" w:space="0" w:color="auto"/>
              <w:left w:val="nil"/>
              <w:bottom w:val="double" w:sz="6" w:space="0" w:color="auto"/>
              <w:right w:val="single" w:sz="12" w:space="0" w:color="auto"/>
            </w:tcBorders>
          </w:tcPr>
          <w:p w:rsidR="003D16A1" w:rsidRPr="00534963" w:rsidRDefault="003D16A1" w:rsidP="001652C1">
            <w:pPr>
              <w:numPr>
                <w:ilvl w:val="12"/>
                <w:numId w:val="0"/>
              </w:numPr>
              <w:spacing w:line="360" w:lineRule="auto"/>
              <w:jc w:val="center"/>
              <w:rPr>
                <w:i/>
                <w:sz w:val="28"/>
                <w:szCs w:val="28"/>
              </w:rPr>
            </w:pPr>
            <w:r w:rsidRPr="00534963">
              <w:rPr>
                <w:i/>
                <w:sz w:val="28"/>
                <w:szCs w:val="28"/>
              </w:rPr>
              <w:t>Начало</w:t>
            </w:r>
          </w:p>
        </w:tc>
        <w:tc>
          <w:tcPr>
            <w:tcW w:w="842" w:type="dxa"/>
            <w:tcBorders>
              <w:top w:val="single" w:sz="6" w:space="0" w:color="auto"/>
              <w:left w:val="nil"/>
              <w:bottom w:val="double" w:sz="6" w:space="0" w:color="auto"/>
              <w:right w:val="single" w:sz="6" w:space="0" w:color="auto"/>
            </w:tcBorders>
          </w:tcPr>
          <w:p w:rsidR="003D16A1" w:rsidRPr="00534963" w:rsidRDefault="003D16A1" w:rsidP="001652C1">
            <w:pPr>
              <w:numPr>
                <w:ilvl w:val="12"/>
                <w:numId w:val="0"/>
              </w:numPr>
              <w:spacing w:line="360" w:lineRule="auto"/>
              <w:jc w:val="center"/>
              <w:rPr>
                <w:i/>
                <w:sz w:val="28"/>
                <w:szCs w:val="28"/>
              </w:rPr>
            </w:pPr>
            <w:r w:rsidRPr="00534963">
              <w:rPr>
                <w:i/>
                <w:sz w:val="28"/>
                <w:szCs w:val="28"/>
              </w:rPr>
              <w:t>1 год</w:t>
            </w:r>
          </w:p>
        </w:tc>
        <w:tc>
          <w:tcPr>
            <w:tcW w:w="842" w:type="dxa"/>
            <w:tcBorders>
              <w:top w:val="single" w:sz="6" w:space="0" w:color="auto"/>
              <w:left w:val="single" w:sz="6" w:space="0" w:color="auto"/>
              <w:bottom w:val="double" w:sz="6" w:space="0" w:color="auto"/>
              <w:right w:val="single" w:sz="6" w:space="0" w:color="auto"/>
            </w:tcBorders>
          </w:tcPr>
          <w:p w:rsidR="003D16A1" w:rsidRPr="00534963" w:rsidRDefault="003D16A1" w:rsidP="001652C1">
            <w:pPr>
              <w:numPr>
                <w:ilvl w:val="12"/>
                <w:numId w:val="0"/>
              </w:numPr>
              <w:spacing w:line="360" w:lineRule="auto"/>
              <w:jc w:val="center"/>
              <w:rPr>
                <w:i/>
                <w:sz w:val="28"/>
                <w:szCs w:val="28"/>
              </w:rPr>
            </w:pPr>
            <w:r w:rsidRPr="00534963">
              <w:rPr>
                <w:i/>
                <w:sz w:val="28"/>
                <w:szCs w:val="28"/>
              </w:rPr>
              <w:t>2 год</w:t>
            </w:r>
          </w:p>
        </w:tc>
        <w:tc>
          <w:tcPr>
            <w:tcW w:w="842" w:type="dxa"/>
            <w:tcBorders>
              <w:top w:val="single" w:sz="6" w:space="0" w:color="auto"/>
              <w:left w:val="single" w:sz="6" w:space="0" w:color="auto"/>
              <w:bottom w:val="double" w:sz="6" w:space="0" w:color="auto"/>
              <w:right w:val="single" w:sz="6" w:space="0" w:color="auto"/>
            </w:tcBorders>
          </w:tcPr>
          <w:p w:rsidR="003D16A1" w:rsidRPr="00534963" w:rsidRDefault="003D16A1" w:rsidP="001652C1">
            <w:pPr>
              <w:numPr>
                <w:ilvl w:val="12"/>
                <w:numId w:val="0"/>
              </w:numPr>
              <w:spacing w:line="360" w:lineRule="auto"/>
              <w:jc w:val="center"/>
              <w:rPr>
                <w:i/>
                <w:sz w:val="28"/>
                <w:szCs w:val="28"/>
              </w:rPr>
            </w:pPr>
            <w:r w:rsidRPr="00534963">
              <w:rPr>
                <w:i/>
                <w:sz w:val="28"/>
                <w:szCs w:val="28"/>
              </w:rPr>
              <w:t>3 год</w:t>
            </w:r>
          </w:p>
        </w:tc>
        <w:tc>
          <w:tcPr>
            <w:tcW w:w="842" w:type="dxa"/>
            <w:tcBorders>
              <w:top w:val="single" w:sz="6" w:space="0" w:color="auto"/>
              <w:left w:val="single" w:sz="6" w:space="0" w:color="auto"/>
              <w:bottom w:val="double" w:sz="6" w:space="0" w:color="auto"/>
              <w:right w:val="single" w:sz="6" w:space="0" w:color="auto"/>
            </w:tcBorders>
          </w:tcPr>
          <w:p w:rsidR="003D16A1" w:rsidRPr="00534963" w:rsidRDefault="003D16A1" w:rsidP="001652C1">
            <w:pPr>
              <w:numPr>
                <w:ilvl w:val="12"/>
                <w:numId w:val="0"/>
              </w:numPr>
              <w:spacing w:line="360" w:lineRule="auto"/>
              <w:jc w:val="center"/>
              <w:rPr>
                <w:i/>
                <w:sz w:val="28"/>
                <w:szCs w:val="28"/>
              </w:rPr>
            </w:pPr>
            <w:r w:rsidRPr="00534963">
              <w:rPr>
                <w:i/>
                <w:sz w:val="28"/>
                <w:szCs w:val="28"/>
              </w:rPr>
              <w:t>4 год</w:t>
            </w:r>
          </w:p>
        </w:tc>
        <w:tc>
          <w:tcPr>
            <w:tcW w:w="843" w:type="dxa"/>
            <w:tcBorders>
              <w:top w:val="single" w:sz="6" w:space="0" w:color="auto"/>
              <w:left w:val="single" w:sz="6" w:space="0" w:color="auto"/>
              <w:bottom w:val="double" w:sz="6" w:space="0" w:color="auto"/>
              <w:right w:val="single" w:sz="12" w:space="0" w:color="auto"/>
            </w:tcBorders>
          </w:tcPr>
          <w:p w:rsidR="003D16A1" w:rsidRPr="00534963" w:rsidRDefault="003D16A1" w:rsidP="001652C1">
            <w:pPr>
              <w:numPr>
                <w:ilvl w:val="12"/>
                <w:numId w:val="0"/>
              </w:numPr>
              <w:spacing w:line="360" w:lineRule="auto"/>
              <w:jc w:val="center"/>
              <w:rPr>
                <w:i/>
                <w:sz w:val="28"/>
                <w:szCs w:val="28"/>
              </w:rPr>
            </w:pPr>
            <w:r w:rsidRPr="00534963">
              <w:rPr>
                <w:i/>
                <w:sz w:val="28"/>
                <w:szCs w:val="28"/>
              </w:rPr>
              <w:t>5 год</w:t>
            </w:r>
          </w:p>
        </w:tc>
      </w:tr>
      <w:tr w:rsidR="003D16A1" w:rsidRPr="00534963" w:rsidTr="001652C1">
        <w:trPr>
          <w:cantSplit/>
        </w:trPr>
        <w:tc>
          <w:tcPr>
            <w:tcW w:w="4181" w:type="dxa"/>
            <w:tcBorders>
              <w:top w:val="double" w:sz="6" w:space="0" w:color="auto"/>
              <w:left w:val="single" w:sz="6" w:space="0" w:color="auto"/>
              <w:bottom w:val="single" w:sz="6" w:space="0" w:color="auto"/>
              <w:right w:val="double" w:sz="6" w:space="0" w:color="auto"/>
            </w:tcBorders>
          </w:tcPr>
          <w:p w:rsidR="003D16A1" w:rsidRPr="00534963" w:rsidRDefault="003D16A1" w:rsidP="001652C1">
            <w:pPr>
              <w:numPr>
                <w:ilvl w:val="12"/>
                <w:numId w:val="0"/>
              </w:numPr>
              <w:spacing w:line="360" w:lineRule="auto"/>
              <w:rPr>
                <w:sz w:val="28"/>
                <w:szCs w:val="28"/>
              </w:rPr>
            </w:pPr>
          </w:p>
          <w:p w:rsidR="003D16A1" w:rsidRPr="00534963" w:rsidRDefault="003D16A1" w:rsidP="001652C1">
            <w:pPr>
              <w:numPr>
                <w:ilvl w:val="12"/>
                <w:numId w:val="0"/>
              </w:numPr>
              <w:spacing w:line="360" w:lineRule="auto"/>
              <w:rPr>
                <w:sz w:val="28"/>
                <w:szCs w:val="28"/>
              </w:rPr>
            </w:pPr>
            <w:r w:rsidRPr="00534963">
              <w:rPr>
                <w:sz w:val="28"/>
                <w:szCs w:val="28"/>
              </w:rPr>
              <w:t>Привлекательность</w:t>
            </w:r>
          </w:p>
        </w:tc>
        <w:tc>
          <w:tcPr>
            <w:tcW w:w="1034" w:type="dxa"/>
            <w:tcBorders>
              <w:top w:val="double" w:sz="6" w:space="0" w:color="auto"/>
              <w:left w:val="nil"/>
              <w:bottom w:val="single" w:sz="6" w:space="0" w:color="auto"/>
              <w:right w:val="single" w:sz="12" w:space="0" w:color="auto"/>
            </w:tcBorders>
          </w:tcPr>
          <w:p w:rsidR="003D16A1" w:rsidRPr="00534963" w:rsidRDefault="003D16A1" w:rsidP="001652C1">
            <w:pPr>
              <w:numPr>
                <w:ilvl w:val="12"/>
                <w:numId w:val="0"/>
              </w:numPr>
              <w:spacing w:line="360" w:lineRule="auto"/>
              <w:jc w:val="center"/>
              <w:rPr>
                <w:b/>
                <w:sz w:val="28"/>
                <w:szCs w:val="28"/>
              </w:rPr>
            </w:pPr>
          </w:p>
          <w:p w:rsidR="003D16A1" w:rsidRPr="00534963" w:rsidRDefault="003D16A1" w:rsidP="001652C1">
            <w:pPr>
              <w:numPr>
                <w:ilvl w:val="12"/>
                <w:numId w:val="0"/>
              </w:numPr>
              <w:spacing w:line="360" w:lineRule="auto"/>
              <w:jc w:val="center"/>
              <w:rPr>
                <w:b/>
                <w:sz w:val="28"/>
                <w:szCs w:val="28"/>
              </w:rPr>
            </w:pPr>
            <w:r w:rsidRPr="00534963">
              <w:rPr>
                <w:b/>
                <w:sz w:val="28"/>
                <w:szCs w:val="28"/>
              </w:rPr>
              <w:t>48</w:t>
            </w:r>
          </w:p>
        </w:tc>
        <w:tc>
          <w:tcPr>
            <w:tcW w:w="842" w:type="dxa"/>
            <w:tcBorders>
              <w:top w:val="double" w:sz="6" w:space="0" w:color="auto"/>
              <w:left w:val="nil"/>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doub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doub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doub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3" w:type="dxa"/>
            <w:tcBorders>
              <w:top w:val="double" w:sz="6" w:space="0" w:color="auto"/>
              <w:left w:val="single" w:sz="6" w:space="0" w:color="auto"/>
              <w:bottom w:val="single" w:sz="6" w:space="0" w:color="auto"/>
              <w:right w:val="single" w:sz="12" w:space="0" w:color="auto"/>
            </w:tcBorders>
          </w:tcPr>
          <w:p w:rsidR="003D16A1" w:rsidRPr="00534963" w:rsidRDefault="003D16A1" w:rsidP="001652C1">
            <w:pPr>
              <w:numPr>
                <w:ilvl w:val="12"/>
                <w:numId w:val="0"/>
              </w:numPr>
              <w:spacing w:line="360" w:lineRule="auto"/>
              <w:rPr>
                <w:sz w:val="28"/>
                <w:szCs w:val="28"/>
              </w:rPr>
            </w:pPr>
          </w:p>
        </w:tc>
      </w:tr>
      <w:tr w:rsidR="003D16A1" w:rsidRPr="00534963" w:rsidTr="001652C1">
        <w:trPr>
          <w:cantSplit/>
        </w:trPr>
        <w:tc>
          <w:tcPr>
            <w:tcW w:w="4181" w:type="dxa"/>
            <w:tcBorders>
              <w:top w:val="single" w:sz="6" w:space="0" w:color="auto"/>
              <w:left w:val="single" w:sz="6" w:space="0" w:color="auto"/>
              <w:bottom w:val="single" w:sz="6" w:space="0" w:color="auto"/>
              <w:right w:val="double" w:sz="6" w:space="0" w:color="auto"/>
            </w:tcBorders>
          </w:tcPr>
          <w:p w:rsidR="003D16A1" w:rsidRPr="00534963" w:rsidRDefault="003D16A1" w:rsidP="001652C1">
            <w:pPr>
              <w:numPr>
                <w:ilvl w:val="12"/>
                <w:numId w:val="0"/>
              </w:numPr>
              <w:spacing w:line="360" w:lineRule="auto"/>
              <w:rPr>
                <w:sz w:val="28"/>
                <w:szCs w:val="28"/>
              </w:rPr>
            </w:pPr>
          </w:p>
          <w:p w:rsidR="003D16A1" w:rsidRPr="00534963" w:rsidRDefault="003D16A1" w:rsidP="001652C1">
            <w:pPr>
              <w:numPr>
                <w:ilvl w:val="12"/>
                <w:numId w:val="0"/>
              </w:numPr>
              <w:spacing w:line="360" w:lineRule="auto"/>
              <w:rPr>
                <w:sz w:val="28"/>
                <w:szCs w:val="28"/>
              </w:rPr>
            </w:pPr>
            <w:r w:rsidRPr="00534963">
              <w:rPr>
                <w:sz w:val="28"/>
                <w:szCs w:val="28"/>
              </w:rPr>
              <w:t>Средний доход</w:t>
            </w:r>
          </w:p>
        </w:tc>
        <w:tc>
          <w:tcPr>
            <w:tcW w:w="1034" w:type="dxa"/>
            <w:tcBorders>
              <w:top w:val="single" w:sz="6" w:space="0" w:color="auto"/>
              <w:left w:val="nil"/>
              <w:bottom w:val="single" w:sz="6" w:space="0" w:color="auto"/>
              <w:right w:val="single" w:sz="12" w:space="0" w:color="auto"/>
            </w:tcBorders>
          </w:tcPr>
          <w:p w:rsidR="003D16A1" w:rsidRPr="00534963" w:rsidRDefault="003D16A1" w:rsidP="001652C1">
            <w:pPr>
              <w:numPr>
                <w:ilvl w:val="12"/>
                <w:numId w:val="0"/>
              </w:numPr>
              <w:spacing w:line="360" w:lineRule="auto"/>
              <w:jc w:val="center"/>
              <w:rPr>
                <w:b/>
                <w:sz w:val="28"/>
                <w:szCs w:val="28"/>
              </w:rPr>
            </w:pPr>
          </w:p>
          <w:p w:rsidR="003D16A1" w:rsidRPr="00534963" w:rsidRDefault="003D16A1" w:rsidP="001652C1">
            <w:pPr>
              <w:numPr>
                <w:ilvl w:val="12"/>
                <w:numId w:val="0"/>
              </w:numPr>
              <w:spacing w:line="360" w:lineRule="auto"/>
              <w:jc w:val="center"/>
              <w:rPr>
                <w:b/>
                <w:sz w:val="28"/>
                <w:szCs w:val="28"/>
              </w:rPr>
            </w:pPr>
            <w:r w:rsidRPr="00534963">
              <w:rPr>
                <w:b/>
                <w:sz w:val="28"/>
                <w:szCs w:val="28"/>
              </w:rPr>
              <w:t>2,58</w:t>
            </w:r>
          </w:p>
        </w:tc>
        <w:tc>
          <w:tcPr>
            <w:tcW w:w="842" w:type="dxa"/>
            <w:tcBorders>
              <w:top w:val="single" w:sz="6" w:space="0" w:color="auto"/>
              <w:left w:val="nil"/>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3" w:type="dxa"/>
            <w:tcBorders>
              <w:top w:val="single" w:sz="6" w:space="0" w:color="auto"/>
              <w:left w:val="single" w:sz="6" w:space="0" w:color="auto"/>
              <w:bottom w:val="single" w:sz="6" w:space="0" w:color="auto"/>
              <w:right w:val="single" w:sz="12" w:space="0" w:color="auto"/>
            </w:tcBorders>
          </w:tcPr>
          <w:p w:rsidR="003D16A1" w:rsidRPr="00534963" w:rsidRDefault="003D16A1" w:rsidP="001652C1">
            <w:pPr>
              <w:numPr>
                <w:ilvl w:val="12"/>
                <w:numId w:val="0"/>
              </w:numPr>
              <w:spacing w:line="360" w:lineRule="auto"/>
              <w:rPr>
                <w:sz w:val="28"/>
                <w:szCs w:val="28"/>
              </w:rPr>
            </w:pPr>
          </w:p>
        </w:tc>
      </w:tr>
      <w:tr w:rsidR="003D16A1" w:rsidRPr="00534963" w:rsidTr="001652C1">
        <w:trPr>
          <w:cantSplit/>
        </w:trPr>
        <w:tc>
          <w:tcPr>
            <w:tcW w:w="4181" w:type="dxa"/>
            <w:tcBorders>
              <w:top w:val="single" w:sz="6" w:space="0" w:color="auto"/>
              <w:left w:val="single" w:sz="6" w:space="0" w:color="auto"/>
              <w:bottom w:val="single" w:sz="6" w:space="0" w:color="auto"/>
              <w:right w:val="double" w:sz="6" w:space="0" w:color="auto"/>
            </w:tcBorders>
          </w:tcPr>
          <w:p w:rsidR="003D16A1" w:rsidRPr="00534963" w:rsidRDefault="003D16A1" w:rsidP="001652C1">
            <w:pPr>
              <w:numPr>
                <w:ilvl w:val="12"/>
                <w:numId w:val="0"/>
              </w:numPr>
              <w:spacing w:line="360" w:lineRule="auto"/>
              <w:rPr>
                <w:sz w:val="28"/>
                <w:szCs w:val="28"/>
              </w:rPr>
            </w:pPr>
          </w:p>
          <w:p w:rsidR="003D16A1" w:rsidRPr="00534963" w:rsidRDefault="003D16A1" w:rsidP="001652C1">
            <w:pPr>
              <w:numPr>
                <w:ilvl w:val="12"/>
                <w:numId w:val="0"/>
              </w:numPr>
              <w:spacing w:line="360" w:lineRule="auto"/>
              <w:rPr>
                <w:sz w:val="28"/>
                <w:szCs w:val="28"/>
              </w:rPr>
            </w:pPr>
            <w:r w:rsidRPr="00534963">
              <w:rPr>
                <w:sz w:val="28"/>
                <w:szCs w:val="28"/>
              </w:rPr>
              <w:t>Население</w:t>
            </w:r>
          </w:p>
          <w:p w:rsidR="003D16A1" w:rsidRPr="00534963" w:rsidRDefault="003D16A1" w:rsidP="001652C1">
            <w:pPr>
              <w:numPr>
                <w:ilvl w:val="12"/>
                <w:numId w:val="0"/>
              </w:numPr>
              <w:spacing w:line="360" w:lineRule="auto"/>
              <w:ind w:right="313"/>
              <w:jc w:val="right"/>
              <w:rPr>
                <w:i/>
                <w:sz w:val="28"/>
                <w:szCs w:val="28"/>
              </w:rPr>
            </w:pPr>
            <w:r w:rsidRPr="00534963">
              <w:rPr>
                <w:i/>
                <w:sz w:val="28"/>
                <w:szCs w:val="28"/>
              </w:rPr>
              <w:t>Руководители</w:t>
            </w:r>
          </w:p>
          <w:p w:rsidR="003D16A1" w:rsidRPr="00534963" w:rsidRDefault="003D16A1" w:rsidP="001652C1">
            <w:pPr>
              <w:numPr>
                <w:ilvl w:val="12"/>
                <w:numId w:val="0"/>
              </w:numPr>
              <w:spacing w:line="360" w:lineRule="auto"/>
              <w:ind w:right="313"/>
              <w:jc w:val="right"/>
              <w:rPr>
                <w:i/>
                <w:sz w:val="28"/>
                <w:szCs w:val="28"/>
              </w:rPr>
            </w:pPr>
            <w:r w:rsidRPr="00534963">
              <w:rPr>
                <w:i/>
                <w:sz w:val="28"/>
                <w:szCs w:val="28"/>
              </w:rPr>
              <w:t>Отв.  работники</w:t>
            </w:r>
          </w:p>
          <w:p w:rsidR="003D16A1" w:rsidRPr="00534963" w:rsidRDefault="003D16A1" w:rsidP="001652C1">
            <w:pPr>
              <w:numPr>
                <w:ilvl w:val="12"/>
                <w:numId w:val="0"/>
              </w:numPr>
              <w:spacing w:line="360" w:lineRule="auto"/>
              <w:ind w:right="313"/>
              <w:jc w:val="right"/>
              <w:rPr>
                <w:i/>
                <w:sz w:val="28"/>
                <w:szCs w:val="28"/>
              </w:rPr>
            </w:pPr>
            <w:r w:rsidRPr="00534963">
              <w:rPr>
                <w:i/>
                <w:sz w:val="28"/>
                <w:szCs w:val="28"/>
              </w:rPr>
              <w:t>Рабочие</w:t>
            </w:r>
          </w:p>
          <w:p w:rsidR="003D16A1" w:rsidRPr="00534963" w:rsidRDefault="003D16A1" w:rsidP="001652C1">
            <w:pPr>
              <w:numPr>
                <w:ilvl w:val="12"/>
                <w:numId w:val="0"/>
              </w:numPr>
              <w:spacing w:line="360" w:lineRule="auto"/>
              <w:ind w:right="313"/>
              <w:jc w:val="right"/>
              <w:rPr>
                <w:i/>
                <w:sz w:val="28"/>
                <w:szCs w:val="28"/>
              </w:rPr>
            </w:pPr>
            <w:r w:rsidRPr="00534963">
              <w:rPr>
                <w:i/>
                <w:sz w:val="28"/>
                <w:szCs w:val="28"/>
              </w:rPr>
              <w:t>Безработные</w:t>
            </w:r>
          </w:p>
          <w:p w:rsidR="003D16A1" w:rsidRPr="00534963" w:rsidRDefault="003D16A1" w:rsidP="001652C1">
            <w:pPr>
              <w:numPr>
                <w:ilvl w:val="12"/>
                <w:numId w:val="0"/>
              </w:numPr>
              <w:spacing w:line="360" w:lineRule="auto"/>
              <w:rPr>
                <w:sz w:val="28"/>
                <w:szCs w:val="28"/>
              </w:rPr>
            </w:pPr>
          </w:p>
        </w:tc>
        <w:tc>
          <w:tcPr>
            <w:tcW w:w="1034" w:type="dxa"/>
            <w:tcBorders>
              <w:top w:val="single" w:sz="6" w:space="0" w:color="auto"/>
              <w:left w:val="nil"/>
              <w:bottom w:val="single" w:sz="6" w:space="0" w:color="auto"/>
              <w:right w:val="single" w:sz="12" w:space="0" w:color="auto"/>
            </w:tcBorders>
          </w:tcPr>
          <w:p w:rsidR="003D16A1" w:rsidRPr="00534963" w:rsidRDefault="003D16A1" w:rsidP="001652C1">
            <w:pPr>
              <w:numPr>
                <w:ilvl w:val="12"/>
                <w:numId w:val="0"/>
              </w:numPr>
              <w:spacing w:line="360" w:lineRule="auto"/>
              <w:jc w:val="center"/>
              <w:rPr>
                <w:b/>
                <w:sz w:val="28"/>
                <w:szCs w:val="28"/>
              </w:rPr>
            </w:pPr>
          </w:p>
          <w:p w:rsidR="003D16A1" w:rsidRPr="00534963" w:rsidRDefault="003D16A1" w:rsidP="001652C1">
            <w:pPr>
              <w:numPr>
                <w:ilvl w:val="12"/>
                <w:numId w:val="0"/>
              </w:numPr>
              <w:spacing w:line="360" w:lineRule="auto"/>
              <w:jc w:val="center"/>
              <w:rPr>
                <w:b/>
                <w:sz w:val="28"/>
                <w:szCs w:val="28"/>
              </w:rPr>
            </w:pPr>
            <w:r w:rsidRPr="00534963">
              <w:rPr>
                <w:b/>
                <w:sz w:val="28"/>
                <w:szCs w:val="28"/>
              </w:rPr>
              <w:t>464</w:t>
            </w:r>
          </w:p>
          <w:p w:rsidR="003D16A1" w:rsidRPr="00534963" w:rsidRDefault="003D16A1" w:rsidP="001652C1">
            <w:pPr>
              <w:numPr>
                <w:ilvl w:val="12"/>
                <w:numId w:val="0"/>
              </w:numPr>
              <w:spacing w:line="360" w:lineRule="auto"/>
              <w:jc w:val="center"/>
              <w:rPr>
                <w:b/>
                <w:sz w:val="28"/>
                <w:szCs w:val="28"/>
              </w:rPr>
            </w:pPr>
            <w:r w:rsidRPr="00534963">
              <w:rPr>
                <w:b/>
                <w:sz w:val="28"/>
                <w:szCs w:val="28"/>
              </w:rPr>
              <w:t>2 %</w:t>
            </w:r>
          </w:p>
          <w:p w:rsidR="003D16A1" w:rsidRPr="00534963" w:rsidRDefault="003D16A1" w:rsidP="001652C1">
            <w:pPr>
              <w:numPr>
                <w:ilvl w:val="12"/>
                <w:numId w:val="0"/>
              </w:numPr>
              <w:spacing w:line="360" w:lineRule="auto"/>
              <w:jc w:val="center"/>
              <w:rPr>
                <w:b/>
                <w:sz w:val="28"/>
                <w:szCs w:val="28"/>
              </w:rPr>
            </w:pPr>
            <w:r w:rsidRPr="00534963">
              <w:rPr>
                <w:b/>
                <w:sz w:val="28"/>
                <w:szCs w:val="28"/>
              </w:rPr>
              <w:t>10 %</w:t>
            </w:r>
          </w:p>
          <w:p w:rsidR="003D16A1" w:rsidRPr="00534963" w:rsidRDefault="003D16A1" w:rsidP="001652C1">
            <w:pPr>
              <w:numPr>
                <w:ilvl w:val="12"/>
                <w:numId w:val="0"/>
              </w:numPr>
              <w:spacing w:line="360" w:lineRule="auto"/>
              <w:jc w:val="center"/>
              <w:rPr>
                <w:b/>
                <w:sz w:val="28"/>
                <w:szCs w:val="28"/>
              </w:rPr>
            </w:pPr>
            <w:r w:rsidRPr="00534963">
              <w:rPr>
                <w:b/>
                <w:sz w:val="28"/>
                <w:szCs w:val="28"/>
              </w:rPr>
              <w:t>50 %</w:t>
            </w:r>
          </w:p>
          <w:p w:rsidR="003D16A1" w:rsidRPr="00534963" w:rsidRDefault="003D16A1" w:rsidP="001652C1">
            <w:pPr>
              <w:numPr>
                <w:ilvl w:val="12"/>
                <w:numId w:val="0"/>
              </w:numPr>
              <w:spacing w:line="360" w:lineRule="auto"/>
              <w:jc w:val="center"/>
              <w:rPr>
                <w:b/>
                <w:sz w:val="28"/>
                <w:szCs w:val="28"/>
              </w:rPr>
            </w:pPr>
            <w:r w:rsidRPr="00534963">
              <w:rPr>
                <w:b/>
                <w:sz w:val="28"/>
                <w:szCs w:val="28"/>
              </w:rPr>
              <w:t>38 %</w:t>
            </w:r>
          </w:p>
        </w:tc>
        <w:tc>
          <w:tcPr>
            <w:tcW w:w="842" w:type="dxa"/>
            <w:tcBorders>
              <w:top w:val="single" w:sz="6" w:space="0" w:color="auto"/>
              <w:left w:val="nil"/>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3" w:type="dxa"/>
            <w:tcBorders>
              <w:top w:val="single" w:sz="6" w:space="0" w:color="auto"/>
              <w:left w:val="single" w:sz="6" w:space="0" w:color="auto"/>
              <w:bottom w:val="single" w:sz="6" w:space="0" w:color="auto"/>
              <w:right w:val="single" w:sz="12" w:space="0" w:color="auto"/>
            </w:tcBorders>
          </w:tcPr>
          <w:p w:rsidR="003D16A1" w:rsidRPr="00534963" w:rsidRDefault="003D16A1" w:rsidP="001652C1">
            <w:pPr>
              <w:numPr>
                <w:ilvl w:val="12"/>
                <w:numId w:val="0"/>
              </w:numPr>
              <w:spacing w:line="360" w:lineRule="auto"/>
              <w:rPr>
                <w:sz w:val="28"/>
                <w:szCs w:val="28"/>
              </w:rPr>
            </w:pPr>
          </w:p>
        </w:tc>
      </w:tr>
      <w:tr w:rsidR="003D16A1" w:rsidRPr="00534963" w:rsidTr="001652C1">
        <w:trPr>
          <w:cantSplit/>
        </w:trPr>
        <w:tc>
          <w:tcPr>
            <w:tcW w:w="4181" w:type="dxa"/>
            <w:tcBorders>
              <w:top w:val="single" w:sz="6" w:space="0" w:color="auto"/>
              <w:left w:val="single" w:sz="6" w:space="0" w:color="auto"/>
              <w:bottom w:val="single" w:sz="6" w:space="0" w:color="auto"/>
              <w:right w:val="double" w:sz="6" w:space="0" w:color="auto"/>
            </w:tcBorders>
          </w:tcPr>
          <w:p w:rsidR="003D16A1" w:rsidRPr="00534963" w:rsidRDefault="003D16A1" w:rsidP="001652C1">
            <w:pPr>
              <w:numPr>
                <w:ilvl w:val="12"/>
                <w:numId w:val="0"/>
              </w:numPr>
              <w:spacing w:line="360" w:lineRule="auto"/>
              <w:rPr>
                <w:sz w:val="28"/>
                <w:szCs w:val="28"/>
              </w:rPr>
            </w:pPr>
          </w:p>
          <w:p w:rsidR="003D16A1" w:rsidRPr="00534963" w:rsidRDefault="003D16A1" w:rsidP="001652C1">
            <w:pPr>
              <w:numPr>
                <w:ilvl w:val="12"/>
                <w:numId w:val="0"/>
              </w:numPr>
              <w:spacing w:line="360" w:lineRule="auto"/>
              <w:rPr>
                <w:sz w:val="28"/>
                <w:szCs w:val="28"/>
              </w:rPr>
            </w:pPr>
            <w:r w:rsidRPr="00534963">
              <w:rPr>
                <w:sz w:val="28"/>
                <w:szCs w:val="28"/>
              </w:rPr>
              <w:t>Состояние строений</w:t>
            </w:r>
          </w:p>
        </w:tc>
        <w:tc>
          <w:tcPr>
            <w:tcW w:w="1034" w:type="dxa"/>
            <w:tcBorders>
              <w:top w:val="single" w:sz="6" w:space="0" w:color="auto"/>
              <w:left w:val="nil"/>
              <w:bottom w:val="single" w:sz="6" w:space="0" w:color="auto"/>
              <w:right w:val="single" w:sz="12" w:space="0" w:color="auto"/>
            </w:tcBorders>
          </w:tcPr>
          <w:p w:rsidR="003D16A1" w:rsidRPr="00534963" w:rsidRDefault="003D16A1" w:rsidP="001652C1">
            <w:pPr>
              <w:numPr>
                <w:ilvl w:val="12"/>
                <w:numId w:val="0"/>
              </w:numPr>
              <w:spacing w:line="360" w:lineRule="auto"/>
              <w:jc w:val="center"/>
              <w:rPr>
                <w:b/>
                <w:sz w:val="28"/>
                <w:szCs w:val="28"/>
              </w:rPr>
            </w:pPr>
          </w:p>
          <w:p w:rsidR="003D16A1" w:rsidRPr="00534963" w:rsidRDefault="003D16A1" w:rsidP="001652C1">
            <w:pPr>
              <w:numPr>
                <w:ilvl w:val="12"/>
                <w:numId w:val="0"/>
              </w:numPr>
              <w:spacing w:line="360" w:lineRule="auto"/>
              <w:jc w:val="center"/>
              <w:rPr>
                <w:b/>
                <w:sz w:val="28"/>
                <w:szCs w:val="28"/>
              </w:rPr>
            </w:pPr>
            <w:r w:rsidRPr="00534963">
              <w:rPr>
                <w:b/>
                <w:sz w:val="28"/>
                <w:szCs w:val="28"/>
              </w:rPr>
              <w:t>65</w:t>
            </w:r>
          </w:p>
        </w:tc>
        <w:tc>
          <w:tcPr>
            <w:tcW w:w="842" w:type="dxa"/>
            <w:tcBorders>
              <w:top w:val="single" w:sz="6" w:space="0" w:color="auto"/>
              <w:left w:val="nil"/>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3" w:type="dxa"/>
            <w:tcBorders>
              <w:top w:val="single" w:sz="6" w:space="0" w:color="auto"/>
              <w:left w:val="single" w:sz="6" w:space="0" w:color="auto"/>
              <w:bottom w:val="single" w:sz="6" w:space="0" w:color="auto"/>
              <w:right w:val="single" w:sz="12" w:space="0" w:color="auto"/>
            </w:tcBorders>
          </w:tcPr>
          <w:p w:rsidR="003D16A1" w:rsidRPr="00534963" w:rsidRDefault="003D16A1" w:rsidP="001652C1">
            <w:pPr>
              <w:numPr>
                <w:ilvl w:val="12"/>
                <w:numId w:val="0"/>
              </w:numPr>
              <w:spacing w:line="360" w:lineRule="auto"/>
              <w:rPr>
                <w:sz w:val="28"/>
                <w:szCs w:val="28"/>
              </w:rPr>
            </w:pPr>
          </w:p>
        </w:tc>
      </w:tr>
      <w:tr w:rsidR="003D16A1" w:rsidRPr="00534963" w:rsidTr="001652C1">
        <w:trPr>
          <w:cantSplit/>
        </w:trPr>
        <w:tc>
          <w:tcPr>
            <w:tcW w:w="4181" w:type="dxa"/>
            <w:tcBorders>
              <w:top w:val="single" w:sz="6" w:space="0" w:color="auto"/>
              <w:left w:val="single" w:sz="6" w:space="0" w:color="auto"/>
              <w:bottom w:val="single" w:sz="6" w:space="0" w:color="auto"/>
              <w:right w:val="double" w:sz="6" w:space="0" w:color="auto"/>
            </w:tcBorders>
          </w:tcPr>
          <w:p w:rsidR="003D16A1" w:rsidRPr="00534963" w:rsidRDefault="003D16A1" w:rsidP="001652C1">
            <w:pPr>
              <w:numPr>
                <w:ilvl w:val="12"/>
                <w:numId w:val="0"/>
              </w:numPr>
              <w:spacing w:line="360" w:lineRule="auto"/>
              <w:rPr>
                <w:sz w:val="28"/>
                <w:szCs w:val="28"/>
              </w:rPr>
            </w:pPr>
          </w:p>
          <w:p w:rsidR="003D16A1" w:rsidRPr="00534963" w:rsidRDefault="003D16A1" w:rsidP="001652C1">
            <w:pPr>
              <w:numPr>
                <w:ilvl w:val="12"/>
                <w:numId w:val="0"/>
              </w:numPr>
              <w:spacing w:line="360" w:lineRule="auto"/>
              <w:rPr>
                <w:sz w:val="28"/>
                <w:szCs w:val="28"/>
              </w:rPr>
            </w:pPr>
            <w:r w:rsidRPr="00534963">
              <w:rPr>
                <w:sz w:val="28"/>
                <w:szCs w:val="28"/>
              </w:rPr>
              <w:t>Показатель цен</w:t>
            </w:r>
          </w:p>
        </w:tc>
        <w:tc>
          <w:tcPr>
            <w:tcW w:w="1034" w:type="dxa"/>
            <w:tcBorders>
              <w:top w:val="single" w:sz="6" w:space="0" w:color="auto"/>
              <w:left w:val="nil"/>
              <w:bottom w:val="single" w:sz="6" w:space="0" w:color="auto"/>
              <w:right w:val="single" w:sz="12" w:space="0" w:color="auto"/>
            </w:tcBorders>
          </w:tcPr>
          <w:p w:rsidR="003D16A1" w:rsidRPr="00534963" w:rsidRDefault="003D16A1" w:rsidP="001652C1">
            <w:pPr>
              <w:numPr>
                <w:ilvl w:val="12"/>
                <w:numId w:val="0"/>
              </w:numPr>
              <w:spacing w:line="360" w:lineRule="auto"/>
              <w:jc w:val="center"/>
              <w:rPr>
                <w:b/>
                <w:sz w:val="28"/>
                <w:szCs w:val="28"/>
              </w:rPr>
            </w:pPr>
          </w:p>
          <w:p w:rsidR="003D16A1" w:rsidRPr="00534963" w:rsidRDefault="003D16A1" w:rsidP="001652C1">
            <w:pPr>
              <w:numPr>
                <w:ilvl w:val="12"/>
                <w:numId w:val="0"/>
              </w:numPr>
              <w:spacing w:line="360" w:lineRule="auto"/>
              <w:jc w:val="center"/>
              <w:rPr>
                <w:b/>
                <w:sz w:val="28"/>
                <w:szCs w:val="28"/>
              </w:rPr>
            </w:pPr>
            <w:r w:rsidRPr="00534963">
              <w:rPr>
                <w:b/>
                <w:sz w:val="28"/>
                <w:szCs w:val="28"/>
              </w:rPr>
              <w:t>100</w:t>
            </w:r>
          </w:p>
        </w:tc>
        <w:tc>
          <w:tcPr>
            <w:tcW w:w="842" w:type="dxa"/>
            <w:tcBorders>
              <w:top w:val="single" w:sz="6" w:space="0" w:color="auto"/>
              <w:left w:val="nil"/>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3" w:type="dxa"/>
            <w:tcBorders>
              <w:top w:val="single" w:sz="6" w:space="0" w:color="auto"/>
              <w:left w:val="single" w:sz="6" w:space="0" w:color="auto"/>
              <w:bottom w:val="single" w:sz="6" w:space="0" w:color="auto"/>
              <w:right w:val="single" w:sz="12" w:space="0" w:color="auto"/>
            </w:tcBorders>
          </w:tcPr>
          <w:p w:rsidR="003D16A1" w:rsidRPr="00534963" w:rsidRDefault="003D16A1" w:rsidP="001652C1">
            <w:pPr>
              <w:numPr>
                <w:ilvl w:val="12"/>
                <w:numId w:val="0"/>
              </w:numPr>
              <w:spacing w:line="360" w:lineRule="auto"/>
              <w:rPr>
                <w:sz w:val="28"/>
                <w:szCs w:val="28"/>
              </w:rPr>
            </w:pPr>
          </w:p>
        </w:tc>
      </w:tr>
      <w:tr w:rsidR="003D16A1" w:rsidRPr="00534963" w:rsidTr="001652C1">
        <w:trPr>
          <w:cantSplit/>
        </w:trPr>
        <w:tc>
          <w:tcPr>
            <w:tcW w:w="4181" w:type="dxa"/>
            <w:tcBorders>
              <w:top w:val="single" w:sz="6" w:space="0" w:color="auto"/>
              <w:left w:val="single" w:sz="6" w:space="0" w:color="auto"/>
              <w:bottom w:val="single" w:sz="6" w:space="0" w:color="auto"/>
              <w:right w:val="double" w:sz="6" w:space="0" w:color="auto"/>
            </w:tcBorders>
          </w:tcPr>
          <w:p w:rsidR="003D16A1" w:rsidRPr="00534963" w:rsidRDefault="003D16A1" w:rsidP="001652C1">
            <w:pPr>
              <w:numPr>
                <w:ilvl w:val="12"/>
                <w:numId w:val="0"/>
              </w:numPr>
              <w:spacing w:line="360" w:lineRule="auto"/>
              <w:rPr>
                <w:sz w:val="28"/>
                <w:szCs w:val="28"/>
              </w:rPr>
            </w:pPr>
          </w:p>
          <w:p w:rsidR="003D16A1" w:rsidRPr="00534963" w:rsidRDefault="003D16A1" w:rsidP="001652C1">
            <w:pPr>
              <w:numPr>
                <w:ilvl w:val="12"/>
                <w:numId w:val="0"/>
              </w:numPr>
              <w:spacing w:line="360" w:lineRule="auto"/>
              <w:rPr>
                <w:sz w:val="28"/>
                <w:szCs w:val="28"/>
              </w:rPr>
            </w:pPr>
            <w:r w:rsidRPr="00534963">
              <w:rPr>
                <w:sz w:val="28"/>
                <w:szCs w:val="28"/>
              </w:rPr>
              <w:t>Построенная ПП</w:t>
            </w:r>
          </w:p>
          <w:p w:rsidR="003D16A1" w:rsidRPr="00534963" w:rsidRDefault="003D16A1" w:rsidP="001652C1">
            <w:pPr>
              <w:numPr>
                <w:ilvl w:val="12"/>
                <w:numId w:val="0"/>
              </w:numPr>
              <w:spacing w:line="360" w:lineRule="auto"/>
              <w:rPr>
                <w:sz w:val="28"/>
                <w:szCs w:val="28"/>
              </w:rPr>
            </w:pPr>
            <w:r w:rsidRPr="00534963">
              <w:rPr>
                <w:sz w:val="28"/>
                <w:szCs w:val="28"/>
              </w:rPr>
              <w:t>Свободная ПП</w:t>
            </w:r>
          </w:p>
        </w:tc>
        <w:tc>
          <w:tcPr>
            <w:tcW w:w="1034" w:type="dxa"/>
            <w:tcBorders>
              <w:top w:val="single" w:sz="6" w:space="0" w:color="auto"/>
              <w:left w:val="nil"/>
              <w:bottom w:val="single" w:sz="6" w:space="0" w:color="auto"/>
              <w:right w:val="single" w:sz="12" w:space="0" w:color="auto"/>
            </w:tcBorders>
          </w:tcPr>
          <w:p w:rsidR="003D16A1" w:rsidRPr="00534963" w:rsidRDefault="003D16A1" w:rsidP="001652C1">
            <w:pPr>
              <w:numPr>
                <w:ilvl w:val="12"/>
                <w:numId w:val="0"/>
              </w:numPr>
              <w:spacing w:line="360" w:lineRule="auto"/>
              <w:jc w:val="center"/>
              <w:rPr>
                <w:b/>
                <w:sz w:val="28"/>
                <w:szCs w:val="28"/>
              </w:rPr>
            </w:pPr>
          </w:p>
          <w:p w:rsidR="003D16A1" w:rsidRPr="00534963" w:rsidRDefault="003D16A1" w:rsidP="001652C1">
            <w:pPr>
              <w:numPr>
                <w:ilvl w:val="12"/>
                <w:numId w:val="0"/>
              </w:numPr>
              <w:spacing w:line="360" w:lineRule="auto"/>
              <w:jc w:val="center"/>
              <w:rPr>
                <w:b/>
                <w:sz w:val="28"/>
                <w:szCs w:val="28"/>
              </w:rPr>
            </w:pPr>
            <w:r w:rsidRPr="00534963">
              <w:rPr>
                <w:b/>
                <w:sz w:val="28"/>
                <w:szCs w:val="28"/>
              </w:rPr>
              <w:t>18 790</w:t>
            </w:r>
          </w:p>
          <w:p w:rsidR="003D16A1" w:rsidRPr="00534963" w:rsidRDefault="003D16A1" w:rsidP="001652C1">
            <w:pPr>
              <w:numPr>
                <w:ilvl w:val="12"/>
                <w:numId w:val="0"/>
              </w:numPr>
              <w:spacing w:line="360" w:lineRule="auto"/>
              <w:jc w:val="center"/>
              <w:rPr>
                <w:b/>
                <w:sz w:val="28"/>
                <w:szCs w:val="28"/>
              </w:rPr>
            </w:pPr>
            <w:r w:rsidRPr="00534963">
              <w:rPr>
                <w:b/>
                <w:sz w:val="28"/>
                <w:szCs w:val="28"/>
              </w:rPr>
              <w:t>5 745</w:t>
            </w:r>
          </w:p>
        </w:tc>
        <w:tc>
          <w:tcPr>
            <w:tcW w:w="842" w:type="dxa"/>
            <w:tcBorders>
              <w:top w:val="single" w:sz="6" w:space="0" w:color="auto"/>
              <w:left w:val="nil"/>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6"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3" w:type="dxa"/>
            <w:tcBorders>
              <w:top w:val="single" w:sz="6" w:space="0" w:color="auto"/>
              <w:left w:val="single" w:sz="6" w:space="0" w:color="auto"/>
              <w:bottom w:val="single" w:sz="6" w:space="0" w:color="auto"/>
              <w:right w:val="single" w:sz="12" w:space="0" w:color="auto"/>
            </w:tcBorders>
          </w:tcPr>
          <w:p w:rsidR="003D16A1" w:rsidRPr="00534963" w:rsidRDefault="003D16A1" w:rsidP="001652C1">
            <w:pPr>
              <w:numPr>
                <w:ilvl w:val="12"/>
                <w:numId w:val="0"/>
              </w:numPr>
              <w:spacing w:line="360" w:lineRule="auto"/>
              <w:rPr>
                <w:sz w:val="28"/>
                <w:szCs w:val="28"/>
              </w:rPr>
            </w:pPr>
          </w:p>
        </w:tc>
      </w:tr>
      <w:tr w:rsidR="003D16A1" w:rsidRPr="00534963" w:rsidTr="001652C1">
        <w:trPr>
          <w:cantSplit/>
        </w:trPr>
        <w:tc>
          <w:tcPr>
            <w:tcW w:w="4181" w:type="dxa"/>
            <w:tcBorders>
              <w:top w:val="single" w:sz="6" w:space="0" w:color="auto"/>
              <w:left w:val="single" w:sz="6" w:space="0" w:color="auto"/>
              <w:bottom w:val="single" w:sz="12" w:space="0" w:color="auto"/>
              <w:right w:val="double" w:sz="6" w:space="0" w:color="auto"/>
            </w:tcBorders>
          </w:tcPr>
          <w:p w:rsidR="003D16A1" w:rsidRPr="00534963" w:rsidRDefault="003D16A1" w:rsidP="001652C1">
            <w:pPr>
              <w:numPr>
                <w:ilvl w:val="12"/>
                <w:numId w:val="0"/>
              </w:numPr>
              <w:spacing w:line="360" w:lineRule="auto"/>
              <w:rPr>
                <w:sz w:val="28"/>
                <w:szCs w:val="28"/>
              </w:rPr>
            </w:pPr>
          </w:p>
          <w:p w:rsidR="003D16A1" w:rsidRPr="00534963" w:rsidRDefault="003D16A1" w:rsidP="001652C1">
            <w:pPr>
              <w:numPr>
                <w:ilvl w:val="12"/>
                <w:numId w:val="0"/>
              </w:numPr>
              <w:spacing w:line="360" w:lineRule="auto"/>
              <w:rPr>
                <w:sz w:val="28"/>
                <w:szCs w:val="28"/>
              </w:rPr>
            </w:pPr>
            <w:r w:rsidRPr="00534963">
              <w:rPr>
                <w:sz w:val="28"/>
                <w:szCs w:val="28"/>
              </w:rPr>
              <w:t>Остаток для дотаций на восстановление жилья</w:t>
            </w:r>
          </w:p>
        </w:tc>
        <w:tc>
          <w:tcPr>
            <w:tcW w:w="1034" w:type="dxa"/>
            <w:tcBorders>
              <w:top w:val="single" w:sz="6" w:space="0" w:color="auto"/>
              <w:left w:val="nil"/>
              <w:bottom w:val="single" w:sz="12" w:space="0" w:color="auto"/>
              <w:right w:val="single" w:sz="12" w:space="0" w:color="auto"/>
            </w:tcBorders>
          </w:tcPr>
          <w:p w:rsidR="003D16A1" w:rsidRPr="00534963" w:rsidRDefault="003D16A1" w:rsidP="001652C1">
            <w:pPr>
              <w:numPr>
                <w:ilvl w:val="12"/>
                <w:numId w:val="0"/>
              </w:numPr>
              <w:spacing w:line="360" w:lineRule="auto"/>
              <w:jc w:val="center"/>
              <w:rPr>
                <w:b/>
                <w:sz w:val="28"/>
                <w:szCs w:val="28"/>
              </w:rPr>
            </w:pPr>
          </w:p>
          <w:p w:rsidR="003D16A1" w:rsidRPr="00534963" w:rsidRDefault="003D16A1" w:rsidP="001652C1">
            <w:pPr>
              <w:numPr>
                <w:ilvl w:val="12"/>
                <w:numId w:val="0"/>
              </w:numPr>
              <w:spacing w:line="360" w:lineRule="auto"/>
              <w:jc w:val="center"/>
              <w:rPr>
                <w:b/>
                <w:sz w:val="28"/>
                <w:szCs w:val="28"/>
              </w:rPr>
            </w:pPr>
            <w:r w:rsidRPr="00534963">
              <w:rPr>
                <w:b/>
                <w:sz w:val="28"/>
                <w:szCs w:val="28"/>
              </w:rPr>
              <w:t>1 167</w:t>
            </w:r>
          </w:p>
        </w:tc>
        <w:tc>
          <w:tcPr>
            <w:tcW w:w="842" w:type="dxa"/>
            <w:tcBorders>
              <w:top w:val="single" w:sz="6" w:space="0" w:color="auto"/>
              <w:left w:val="nil"/>
              <w:bottom w:val="single" w:sz="12"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12"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12"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2" w:type="dxa"/>
            <w:tcBorders>
              <w:top w:val="single" w:sz="6" w:space="0" w:color="auto"/>
              <w:left w:val="single" w:sz="6" w:space="0" w:color="auto"/>
              <w:bottom w:val="single" w:sz="12" w:space="0" w:color="auto"/>
              <w:right w:val="single" w:sz="6" w:space="0" w:color="auto"/>
            </w:tcBorders>
          </w:tcPr>
          <w:p w:rsidR="003D16A1" w:rsidRPr="00534963" w:rsidRDefault="003D16A1" w:rsidP="001652C1">
            <w:pPr>
              <w:numPr>
                <w:ilvl w:val="12"/>
                <w:numId w:val="0"/>
              </w:numPr>
              <w:spacing w:line="360" w:lineRule="auto"/>
              <w:rPr>
                <w:sz w:val="28"/>
                <w:szCs w:val="28"/>
              </w:rPr>
            </w:pPr>
          </w:p>
        </w:tc>
        <w:tc>
          <w:tcPr>
            <w:tcW w:w="843" w:type="dxa"/>
            <w:tcBorders>
              <w:top w:val="single" w:sz="6" w:space="0" w:color="auto"/>
              <w:left w:val="single" w:sz="6" w:space="0" w:color="auto"/>
              <w:bottom w:val="single" w:sz="12" w:space="0" w:color="auto"/>
              <w:right w:val="single" w:sz="12" w:space="0" w:color="auto"/>
            </w:tcBorders>
          </w:tcPr>
          <w:p w:rsidR="003D16A1" w:rsidRPr="00534963" w:rsidRDefault="003D16A1" w:rsidP="001652C1">
            <w:pPr>
              <w:numPr>
                <w:ilvl w:val="12"/>
                <w:numId w:val="0"/>
              </w:numPr>
              <w:spacing w:line="360" w:lineRule="auto"/>
              <w:rPr>
                <w:sz w:val="28"/>
                <w:szCs w:val="28"/>
              </w:rPr>
            </w:pPr>
          </w:p>
        </w:tc>
      </w:tr>
    </w:tbl>
    <w:p w:rsidR="003D16A1" w:rsidRPr="00534963" w:rsidRDefault="003D16A1" w:rsidP="003D16A1">
      <w:pPr>
        <w:numPr>
          <w:ilvl w:val="12"/>
          <w:numId w:val="0"/>
        </w:numPr>
        <w:spacing w:line="360" w:lineRule="auto"/>
        <w:rPr>
          <w:b/>
          <w:sz w:val="28"/>
          <w:szCs w:val="28"/>
          <w:u w:val="single"/>
        </w:rPr>
      </w:pPr>
      <w:r w:rsidRPr="00534963">
        <w:rPr>
          <w:sz w:val="28"/>
          <w:szCs w:val="28"/>
        </w:rPr>
        <w:br w:type="page"/>
      </w:r>
      <w:r w:rsidRPr="00534963">
        <w:rPr>
          <w:b/>
          <w:sz w:val="28"/>
          <w:szCs w:val="28"/>
        </w:rPr>
        <w:t>IV.</w:t>
      </w:r>
      <w:r w:rsidRPr="00534963">
        <w:rPr>
          <w:b/>
          <w:sz w:val="28"/>
          <w:szCs w:val="28"/>
        </w:rPr>
        <w:tab/>
      </w:r>
      <w:r w:rsidRPr="00534963">
        <w:rPr>
          <w:b/>
          <w:sz w:val="28"/>
          <w:szCs w:val="28"/>
          <w:u w:val="single"/>
        </w:rPr>
        <w:t>ПЛАН ДЕТАЛЬНОЙ ПЛАНИРОВКИ КВАРТАЛА Д</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sz w:val="28"/>
          <w:szCs w:val="28"/>
        </w:rPr>
      </w:pPr>
      <w:r w:rsidRPr="00534963">
        <w:rPr>
          <w:sz w:val="28"/>
          <w:szCs w:val="28"/>
        </w:rPr>
        <w:tab/>
        <w:t xml:space="preserve">( </w:t>
      </w:r>
      <w:r w:rsidRPr="00534963">
        <w:rPr>
          <w:b/>
          <w:sz w:val="28"/>
          <w:szCs w:val="28"/>
        </w:rPr>
        <w:t>*</w:t>
      </w:r>
      <w:r w:rsidRPr="00534963">
        <w:rPr>
          <w:sz w:val="28"/>
          <w:szCs w:val="28"/>
        </w:rPr>
        <w:t xml:space="preserve"> : недвижимость соотв. нормативам)</w:t>
      </w:r>
    </w:p>
    <w:p w:rsidR="003D16A1" w:rsidRPr="00534963" w:rsidRDefault="003D16A1" w:rsidP="003D16A1">
      <w:pPr>
        <w:numPr>
          <w:ilvl w:val="12"/>
          <w:numId w:val="0"/>
        </w:numPr>
        <w:spacing w:line="360" w:lineRule="auto"/>
        <w:rPr>
          <w:sz w:val="28"/>
          <w:szCs w:val="28"/>
        </w:rPr>
      </w:pPr>
    </w:p>
    <w:p w:rsidR="003D16A1" w:rsidRDefault="003D16A1" w:rsidP="003D16A1">
      <w:pPr>
        <w:numPr>
          <w:ilvl w:val="12"/>
          <w:numId w:val="0"/>
        </w:numPr>
      </w:pPr>
    </w:p>
    <w:bookmarkStart w:id="57" w:name="_MON_1208985659"/>
    <w:bookmarkEnd w:id="57"/>
    <w:p w:rsidR="003D16A1" w:rsidRDefault="003D16A1" w:rsidP="003D16A1">
      <w:pPr>
        <w:numPr>
          <w:ilvl w:val="12"/>
          <w:numId w:val="0"/>
        </w:numPr>
      </w:pPr>
      <w:r>
        <w:object w:dxaOrig="8778" w:dyaOrig="11085">
          <v:shape id="_x0000_i1040" type="#_x0000_t75" style="width:438.75pt;height:554.25pt" o:ole="" fillcolor="window">
            <v:imagedata r:id="rId422" o:title=""/>
          </v:shape>
          <o:OLEObject Type="Embed" ProgID="Word.Picture.8" ShapeID="_x0000_i1040" DrawAspect="Content" ObjectID="_1579956867" r:id="rId423"/>
        </w:object>
      </w:r>
    </w:p>
    <w:p w:rsidR="003D16A1" w:rsidRDefault="003D16A1" w:rsidP="003D16A1">
      <w:pPr>
        <w:numPr>
          <w:ilvl w:val="12"/>
          <w:numId w:val="0"/>
        </w:numPr>
      </w:pPr>
    </w:p>
    <w:p w:rsidR="003D16A1" w:rsidRPr="00716FD3" w:rsidRDefault="003D16A1" w:rsidP="003D16A1">
      <w:pPr>
        <w:numPr>
          <w:ilvl w:val="12"/>
          <w:numId w:val="0"/>
        </w:numPr>
        <w:jc w:val="center"/>
        <w:rPr>
          <w:b/>
          <w:sz w:val="32"/>
          <w:szCs w:val="32"/>
        </w:rPr>
      </w:pPr>
      <w:r>
        <w:br w:type="page"/>
      </w:r>
      <w:r w:rsidRPr="00716FD3">
        <w:rPr>
          <w:b/>
          <w:sz w:val="32"/>
          <w:szCs w:val="32"/>
        </w:rPr>
        <w:t>ИССЛЕДОВАНИЕ ПРЕДПРИЯТИЙ</w:t>
      </w:r>
    </w:p>
    <w:p w:rsidR="003D16A1" w:rsidRDefault="003D16A1" w:rsidP="003D16A1">
      <w:pPr>
        <w:numPr>
          <w:ilvl w:val="12"/>
          <w:numId w:val="0"/>
        </w:numPr>
      </w:pPr>
    </w:p>
    <w:p w:rsidR="003D16A1" w:rsidRPr="00534963" w:rsidRDefault="003D16A1" w:rsidP="003D16A1">
      <w:pPr>
        <w:numPr>
          <w:ilvl w:val="12"/>
          <w:numId w:val="0"/>
        </w:numPr>
        <w:spacing w:line="360" w:lineRule="auto"/>
        <w:rPr>
          <w:b/>
          <w:sz w:val="28"/>
          <w:szCs w:val="28"/>
        </w:rPr>
      </w:pPr>
      <w:r w:rsidRPr="00534963">
        <w:rPr>
          <w:b/>
          <w:sz w:val="28"/>
          <w:szCs w:val="28"/>
        </w:rPr>
        <w:t xml:space="preserve">I. </w:t>
      </w:r>
      <w:r w:rsidRPr="00534963">
        <w:rPr>
          <w:b/>
          <w:sz w:val="28"/>
          <w:szCs w:val="28"/>
          <w:u w:val="single"/>
        </w:rPr>
        <w:t>АНАЛИЗ – ТЕКУЩЕЕ СОСТОЯНИЕ</w:t>
      </w:r>
    </w:p>
    <w:p w:rsidR="003D16A1" w:rsidRPr="00534963" w:rsidRDefault="003D16A1" w:rsidP="003D16A1">
      <w:pPr>
        <w:numPr>
          <w:ilvl w:val="12"/>
          <w:numId w:val="0"/>
        </w:numPr>
        <w:spacing w:line="360" w:lineRule="auto"/>
        <w:ind w:firstLine="720"/>
        <w:rPr>
          <w:sz w:val="28"/>
          <w:szCs w:val="28"/>
        </w:rPr>
      </w:pPr>
      <w:r w:rsidRPr="00534963">
        <w:rPr>
          <w:sz w:val="28"/>
          <w:szCs w:val="28"/>
        </w:rPr>
        <w:t>1. Довольно старые предприятия со все время снижающейся доходностью в промышленной зоне (ЗАВОД1 в Н1, ЗАВОД2 в Н2).</w:t>
      </w:r>
    </w:p>
    <w:p w:rsidR="003D16A1" w:rsidRPr="00534963" w:rsidRDefault="003D16A1" w:rsidP="003D16A1">
      <w:pPr>
        <w:numPr>
          <w:ilvl w:val="12"/>
          <w:numId w:val="0"/>
        </w:numPr>
        <w:spacing w:line="360" w:lineRule="auto"/>
        <w:ind w:firstLine="720"/>
        <w:rPr>
          <w:sz w:val="28"/>
          <w:szCs w:val="28"/>
        </w:rPr>
      </w:pPr>
      <w:r w:rsidRPr="00534963">
        <w:rPr>
          <w:sz w:val="28"/>
          <w:szCs w:val="28"/>
        </w:rPr>
        <w:t>2. Предприятия в квартале К (ПРЕДПР1 в К15, ПРЕДПР2 в К12) могут расширяться (РАСШ1 и РАСШ2) при условии получения соседних участков.</w:t>
      </w:r>
    </w:p>
    <w:p w:rsidR="003D16A1" w:rsidRPr="00534963" w:rsidRDefault="003D16A1" w:rsidP="003D16A1">
      <w:pPr>
        <w:numPr>
          <w:ilvl w:val="12"/>
          <w:numId w:val="0"/>
        </w:numPr>
        <w:spacing w:line="360" w:lineRule="auto"/>
        <w:ind w:firstLine="720"/>
        <w:rPr>
          <w:sz w:val="28"/>
          <w:szCs w:val="28"/>
        </w:rPr>
      </w:pPr>
      <w:r w:rsidRPr="00534963">
        <w:rPr>
          <w:sz w:val="28"/>
          <w:szCs w:val="28"/>
        </w:rPr>
        <w:t>3. Возможности для открытия новых предприятий:</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предприятия, использующие современные технологии и с высокой добавочной стоимостью (с ТЕХНО1 по ТЕХНО4), при условии, что для них будет подходящая инфраструктура;</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предприятия непроизводственной сферы высшей категории (ОФИС1 и ОФИС2) или обычные (ОФИС3 и ОФИС4);</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научно-исследовательские институты (с НИИ1 по НИИ4);</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предприятия перерабатывающей промышленности (с ФАБРИКА1 по ФАБРИКА4), менее требовательные к окружающей инфраструктуре.</w:t>
      </w:r>
    </w:p>
    <w:p w:rsidR="003D16A1" w:rsidRPr="00534963" w:rsidRDefault="003D16A1" w:rsidP="003D16A1">
      <w:pPr>
        <w:pStyle w:val="ae"/>
        <w:numPr>
          <w:ilvl w:val="12"/>
          <w:numId w:val="0"/>
        </w:numPr>
        <w:spacing w:line="360" w:lineRule="auto"/>
        <w:rPr>
          <w:rFonts w:ascii="Times New Roman" w:hAnsi="Times New Roman"/>
          <w:sz w:val="28"/>
          <w:szCs w:val="28"/>
        </w:rPr>
      </w:pPr>
      <w:r w:rsidRPr="00534963">
        <w:rPr>
          <w:rFonts w:ascii="Times New Roman" w:hAnsi="Times New Roman"/>
          <w:sz w:val="28"/>
          <w:szCs w:val="28"/>
        </w:rPr>
        <w:t xml:space="preserve">Необходимо уделять </w:t>
      </w:r>
      <w:r w:rsidRPr="00534963">
        <w:rPr>
          <w:rFonts w:ascii="Times New Roman" w:hAnsi="Times New Roman"/>
          <w:b/>
          <w:sz w:val="28"/>
          <w:szCs w:val="28"/>
        </w:rPr>
        <w:t>особое внимание условиям открытия новых предприятий</w:t>
      </w:r>
      <w:r>
        <w:rPr>
          <w:rFonts w:ascii="Times New Roman" w:hAnsi="Times New Roman"/>
          <w:b/>
          <w:sz w:val="28"/>
          <w:szCs w:val="28"/>
        </w:rPr>
        <w:t>:</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на участке: занимаемая площадь, полезная площадь, качество строения;</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в квартале: уровень развития коммуникаций;</w:t>
      </w:r>
    </w:p>
    <w:p w:rsidR="003D16A1" w:rsidRPr="00534963" w:rsidRDefault="003D16A1" w:rsidP="00D56057">
      <w:pPr>
        <w:numPr>
          <w:ilvl w:val="0"/>
          <w:numId w:val="45"/>
        </w:numPr>
        <w:tabs>
          <w:tab w:val="left" w:pos="700"/>
        </w:tabs>
        <w:autoSpaceDE w:val="0"/>
        <w:autoSpaceDN w:val="0"/>
        <w:spacing w:line="360" w:lineRule="auto"/>
        <w:ind w:left="680" w:hanging="340"/>
        <w:jc w:val="both"/>
        <w:rPr>
          <w:sz w:val="28"/>
          <w:szCs w:val="28"/>
        </w:rPr>
      </w:pPr>
      <w:r w:rsidRPr="00534963">
        <w:rPr>
          <w:sz w:val="28"/>
          <w:szCs w:val="28"/>
        </w:rPr>
        <w:t>в городе: средний уровень доходов (преобладающие социальные категории в городе).</w:t>
      </w:r>
    </w:p>
    <w:p w:rsidR="003D16A1" w:rsidRDefault="003D16A1" w:rsidP="003D16A1">
      <w:pPr>
        <w:numPr>
          <w:ilvl w:val="12"/>
          <w:numId w:val="0"/>
        </w:numPr>
        <w:tabs>
          <w:tab w:val="left" w:pos="7230"/>
        </w:tabs>
        <w:spacing w:line="360" w:lineRule="auto"/>
        <w:ind w:firstLine="720"/>
        <w:rPr>
          <w:sz w:val="28"/>
          <w:szCs w:val="28"/>
        </w:rPr>
      </w:pPr>
      <w:r w:rsidRPr="00534963">
        <w:rPr>
          <w:sz w:val="28"/>
          <w:szCs w:val="28"/>
        </w:rPr>
        <w:t>Прямое создание рабочего места порождает чуть менее одного вторичного рабочего места (0,8). С каждым вновь созданным рабочим местом (прямым или вторичным) увеличивается спрос на жилье в размере площади, занимаемой 0,7 жителя. Сокращение рабочих мест приводит к прямо обратному эффекту, однако жители не торопятся переезжать с насиженных мест.</w:t>
      </w:r>
      <w:r>
        <w:rPr>
          <w:sz w:val="28"/>
          <w:szCs w:val="28"/>
        </w:rPr>
        <w:t xml:space="preserve">  </w:t>
      </w:r>
    </w:p>
    <w:p w:rsidR="003D16A1" w:rsidRPr="00534963" w:rsidRDefault="003D16A1" w:rsidP="003D16A1">
      <w:pPr>
        <w:numPr>
          <w:ilvl w:val="12"/>
          <w:numId w:val="0"/>
        </w:numPr>
        <w:tabs>
          <w:tab w:val="left" w:pos="7230"/>
        </w:tabs>
        <w:spacing w:line="360" w:lineRule="auto"/>
        <w:ind w:firstLine="720"/>
        <w:rPr>
          <w:b/>
          <w:sz w:val="28"/>
          <w:szCs w:val="28"/>
        </w:rPr>
      </w:pPr>
      <w:r w:rsidRPr="00534963">
        <w:rPr>
          <w:sz w:val="28"/>
          <w:szCs w:val="28"/>
        </w:rPr>
        <w:br w:type="page"/>
      </w:r>
      <w:r w:rsidRPr="00534963">
        <w:rPr>
          <w:b/>
          <w:sz w:val="28"/>
          <w:szCs w:val="28"/>
        </w:rPr>
        <w:t xml:space="preserve">II. </w:t>
      </w:r>
      <w:r w:rsidRPr="00534963">
        <w:rPr>
          <w:b/>
          <w:sz w:val="28"/>
          <w:szCs w:val="28"/>
          <w:u w:val="single"/>
        </w:rPr>
        <w:t>ПРЕДЛАГАЕМЫЕ ДЕЙСТВИЯ</w:t>
      </w:r>
    </w:p>
    <w:p w:rsidR="003D16A1" w:rsidRPr="00534963" w:rsidRDefault="003D16A1" w:rsidP="003D16A1">
      <w:pPr>
        <w:numPr>
          <w:ilvl w:val="12"/>
          <w:numId w:val="0"/>
        </w:numPr>
        <w:spacing w:line="360" w:lineRule="auto"/>
        <w:ind w:firstLine="720"/>
        <w:rPr>
          <w:sz w:val="28"/>
          <w:szCs w:val="28"/>
        </w:rPr>
      </w:pPr>
      <w:r w:rsidRPr="00534963">
        <w:rPr>
          <w:sz w:val="28"/>
          <w:szCs w:val="28"/>
        </w:rPr>
        <w:t>Возможны два варианта действий:</w:t>
      </w:r>
    </w:p>
    <w:p w:rsidR="003D16A1" w:rsidRPr="00534963" w:rsidRDefault="003D16A1" w:rsidP="00D56057">
      <w:pPr>
        <w:numPr>
          <w:ilvl w:val="0"/>
          <w:numId w:val="45"/>
        </w:numPr>
        <w:autoSpaceDE w:val="0"/>
        <w:autoSpaceDN w:val="0"/>
        <w:spacing w:line="360" w:lineRule="auto"/>
        <w:ind w:left="0" w:firstLine="340"/>
        <w:jc w:val="both"/>
        <w:rPr>
          <w:sz w:val="28"/>
          <w:szCs w:val="28"/>
        </w:rPr>
      </w:pPr>
      <w:r w:rsidRPr="00534963">
        <w:rPr>
          <w:sz w:val="28"/>
          <w:szCs w:val="28"/>
        </w:rPr>
        <w:t>стимулировать создание рабочих мест</w:t>
      </w:r>
      <w:r w:rsidRPr="00534963">
        <w:rPr>
          <w:b/>
          <w:sz w:val="28"/>
          <w:szCs w:val="28"/>
        </w:rPr>
        <w:t xml:space="preserve"> в сфере высоких технологий</w:t>
      </w:r>
      <w:r w:rsidRPr="00534963">
        <w:rPr>
          <w:sz w:val="28"/>
          <w:szCs w:val="28"/>
        </w:rPr>
        <w:t xml:space="preserve"> (ТЕХНО), привлекая квалифицированных работников соответствующей программой строительства коммуникаций и жилья, с тем, чтобы поднять социально-профессиональную структуру города на необходимый уровень (средний необходимый доход: 4,7);</w:t>
      </w:r>
    </w:p>
    <w:p w:rsidR="003D16A1" w:rsidRPr="00534963" w:rsidRDefault="003D16A1" w:rsidP="00D56057">
      <w:pPr>
        <w:numPr>
          <w:ilvl w:val="0"/>
          <w:numId w:val="45"/>
        </w:numPr>
        <w:autoSpaceDE w:val="0"/>
        <w:autoSpaceDN w:val="0"/>
        <w:spacing w:line="360" w:lineRule="auto"/>
        <w:ind w:left="0" w:firstLine="340"/>
        <w:jc w:val="both"/>
        <w:rPr>
          <w:sz w:val="28"/>
          <w:szCs w:val="28"/>
        </w:rPr>
      </w:pPr>
      <w:r w:rsidRPr="00534963">
        <w:rPr>
          <w:sz w:val="28"/>
          <w:szCs w:val="28"/>
        </w:rPr>
        <w:t xml:space="preserve">добиваться создания </w:t>
      </w:r>
      <w:r w:rsidRPr="00534963">
        <w:rPr>
          <w:b/>
          <w:sz w:val="28"/>
          <w:szCs w:val="28"/>
        </w:rPr>
        <w:t>обычных рабочих мест в промышленности</w:t>
      </w:r>
      <w:r w:rsidRPr="00534963">
        <w:rPr>
          <w:sz w:val="28"/>
          <w:szCs w:val="28"/>
        </w:rPr>
        <w:t xml:space="preserve"> (ФАБРИКА), с преобладанием простых рабочих и с менее дорогостоящими условиями для создания производства (среднедушевой доход: 3,3, привлекательность квартала: 25). Поддержание социального профиля города предусматривает с этих пор серьезную поддержку социального жилья, которое должно представлять по крайней мере половину всего жилья на рынке.</w:t>
      </w:r>
    </w:p>
    <w:p w:rsidR="003D16A1" w:rsidRPr="00534963" w:rsidRDefault="003D16A1" w:rsidP="003D16A1">
      <w:pPr>
        <w:numPr>
          <w:ilvl w:val="12"/>
          <w:numId w:val="0"/>
        </w:numPr>
        <w:spacing w:line="360" w:lineRule="auto"/>
        <w:ind w:firstLine="720"/>
        <w:rPr>
          <w:sz w:val="28"/>
          <w:szCs w:val="28"/>
        </w:rPr>
      </w:pPr>
      <w:r w:rsidRPr="00534963">
        <w:rPr>
          <w:sz w:val="28"/>
          <w:szCs w:val="28"/>
        </w:rPr>
        <w:t>Среднедушевой доход в начале игры составляет 4,3. Земля для промышленности находится в квартале М (если будут закрыты ЗАВОД1 или ЗАВОД2), в квартале О, если временно бездействующие промышленные зоны будут переоборудованы, в зоне будущей урбанизации, если будет принят принцип строительства вперемешку предприятий и жилья.</w:t>
      </w:r>
    </w:p>
    <w:p w:rsidR="003D16A1" w:rsidRPr="00534963" w:rsidRDefault="003D16A1" w:rsidP="003D16A1">
      <w:pPr>
        <w:numPr>
          <w:ilvl w:val="12"/>
          <w:numId w:val="0"/>
        </w:numPr>
        <w:spacing w:line="360" w:lineRule="auto"/>
        <w:ind w:firstLine="720"/>
        <w:rPr>
          <w:sz w:val="28"/>
          <w:szCs w:val="28"/>
        </w:rPr>
      </w:pPr>
      <w:r w:rsidRPr="00534963">
        <w:rPr>
          <w:sz w:val="28"/>
          <w:szCs w:val="28"/>
        </w:rPr>
        <w:t>Для высокотехнологичных производств (и в меньшей степени для офисов и лабораторий) необходимо будет сделать так, чтобы привлекательность ("уровень развития коммуникаций") кварталов и среднедушевой доход населения ("социальный профиль" города) соответствовали условиям, необходимым для создания новых предприятий. Необходимо будет провести благоустройство местности, прилегающей к временно бездействующим промышленным зонам (ПРИЛЕГ-О).</w:t>
      </w:r>
    </w:p>
    <w:p w:rsidR="003D16A1" w:rsidRPr="00534963" w:rsidRDefault="003D16A1" w:rsidP="003D16A1">
      <w:pPr>
        <w:numPr>
          <w:ilvl w:val="12"/>
          <w:numId w:val="0"/>
        </w:numPr>
        <w:spacing w:line="360" w:lineRule="auto"/>
        <w:ind w:firstLine="720"/>
        <w:rPr>
          <w:sz w:val="28"/>
          <w:szCs w:val="28"/>
        </w:rPr>
      </w:pPr>
      <w:r w:rsidRPr="00534963">
        <w:rPr>
          <w:sz w:val="28"/>
          <w:szCs w:val="28"/>
        </w:rPr>
        <w:t>В обоих случаях могут потребоваться особые операции с землей с тем, чтобы способствовать развитию ПРЕДПР1 и ПРЕДПР2 на месте в существующей застройке (в К13 и К14).</w:t>
      </w:r>
    </w:p>
    <w:p w:rsidR="003D16A1" w:rsidRPr="00534963" w:rsidRDefault="003D16A1" w:rsidP="003D16A1">
      <w:pPr>
        <w:numPr>
          <w:ilvl w:val="12"/>
          <w:numId w:val="0"/>
        </w:numPr>
        <w:spacing w:line="360" w:lineRule="auto"/>
        <w:jc w:val="center"/>
        <w:rPr>
          <w:b/>
          <w:sz w:val="28"/>
          <w:szCs w:val="28"/>
        </w:rPr>
      </w:pPr>
      <w:r w:rsidRPr="00534963">
        <w:rPr>
          <w:sz w:val="28"/>
          <w:szCs w:val="28"/>
        </w:rPr>
        <w:br w:type="page"/>
      </w:r>
      <w:r w:rsidRPr="00534963">
        <w:rPr>
          <w:b/>
          <w:sz w:val="28"/>
          <w:szCs w:val="28"/>
        </w:rPr>
        <w:t>ИССЛЕДОВАНИЕ ЗОН БУДУЩЕЙ УРБАНИЗАЦИИ</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b/>
          <w:sz w:val="28"/>
          <w:szCs w:val="28"/>
        </w:rPr>
      </w:pPr>
      <w:r w:rsidRPr="00534963">
        <w:rPr>
          <w:b/>
          <w:sz w:val="28"/>
          <w:szCs w:val="28"/>
        </w:rPr>
        <w:t xml:space="preserve">I. </w:t>
      </w:r>
      <w:r w:rsidRPr="00534963">
        <w:rPr>
          <w:b/>
          <w:sz w:val="28"/>
          <w:szCs w:val="28"/>
          <w:u w:val="single"/>
        </w:rPr>
        <w:t>АНАЛИЗ – ТЕКУЩЕЕ СОСТОЯНИЕ</w:t>
      </w:r>
    </w:p>
    <w:p w:rsidR="003D16A1" w:rsidRPr="00534963" w:rsidRDefault="003D16A1" w:rsidP="003D16A1">
      <w:pPr>
        <w:numPr>
          <w:ilvl w:val="12"/>
          <w:numId w:val="0"/>
        </w:numPr>
        <w:spacing w:line="360" w:lineRule="auto"/>
        <w:rPr>
          <w:sz w:val="28"/>
          <w:szCs w:val="28"/>
        </w:rPr>
      </w:pPr>
    </w:p>
    <w:p w:rsidR="003D16A1" w:rsidRPr="00534963" w:rsidRDefault="003D16A1" w:rsidP="00D56057">
      <w:pPr>
        <w:numPr>
          <w:ilvl w:val="0"/>
          <w:numId w:val="45"/>
        </w:numPr>
        <w:tabs>
          <w:tab w:val="left" w:pos="360"/>
        </w:tabs>
        <w:autoSpaceDE w:val="0"/>
        <w:autoSpaceDN w:val="0"/>
        <w:spacing w:line="360" w:lineRule="auto"/>
        <w:ind w:left="340" w:hanging="340"/>
        <w:jc w:val="both"/>
        <w:rPr>
          <w:sz w:val="28"/>
          <w:szCs w:val="28"/>
        </w:rPr>
      </w:pPr>
      <w:r w:rsidRPr="00534963">
        <w:rPr>
          <w:sz w:val="28"/>
          <w:szCs w:val="28"/>
        </w:rPr>
        <w:t>имеется 41 гектар (на которых сельское хозяйство и огородничество все более приходят в упадок), то есть место для размещения примерно 3800 потенциальных жителей (с плотностью застройки 0,3)</w:t>
      </w:r>
    </w:p>
    <w:p w:rsidR="003D16A1" w:rsidRPr="00534963" w:rsidRDefault="003D16A1" w:rsidP="003D16A1">
      <w:pPr>
        <w:numPr>
          <w:ilvl w:val="12"/>
          <w:numId w:val="0"/>
        </w:numPr>
        <w:spacing w:line="360" w:lineRule="auto"/>
        <w:rPr>
          <w:sz w:val="28"/>
          <w:szCs w:val="28"/>
        </w:rPr>
      </w:pPr>
    </w:p>
    <w:p w:rsidR="003D16A1" w:rsidRPr="00534963" w:rsidRDefault="003D16A1" w:rsidP="00D56057">
      <w:pPr>
        <w:numPr>
          <w:ilvl w:val="0"/>
          <w:numId w:val="45"/>
        </w:numPr>
        <w:tabs>
          <w:tab w:val="left" w:pos="360"/>
        </w:tabs>
        <w:autoSpaceDE w:val="0"/>
        <w:autoSpaceDN w:val="0"/>
        <w:spacing w:line="360" w:lineRule="auto"/>
        <w:ind w:left="340" w:hanging="340"/>
        <w:jc w:val="both"/>
        <w:rPr>
          <w:sz w:val="28"/>
          <w:szCs w:val="28"/>
        </w:rPr>
      </w:pPr>
      <w:r w:rsidRPr="00534963">
        <w:rPr>
          <w:sz w:val="28"/>
          <w:szCs w:val="28"/>
        </w:rPr>
        <w:t>квартал Б частично урбанизирован, и в нем проведены коммуникации; он относится к зоне будущей урбанизации, в которой разрешается строительство, но еще не проведены коммуникации, с установленной плотностью застройки 0,3 (выдача разрешений на строительство может быть отложена, поскольку еще не проведены коммуникации)</w:t>
      </w:r>
    </w:p>
    <w:p w:rsidR="003D16A1" w:rsidRPr="00534963" w:rsidRDefault="003D16A1" w:rsidP="003D16A1">
      <w:pPr>
        <w:numPr>
          <w:ilvl w:val="12"/>
          <w:numId w:val="0"/>
        </w:numPr>
        <w:spacing w:line="360" w:lineRule="auto"/>
        <w:rPr>
          <w:sz w:val="28"/>
          <w:szCs w:val="28"/>
        </w:rPr>
      </w:pPr>
    </w:p>
    <w:p w:rsidR="003D16A1" w:rsidRPr="00534963" w:rsidRDefault="003D16A1" w:rsidP="00D56057">
      <w:pPr>
        <w:numPr>
          <w:ilvl w:val="0"/>
          <w:numId w:val="45"/>
        </w:numPr>
        <w:tabs>
          <w:tab w:val="left" w:pos="360"/>
        </w:tabs>
        <w:autoSpaceDE w:val="0"/>
        <w:autoSpaceDN w:val="0"/>
        <w:spacing w:line="360" w:lineRule="auto"/>
        <w:ind w:left="340" w:hanging="340"/>
        <w:jc w:val="both"/>
        <w:rPr>
          <w:sz w:val="28"/>
          <w:szCs w:val="28"/>
        </w:rPr>
      </w:pPr>
      <w:r w:rsidRPr="00534963">
        <w:rPr>
          <w:sz w:val="28"/>
          <w:szCs w:val="28"/>
        </w:rPr>
        <w:t>в квартале М урбанизация была проведена нескоординированно: был построен комфортабельный  жилой дом для среднего класса, но не были проведены коммуникаций и не было обеспечено сообщение с центром</w:t>
      </w:r>
    </w:p>
    <w:p w:rsidR="003D16A1" w:rsidRPr="00534963" w:rsidRDefault="003D16A1" w:rsidP="003D16A1">
      <w:pPr>
        <w:numPr>
          <w:ilvl w:val="12"/>
          <w:numId w:val="0"/>
        </w:numPr>
        <w:spacing w:line="360" w:lineRule="auto"/>
        <w:rPr>
          <w:sz w:val="28"/>
          <w:szCs w:val="28"/>
        </w:rPr>
      </w:pPr>
    </w:p>
    <w:p w:rsidR="003D16A1" w:rsidRPr="00534963" w:rsidRDefault="003D16A1" w:rsidP="00D56057">
      <w:pPr>
        <w:numPr>
          <w:ilvl w:val="0"/>
          <w:numId w:val="45"/>
        </w:numPr>
        <w:tabs>
          <w:tab w:val="left" w:pos="360"/>
        </w:tabs>
        <w:autoSpaceDE w:val="0"/>
        <w:autoSpaceDN w:val="0"/>
        <w:spacing w:line="360" w:lineRule="auto"/>
        <w:ind w:left="340" w:hanging="340"/>
        <w:jc w:val="both"/>
        <w:rPr>
          <w:sz w:val="28"/>
          <w:szCs w:val="28"/>
        </w:rPr>
      </w:pPr>
      <w:r w:rsidRPr="00534963">
        <w:rPr>
          <w:sz w:val="28"/>
          <w:szCs w:val="28"/>
        </w:rPr>
        <w:t>существующими коммуникациями (однако в любом случае их придется строить еще) возможное количество жилья (частных домов и квартир) ограничено 150-ю</w:t>
      </w:r>
    </w:p>
    <w:p w:rsidR="003D16A1" w:rsidRPr="00534963" w:rsidRDefault="003D16A1" w:rsidP="003D16A1">
      <w:pPr>
        <w:numPr>
          <w:ilvl w:val="12"/>
          <w:numId w:val="0"/>
        </w:numPr>
        <w:spacing w:line="360" w:lineRule="auto"/>
        <w:rPr>
          <w:sz w:val="28"/>
          <w:szCs w:val="28"/>
        </w:rPr>
      </w:pPr>
    </w:p>
    <w:p w:rsidR="003D16A1" w:rsidRPr="00534963" w:rsidRDefault="003D16A1" w:rsidP="00D56057">
      <w:pPr>
        <w:numPr>
          <w:ilvl w:val="0"/>
          <w:numId w:val="45"/>
        </w:numPr>
        <w:tabs>
          <w:tab w:val="left" w:pos="360"/>
        </w:tabs>
        <w:autoSpaceDE w:val="0"/>
        <w:autoSpaceDN w:val="0"/>
        <w:spacing w:line="360" w:lineRule="auto"/>
        <w:ind w:left="340" w:hanging="340"/>
        <w:jc w:val="both"/>
        <w:rPr>
          <w:sz w:val="28"/>
          <w:szCs w:val="28"/>
        </w:rPr>
      </w:pPr>
      <w:r w:rsidRPr="00534963">
        <w:rPr>
          <w:sz w:val="28"/>
          <w:szCs w:val="28"/>
        </w:rPr>
        <w:t>продажная цена жилья составляет около 2000 евро за м</w:t>
      </w:r>
      <w:r w:rsidRPr="00534963">
        <w:rPr>
          <w:sz w:val="28"/>
          <w:szCs w:val="28"/>
          <w:vertAlign w:val="superscript"/>
        </w:rPr>
        <w:t>2</w:t>
      </w:r>
      <w:r w:rsidRPr="00534963">
        <w:rPr>
          <w:sz w:val="28"/>
          <w:szCs w:val="28"/>
        </w:rPr>
        <w:t xml:space="preserve"> полезной площади в обычных зданиях, и 2167 за м</w:t>
      </w:r>
      <w:r w:rsidRPr="00534963">
        <w:rPr>
          <w:sz w:val="28"/>
          <w:szCs w:val="28"/>
          <w:vertAlign w:val="superscript"/>
        </w:rPr>
        <w:t xml:space="preserve">2 </w:t>
      </w:r>
      <w:r w:rsidRPr="00534963">
        <w:rPr>
          <w:sz w:val="28"/>
          <w:szCs w:val="28"/>
        </w:rPr>
        <w:t>полезной площади в зданиях повышенной комфортности.</w:t>
      </w:r>
    </w:p>
    <w:p w:rsidR="003D16A1" w:rsidRPr="00534963" w:rsidRDefault="003D16A1" w:rsidP="003D16A1">
      <w:pPr>
        <w:numPr>
          <w:ilvl w:val="12"/>
          <w:numId w:val="0"/>
        </w:numPr>
        <w:spacing w:line="360" w:lineRule="auto"/>
        <w:rPr>
          <w:sz w:val="28"/>
          <w:szCs w:val="28"/>
        </w:rPr>
      </w:pPr>
    </w:p>
    <w:p w:rsidR="003D16A1"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b/>
          <w:sz w:val="28"/>
          <w:szCs w:val="28"/>
        </w:rPr>
      </w:pPr>
      <w:r w:rsidRPr="00534963">
        <w:rPr>
          <w:b/>
          <w:sz w:val="28"/>
          <w:szCs w:val="28"/>
        </w:rPr>
        <w:t xml:space="preserve">II. </w:t>
      </w:r>
      <w:r w:rsidRPr="00534963">
        <w:rPr>
          <w:b/>
          <w:sz w:val="28"/>
          <w:szCs w:val="28"/>
          <w:u w:val="single"/>
        </w:rPr>
        <w:t>ПРЕДЛАГАЕМЫЕ ДЕЙСТВИЯ</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ind w:left="720" w:firstLine="720"/>
        <w:rPr>
          <w:sz w:val="28"/>
          <w:szCs w:val="28"/>
        </w:rPr>
      </w:pPr>
      <w:r w:rsidRPr="00534963">
        <w:rPr>
          <w:sz w:val="28"/>
          <w:szCs w:val="28"/>
        </w:rPr>
        <w:t>Возможны два варианта политики:</w:t>
      </w:r>
    </w:p>
    <w:p w:rsidR="003D16A1" w:rsidRPr="00534963" w:rsidRDefault="003D16A1" w:rsidP="003D16A1">
      <w:pPr>
        <w:numPr>
          <w:ilvl w:val="12"/>
          <w:numId w:val="0"/>
        </w:numPr>
        <w:spacing w:line="360" w:lineRule="auto"/>
        <w:rPr>
          <w:sz w:val="28"/>
          <w:szCs w:val="28"/>
        </w:rPr>
      </w:pPr>
    </w:p>
    <w:p w:rsidR="003D16A1" w:rsidRPr="00534963" w:rsidRDefault="003D16A1" w:rsidP="00D56057">
      <w:pPr>
        <w:numPr>
          <w:ilvl w:val="0"/>
          <w:numId w:val="46"/>
        </w:numPr>
        <w:tabs>
          <w:tab w:val="left" w:pos="720"/>
        </w:tabs>
        <w:autoSpaceDE w:val="0"/>
        <w:autoSpaceDN w:val="0"/>
        <w:spacing w:line="360" w:lineRule="auto"/>
        <w:jc w:val="both"/>
        <w:rPr>
          <w:sz w:val="28"/>
          <w:szCs w:val="28"/>
        </w:rPr>
      </w:pPr>
      <w:r w:rsidRPr="00534963">
        <w:rPr>
          <w:sz w:val="28"/>
          <w:szCs w:val="28"/>
        </w:rPr>
        <w:t>"волюнтаристская" политика, с небольшой концентрацией коммуникаций в Ж;</w:t>
      </w:r>
    </w:p>
    <w:p w:rsidR="003D16A1" w:rsidRPr="00534963" w:rsidRDefault="003D16A1" w:rsidP="00D56057">
      <w:pPr>
        <w:numPr>
          <w:ilvl w:val="0"/>
          <w:numId w:val="46"/>
        </w:numPr>
        <w:tabs>
          <w:tab w:val="left" w:pos="720"/>
        </w:tabs>
        <w:autoSpaceDE w:val="0"/>
        <w:autoSpaceDN w:val="0"/>
        <w:spacing w:line="360" w:lineRule="auto"/>
        <w:jc w:val="both"/>
        <w:rPr>
          <w:sz w:val="28"/>
          <w:szCs w:val="28"/>
        </w:rPr>
      </w:pPr>
      <w:r w:rsidRPr="00534963">
        <w:rPr>
          <w:sz w:val="28"/>
          <w:szCs w:val="28"/>
        </w:rPr>
        <w:t>"осторожная" политика, направленная на заполнение кварталов Б и М.</w:t>
      </w:r>
    </w:p>
    <w:p w:rsidR="003D16A1" w:rsidRPr="00534963" w:rsidRDefault="003D16A1" w:rsidP="003D16A1">
      <w:pPr>
        <w:numPr>
          <w:ilvl w:val="12"/>
          <w:numId w:val="0"/>
        </w:numPr>
        <w:spacing w:line="360" w:lineRule="auto"/>
        <w:rPr>
          <w:sz w:val="28"/>
          <w:szCs w:val="28"/>
        </w:rPr>
      </w:pPr>
    </w:p>
    <w:p w:rsidR="003D16A1" w:rsidRPr="00534963" w:rsidRDefault="003D16A1" w:rsidP="003D16A1">
      <w:pPr>
        <w:numPr>
          <w:ilvl w:val="12"/>
          <w:numId w:val="0"/>
        </w:numPr>
        <w:spacing w:line="360" w:lineRule="auto"/>
        <w:rPr>
          <w:sz w:val="28"/>
          <w:szCs w:val="28"/>
        </w:rPr>
      </w:pPr>
      <w:r w:rsidRPr="00534963">
        <w:rPr>
          <w:sz w:val="28"/>
          <w:szCs w:val="28"/>
        </w:rPr>
        <w:t>Но, в любом случае, надо будет построить социальную инфраструктуру, которую требуют жители М: районный клуб, детскую комнату, спортивную площадку и теннисный корт.</w:t>
      </w:r>
    </w:p>
    <w:p w:rsidR="003D16A1" w:rsidRPr="00534963" w:rsidRDefault="003D16A1" w:rsidP="003D16A1">
      <w:pPr>
        <w:numPr>
          <w:ilvl w:val="12"/>
          <w:numId w:val="0"/>
        </w:numPr>
        <w:spacing w:line="360" w:lineRule="auto"/>
        <w:rPr>
          <w:sz w:val="28"/>
          <w:szCs w:val="28"/>
        </w:rPr>
      </w:pPr>
    </w:p>
    <w:p w:rsidR="003D16A1" w:rsidRDefault="003D16A1" w:rsidP="003D16A1">
      <w:pPr>
        <w:numPr>
          <w:ilvl w:val="12"/>
          <w:numId w:val="0"/>
        </w:numPr>
        <w:spacing w:line="360" w:lineRule="auto"/>
        <w:rPr>
          <w:sz w:val="28"/>
          <w:szCs w:val="28"/>
        </w:rPr>
      </w:pPr>
      <w:r w:rsidRPr="00534963">
        <w:rPr>
          <w:sz w:val="28"/>
          <w:szCs w:val="28"/>
        </w:rPr>
        <w:t>Общая стоимость программы строительства инфраструктуры, необходимой для урбанизации этих кварталов, оценивается в 5260 тысяч евро, из которых мэрия должна будет вложить 417 тысяч (которые нельзя будет взять с зон будущей урбанизации). Затраты в расчете на один м</w:t>
      </w:r>
      <w:r w:rsidRPr="00534963">
        <w:rPr>
          <w:sz w:val="28"/>
          <w:szCs w:val="28"/>
          <w:vertAlign w:val="superscript"/>
        </w:rPr>
        <w:t>2</w:t>
      </w:r>
      <w:r w:rsidRPr="00534963">
        <w:rPr>
          <w:sz w:val="28"/>
          <w:szCs w:val="28"/>
        </w:rPr>
        <w:t xml:space="preserve"> полезной площади составят 39,3 евро. К этому необходимо добавить, для каждого квартала, второстепенные дороги и сети.</w:t>
      </w:r>
      <w:r>
        <w:rPr>
          <w:sz w:val="28"/>
          <w:szCs w:val="28"/>
        </w:rPr>
        <w:t xml:space="preserve"> </w:t>
      </w:r>
    </w:p>
    <w:p w:rsidR="003D16A1" w:rsidRPr="0029686C" w:rsidRDefault="003D16A1" w:rsidP="003D16A1">
      <w:pPr>
        <w:numPr>
          <w:ilvl w:val="12"/>
          <w:numId w:val="0"/>
        </w:numPr>
        <w:rPr>
          <w:b/>
          <w:sz w:val="28"/>
          <w:szCs w:val="28"/>
          <w:u w:val="single"/>
        </w:rPr>
      </w:pPr>
      <w:r w:rsidRPr="0029686C">
        <w:rPr>
          <w:b/>
          <w:sz w:val="28"/>
          <w:szCs w:val="28"/>
        </w:rPr>
        <w:tab/>
      </w:r>
      <w:r w:rsidRPr="0029686C">
        <w:rPr>
          <w:b/>
          <w:sz w:val="28"/>
          <w:szCs w:val="28"/>
          <w:u w:val="single"/>
        </w:rPr>
        <w:t>Муниципальная программа развития инфраструктуры</w:t>
      </w:r>
    </w:p>
    <w:p w:rsidR="003D16A1" w:rsidRDefault="003D16A1" w:rsidP="003D16A1">
      <w:pPr>
        <w:numPr>
          <w:ilvl w:val="12"/>
          <w:numId w:val="0"/>
        </w:numPr>
      </w:pPr>
    </w:p>
    <w:p w:rsidR="003D16A1" w:rsidRDefault="003D16A1" w:rsidP="003D16A1">
      <w:pPr>
        <w:numPr>
          <w:ilvl w:val="12"/>
          <w:numId w:val="0"/>
        </w:numPr>
      </w:pPr>
    </w:p>
    <w:tbl>
      <w:tblPr>
        <w:tblW w:w="9426" w:type="dxa"/>
        <w:tblLayout w:type="fixed"/>
        <w:tblCellMar>
          <w:left w:w="70" w:type="dxa"/>
          <w:right w:w="70" w:type="dxa"/>
        </w:tblCellMar>
        <w:tblLook w:val="0000"/>
      </w:tblPr>
      <w:tblGrid>
        <w:gridCol w:w="2764"/>
        <w:gridCol w:w="1417"/>
        <w:gridCol w:w="1134"/>
        <w:gridCol w:w="1276"/>
        <w:gridCol w:w="1275"/>
        <w:gridCol w:w="1560"/>
      </w:tblGrid>
      <w:tr w:rsidR="003D16A1" w:rsidRPr="0029686C" w:rsidTr="001652C1">
        <w:trPr>
          <w:cantSplit/>
        </w:trPr>
        <w:tc>
          <w:tcPr>
            <w:tcW w:w="4181" w:type="dxa"/>
            <w:gridSpan w:val="2"/>
            <w:tcBorders>
              <w:top w:val="nil"/>
              <w:left w:val="nil"/>
              <w:bottom w:val="nil"/>
              <w:right w:val="nil"/>
            </w:tcBorders>
          </w:tcPr>
          <w:p w:rsidR="003D16A1" w:rsidRPr="0029686C" w:rsidRDefault="003D16A1" w:rsidP="001652C1">
            <w:pPr>
              <w:numPr>
                <w:ilvl w:val="12"/>
                <w:numId w:val="0"/>
              </w:numPr>
              <w:jc w:val="center"/>
              <w:rPr>
                <w:rFonts w:ascii="Arial" w:hAnsi="Arial"/>
                <w:b/>
                <w:i/>
              </w:rPr>
            </w:pPr>
          </w:p>
          <w:p w:rsidR="003D16A1" w:rsidRPr="0029686C" w:rsidRDefault="003D16A1" w:rsidP="001652C1">
            <w:pPr>
              <w:numPr>
                <w:ilvl w:val="12"/>
                <w:numId w:val="0"/>
              </w:numPr>
              <w:jc w:val="center"/>
              <w:rPr>
                <w:rFonts w:ascii="Arial" w:hAnsi="Arial"/>
                <w:b/>
                <w:i/>
              </w:rPr>
            </w:pPr>
            <w:r w:rsidRPr="0029686C">
              <w:rPr>
                <w:rFonts w:ascii="Arial" w:hAnsi="Arial"/>
                <w:b/>
                <w:i/>
              </w:rPr>
              <w:t>Названия объектов</w:t>
            </w:r>
          </w:p>
        </w:tc>
        <w:tc>
          <w:tcPr>
            <w:tcW w:w="1134" w:type="dxa"/>
            <w:tcBorders>
              <w:top w:val="single" w:sz="6" w:space="0" w:color="auto"/>
              <w:left w:val="double" w:sz="6" w:space="0" w:color="auto"/>
              <w:bottom w:val="double" w:sz="6" w:space="0" w:color="auto"/>
              <w:right w:val="single" w:sz="6" w:space="0" w:color="auto"/>
            </w:tcBorders>
          </w:tcPr>
          <w:p w:rsidR="003D16A1" w:rsidRPr="0029686C" w:rsidRDefault="003D16A1" w:rsidP="001652C1">
            <w:pPr>
              <w:numPr>
                <w:ilvl w:val="12"/>
                <w:numId w:val="0"/>
              </w:numPr>
              <w:jc w:val="center"/>
              <w:rPr>
                <w:rFonts w:ascii="Arial" w:hAnsi="Arial"/>
                <w:b/>
                <w:i/>
              </w:rPr>
            </w:pPr>
          </w:p>
          <w:p w:rsidR="003D16A1" w:rsidRPr="0029686C" w:rsidRDefault="003D16A1" w:rsidP="001652C1">
            <w:pPr>
              <w:numPr>
                <w:ilvl w:val="12"/>
                <w:numId w:val="0"/>
              </w:numPr>
              <w:jc w:val="center"/>
              <w:rPr>
                <w:rFonts w:ascii="Arial" w:hAnsi="Arial"/>
                <w:b/>
                <w:i/>
              </w:rPr>
            </w:pPr>
            <w:r w:rsidRPr="0029686C">
              <w:rPr>
                <w:rFonts w:ascii="Arial" w:hAnsi="Arial"/>
                <w:b/>
                <w:i/>
              </w:rPr>
              <w:t>Стои-мость</w:t>
            </w:r>
          </w:p>
          <w:p w:rsidR="003D16A1" w:rsidRPr="0029686C" w:rsidRDefault="003D16A1" w:rsidP="001652C1">
            <w:pPr>
              <w:numPr>
                <w:ilvl w:val="12"/>
                <w:numId w:val="0"/>
              </w:numPr>
              <w:jc w:val="center"/>
              <w:rPr>
                <w:rFonts w:ascii="Arial" w:hAnsi="Arial"/>
                <w:b/>
                <w:i/>
              </w:rPr>
            </w:pPr>
            <w:r w:rsidRPr="0029686C">
              <w:rPr>
                <w:rFonts w:ascii="Arial" w:hAnsi="Arial"/>
                <w:b/>
                <w:i/>
              </w:rPr>
              <w:t>(</w:t>
            </w:r>
            <w:r w:rsidRPr="0029686C">
              <w:rPr>
                <w:rFonts w:ascii="Arial" w:hAnsi="Arial"/>
                <w:b/>
                <w:spacing w:val="-5"/>
              </w:rPr>
              <w:t>ТЕ</w:t>
            </w:r>
            <w:r w:rsidRPr="0029686C">
              <w:rPr>
                <w:rFonts w:ascii="Arial" w:hAnsi="Arial"/>
                <w:b/>
                <w:i/>
              </w:rPr>
              <w:t>)</w:t>
            </w:r>
          </w:p>
        </w:tc>
        <w:tc>
          <w:tcPr>
            <w:tcW w:w="1276" w:type="dxa"/>
            <w:tcBorders>
              <w:top w:val="single" w:sz="6" w:space="0" w:color="auto"/>
              <w:left w:val="single" w:sz="6" w:space="0" w:color="auto"/>
              <w:bottom w:val="double" w:sz="6" w:space="0" w:color="auto"/>
              <w:right w:val="single" w:sz="6" w:space="0" w:color="auto"/>
            </w:tcBorders>
          </w:tcPr>
          <w:p w:rsidR="003D16A1" w:rsidRPr="0029686C" w:rsidRDefault="003D16A1" w:rsidP="001652C1">
            <w:pPr>
              <w:numPr>
                <w:ilvl w:val="12"/>
                <w:numId w:val="0"/>
              </w:numPr>
              <w:jc w:val="center"/>
              <w:rPr>
                <w:rFonts w:ascii="Arial" w:hAnsi="Arial"/>
                <w:b/>
                <w:i/>
              </w:rPr>
            </w:pPr>
          </w:p>
          <w:p w:rsidR="003D16A1" w:rsidRPr="0029686C" w:rsidRDefault="003D16A1" w:rsidP="001652C1">
            <w:pPr>
              <w:numPr>
                <w:ilvl w:val="12"/>
                <w:numId w:val="0"/>
              </w:numPr>
              <w:jc w:val="center"/>
              <w:rPr>
                <w:rFonts w:ascii="Arial" w:hAnsi="Arial"/>
                <w:b/>
                <w:i/>
              </w:rPr>
            </w:pPr>
            <w:r w:rsidRPr="0029686C">
              <w:rPr>
                <w:rFonts w:ascii="Arial" w:hAnsi="Arial"/>
                <w:b/>
                <w:i/>
              </w:rPr>
              <w:t>Заним. площадь (м</w:t>
            </w:r>
            <w:r w:rsidRPr="0029686C">
              <w:rPr>
                <w:rFonts w:ascii="Arial" w:hAnsi="Arial"/>
                <w:b/>
                <w:i/>
                <w:vertAlign w:val="superscript"/>
              </w:rPr>
              <w:t>2</w:t>
            </w:r>
            <w:r w:rsidRPr="0029686C">
              <w:rPr>
                <w:rFonts w:ascii="Arial" w:hAnsi="Arial"/>
                <w:b/>
                <w:i/>
              </w:rPr>
              <w:t>)</w:t>
            </w:r>
          </w:p>
        </w:tc>
        <w:tc>
          <w:tcPr>
            <w:tcW w:w="1275" w:type="dxa"/>
            <w:tcBorders>
              <w:top w:val="single" w:sz="6" w:space="0" w:color="auto"/>
              <w:left w:val="single" w:sz="6" w:space="0" w:color="auto"/>
              <w:bottom w:val="double" w:sz="6" w:space="0" w:color="auto"/>
              <w:right w:val="single" w:sz="6" w:space="0" w:color="auto"/>
            </w:tcBorders>
          </w:tcPr>
          <w:p w:rsidR="003D16A1" w:rsidRPr="0029686C" w:rsidRDefault="003D16A1" w:rsidP="001652C1">
            <w:pPr>
              <w:numPr>
                <w:ilvl w:val="12"/>
                <w:numId w:val="0"/>
              </w:numPr>
              <w:jc w:val="center"/>
              <w:rPr>
                <w:rFonts w:ascii="Arial" w:hAnsi="Arial"/>
                <w:b/>
                <w:i/>
              </w:rPr>
            </w:pPr>
          </w:p>
          <w:p w:rsidR="003D16A1" w:rsidRPr="0029686C" w:rsidRDefault="003D16A1" w:rsidP="001652C1">
            <w:pPr>
              <w:numPr>
                <w:ilvl w:val="12"/>
                <w:numId w:val="0"/>
              </w:numPr>
              <w:jc w:val="center"/>
              <w:rPr>
                <w:rFonts w:ascii="Arial" w:hAnsi="Arial"/>
                <w:b/>
                <w:i/>
              </w:rPr>
            </w:pPr>
            <w:r w:rsidRPr="0029686C">
              <w:rPr>
                <w:rFonts w:ascii="Arial" w:hAnsi="Arial"/>
                <w:b/>
                <w:i/>
              </w:rPr>
              <w:t>Полезная площадь</w:t>
            </w:r>
          </w:p>
        </w:tc>
        <w:tc>
          <w:tcPr>
            <w:tcW w:w="1560" w:type="dxa"/>
            <w:tcBorders>
              <w:top w:val="single" w:sz="6" w:space="0" w:color="auto"/>
              <w:left w:val="single" w:sz="6" w:space="0" w:color="auto"/>
              <w:bottom w:val="double" w:sz="6" w:space="0" w:color="auto"/>
              <w:right w:val="single" w:sz="12" w:space="0" w:color="auto"/>
            </w:tcBorders>
          </w:tcPr>
          <w:p w:rsidR="003D16A1" w:rsidRPr="0029686C" w:rsidRDefault="003D16A1" w:rsidP="001652C1">
            <w:pPr>
              <w:numPr>
                <w:ilvl w:val="12"/>
                <w:numId w:val="0"/>
              </w:numPr>
              <w:ind w:left="-69" w:right="-70"/>
              <w:jc w:val="center"/>
              <w:rPr>
                <w:rFonts w:ascii="Arial" w:hAnsi="Arial"/>
                <w:b/>
                <w:i/>
              </w:rPr>
            </w:pPr>
            <w:r w:rsidRPr="0029686C">
              <w:rPr>
                <w:rFonts w:ascii="Arial" w:hAnsi="Arial"/>
                <w:b/>
                <w:i/>
              </w:rPr>
              <w:t>%, относимый на счет зон NA</w:t>
            </w:r>
          </w:p>
        </w:tc>
      </w:tr>
      <w:tr w:rsidR="003D16A1" w:rsidRPr="0029686C" w:rsidTr="001652C1">
        <w:trPr>
          <w:cantSplit/>
        </w:trPr>
        <w:tc>
          <w:tcPr>
            <w:tcW w:w="2764" w:type="dxa"/>
            <w:tcBorders>
              <w:top w:val="doub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rPr>
                <w:rFonts w:ascii="Arial" w:hAnsi="Arial"/>
                <w:i/>
              </w:rPr>
            </w:pPr>
            <w:r w:rsidRPr="0029686C">
              <w:rPr>
                <w:rFonts w:ascii="Arial" w:hAnsi="Arial"/>
                <w:i/>
              </w:rPr>
              <w:t>Очистные сооружения</w:t>
            </w:r>
          </w:p>
          <w:p w:rsidR="003D16A1" w:rsidRPr="0029686C" w:rsidRDefault="003D16A1" w:rsidP="001652C1">
            <w:pPr>
              <w:numPr>
                <w:ilvl w:val="12"/>
                <w:numId w:val="0"/>
              </w:numPr>
              <w:rPr>
                <w:rFonts w:ascii="Arial" w:hAnsi="Arial"/>
                <w:i/>
              </w:rPr>
            </w:pPr>
            <w:r w:rsidRPr="0029686C">
              <w:rPr>
                <w:rFonts w:ascii="Arial" w:hAnsi="Arial"/>
                <w:i/>
              </w:rPr>
              <w:t>Перекресток</w:t>
            </w:r>
          </w:p>
          <w:p w:rsidR="003D16A1" w:rsidRPr="0029686C" w:rsidRDefault="003D16A1" w:rsidP="001652C1">
            <w:pPr>
              <w:numPr>
                <w:ilvl w:val="12"/>
                <w:numId w:val="0"/>
              </w:numPr>
              <w:rPr>
                <w:rFonts w:ascii="Arial" w:hAnsi="Arial"/>
                <w:i/>
              </w:rPr>
            </w:pPr>
            <w:r w:rsidRPr="0029686C">
              <w:rPr>
                <w:rFonts w:ascii="Arial" w:hAnsi="Arial"/>
                <w:i/>
              </w:rPr>
              <w:t>Водосборный бассейн</w:t>
            </w:r>
          </w:p>
          <w:p w:rsidR="003D16A1" w:rsidRPr="0029686C" w:rsidRDefault="003D16A1" w:rsidP="001652C1">
            <w:pPr>
              <w:numPr>
                <w:ilvl w:val="12"/>
                <w:numId w:val="0"/>
              </w:numPr>
              <w:rPr>
                <w:rFonts w:ascii="Arial" w:hAnsi="Arial"/>
                <w:i/>
              </w:rPr>
            </w:pPr>
            <w:r w:rsidRPr="0029686C">
              <w:rPr>
                <w:rFonts w:ascii="Arial" w:hAnsi="Arial"/>
                <w:i/>
              </w:rPr>
              <w:t>Игровая площадка</w:t>
            </w:r>
          </w:p>
          <w:p w:rsidR="003D16A1" w:rsidRPr="0029686C" w:rsidRDefault="003D16A1" w:rsidP="001652C1">
            <w:pPr>
              <w:numPr>
                <w:ilvl w:val="12"/>
                <w:numId w:val="0"/>
              </w:numPr>
              <w:rPr>
                <w:rFonts w:ascii="Arial" w:hAnsi="Arial"/>
                <w:i/>
              </w:rPr>
            </w:pPr>
            <w:r w:rsidRPr="0029686C">
              <w:rPr>
                <w:rFonts w:ascii="Arial" w:hAnsi="Arial"/>
                <w:i/>
              </w:rPr>
              <w:t>Муниципальный клуб</w:t>
            </w:r>
          </w:p>
          <w:p w:rsidR="003D16A1" w:rsidRPr="0029686C" w:rsidRDefault="003D16A1" w:rsidP="001652C1">
            <w:pPr>
              <w:numPr>
                <w:ilvl w:val="12"/>
                <w:numId w:val="0"/>
              </w:numPr>
              <w:rPr>
                <w:rFonts w:ascii="Arial" w:hAnsi="Arial"/>
                <w:i/>
              </w:rPr>
            </w:pPr>
            <w:r w:rsidRPr="0029686C">
              <w:rPr>
                <w:rFonts w:ascii="Arial" w:hAnsi="Arial"/>
                <w:i/>
              </w:rPr>
              <w:t>Детская комната</w:t>
            </w:r>
          </w:p>
          <w:p w:rsidR="003D16A1" w:rsidRPr="0029686C" w:rsidRDefault="003D16A1" w:rsidP="001652C1">
            <w:pPr>
              <w:numPr>
                <w:ilvl w:val="12"/>
                <w:numId w:val="0"/>
              </w:numPr>
              <w:rPr>
                <w:rFonts w:ascii="Arial" w:hAnsi="Arial"/>
                <w:i/>
              </w:rPr>
            </w:pPr>
            <w:r w:rsidRPr="0029686C">
              <w:rPr>
                <w:rFonts w:ascii="Arial" w:hAnsi="Arial"/>
                <w:i/>
              </w:rPr>
              <w:t>Теннисные корты</w:t>
            </w:r>
          </w:p>
          <w:p w:rsidR="003D16A1" w:rsidRPr="0029686C" w:rsidRDefault="003D16A1" w:rsidP="001652C1">
            <w:pPr>
              <w:numPr>
                <w:ilvl w:val="12"/>
                <w:numId w:val="0"/>
              </w:numPr>
              <w:rPr>
                <w:rFonts w:ascii="Arial" w:hAnsi="Arial"/>
                <w:i/>
              </w:rPr>
            </w:pPr>
            <w:r w:rsidRPr="0029686C">
              <w:rPr>
                <w:rFonts w:ascii="Arial" w:hAnsi="Arial"/>
                <w:i/>
              </w:rPr>
              <w:t>Школа</w:t>
            </w:r>
          </w:p>
          <w:p w:rsidR="003D16A1" w:rsidRPr="0029686C" w:rsidRDefault="003D16A1" w:rsidP="001652C1">
            <w:pPr>
              <w:numPr>
                <w:ilvl w:val="12"/>
                <w:numId w:val="0"/>
              </w:numPr>
              <w:rPr>
                <w:rFonts w:ascii="Arial" w:hAnsi="Arial"/>
                <w:i/>
              </w:rPr>
            </w:pPr>
            <w:r w:rsidRPr="0029686C">
              <w:rPr>
                <w:rFonts w:ascii="Arial" w:hAnsi="Arial"/>
                <w:i/>
              </w:rPr>
              <w:t>Занимаемая площадь</w:t>
            </w:r>
          </w:p>
        </w:tc>
        <w:tc>
          <w:tcPr>
            <w:tcW w:w="1417" w:type="dxa"/>
            <w:tcBorders>
              <w:top w:val="double" w:sz="6" w:space="0" w:color="auto"/>
              <w:left w:val="single" w:sz="6" w:space="0" w:color="auto"/>
              <w:bottom w:val="single" w:sz="6" w:space="0" w:color="auto"/>
              <w:right w:val="nil"/>
            </w:tcBorders>
          </w:tcPr>
          <w:p w:rsidR="003D16A1" w:rsidRPr="0029686C" w:rsidRDefault="003D16A1" w:rsidP="001652C1">
            <w:pPr>
              <w:numPr>
                <w:ilvl w:val="12"/>
                <w:numId w:val="0"/>
              </w:numPr>
              <w:rPr>
                <w:rFonts w:ascii="Arial" w:hAnsi="Arial"/>
              </w:rPr>
            </w:pPr>
            <w:r w:rsidRPr="0029686C">
              <w:rPr>
                <w:rFonts w:ascii="Arial" w:hAnsi="Arial"/>
              </w:rPr>
              <w:t>ОЧИСТ</w:t>
            </w:r>
          </w:p>
          <w:p w:rsidR="003D16A1" w:rsidRPr="0029686C" w:rsidRDefault="003D16A1" w:rsidP="001652C1">
            <w:pPr>
              <w:numPr>
                <w:ilvl w:val="12"/>
                <w:numId w:val="0"/>
              </w:numPr>
              <w:rPr>
                <w:rFonts w:ascii="Arial" w:hAnsi="Arial"/>
              </w:rPr>
            </w:pPr>
            <w:r w:rsidRPr="0029686C">
              <w:rPr>
                <w:rFonts w:ascii="Arial" w:hAnsi="Arial"/>
              </w:rPr>
              <w:t>ПЕРЕКР</w:t>
            </w:r>
          </w:p>
          <w:p w:rsidR="003D16A1" w:rsidRPr="0029686C" w:rsidRDefault="003D16A1" w:rsidP="001652C1">
            <w:pPr>
              <w:numPr>
                <w:ilvl w:val="12"/>
                <w:numId w:val="0"/>
              </w:numPr>
              <w:rPr>
                <w:rFonts w:ascii="Arial" w:hAnsi="Arial"/>
              </w:rPr>
            </w:pPr>
            <w:r w:rsidRPr="0029686C">
              <w:rPr>
                <w:rFonts w:ascii="Arial" w:hAnsi="Arial"/>
              </w:rPr>
              <w:t>ВОДОСБ</w:t>
            </w:r>
          </w:p>
          <w:p w:rsidR="003D16A1" w:rsidRPr="0029686C" w:rsidRDefault="003D16A1" w:rsidP="001652C1">
            <w:pPr>
              <w:numPr>
                <w:ilvl w:val="12"/>
                <w:numId w:val="0"/>
              </w:numPr>
              <w:rPr>
                <w:rFonts w:ascii="Arial" w:hAnsi="Arial"/>
              </w:rPr>
            </w:pPr>
            <w:r w:rsidRPr="0029686C">
              <w:rPr>
                <w:rFonts w:ascii="Arial" w:hAnsi="Arial"/>
              </w:rPr>
              <w:t>ИГРПЛОЩ</w:t>
            </w:r>
          </w:p>
          <w:p w:rsidR="003D16A1" w:rsidRPr="0029686C" w:rsidRDefault="003D16A1" w:rsidP="001652C1">
            <w:pPr>
              <w:numPr>
                <w:ilvl w:val="12"/>
                <w:numId w:val="0"/>
              </w:numPr>
              <w:rPr>
                <w:rFonts w:ascii="Arial" w:hAnsi="Arial"/>
              </w:rPr>
            </w:pPr>
            <w:r w:rsidRPr="0029686C">
              <w:rPr>
                <w:rFonts w:ascii="Arial" w:hAnsi="Arial"/>
              </w:rPr>
              <w:t>КЛУБ</w:t>
            </w:r>
          </w:p>
          <w:p w:rsidR="003D16A1" w:rsidRPr="0029686C" w:rsidRDefault="003D16A1" w:rsidP="001652C1">
            <w:pPr>
              <w:numPr>
                <w:ilvl w:val="12"/>
                <w:numId w:val="0"/>
              </w:numPr>
              <w:rPr>
                <w:rFonts w:ascii="Arial" w:hAnsi="Arial"/>
              </w:rPr>
            </w:pPr>
            <w:r w:rsidRPr="0029686C">
              <w:rPr>
                <w:rFonts w:ascii="Arial" w:hAnsi="Arial"/>
              </w:rPr>
              <w:t>ДЕТКОМН</w:t>
            </w:r>
          </w:p>
          <w:p w:rsidR="003D16A1" w:rsidRPr="0029686C" w:rsidRDefault="003D16A1" w:rsidP="001652C1">
            <w:pPr>
              <w:numPr>
                <w:ilvl w:val="12"/>
                <w:numId w:val="0"/>
              </w:numPr>
              <w:rPr>
                <w:rFonts w:ascii="Arial" w:hAnsi="Arial"/>
              </w:rPr>
            </w:pPr>
            <w:r w:rsidRPr="0029686C">
              <w:rPr>
                <w:rFonts w:ascii="Arial" w:hAnsi="Arial"/>
              </w:rPr>
              <w:t>ТЕННИС</w:t>
            </w:r>
          </w:p>
          <w:p w:rsidR="003D16A1" w:rsidRPr="0029686C" w:rsidRDefault="003D16A1" w:rsidP="001652C1">
            <w:pPr>
              <w:numPr>
                <w:ilvl w:val="12"/>
                <w:numId w:val="0"/>
              </w:numPr>
              <w:rPr>
                <w:rFonts w:ascii="Arial" w:hAnsi="Arial"/>
              </w:rPr>
            </w:pPr>
            <w:r w:rsidRPr="0029686C">
              <w:rPr>
                <w:rFonts w:ascii="Arial" w:hAnsi="Arial"/>
              </w:rPr>
              <w:t>ШКОЛА2</w:t>
            </w:r>
          </w:p>
          <w:p w:rsidR="003D16A1" w:rsidRPr="0029686C" w:rsidRDefault="003D16A1" w:rsidP="001652C1">
            <w:pPr>
              <w:numPr>
                <w:ilvl w:val="12"/>
                <w:numId w:val="0"/>
              </w:numPr>
              <w:rPr>
                <w:rFonts w:ascii="Arial" w:hAnsi="Arial"/>
              </w:rPr>
            </w:pPr>
          </w:p>
        </w:tc>
        <w:tc>
          <w:tcPr>
            <w:tcW w:w="1134" w:type="dxa"/>
            <w:tcBorders>
              <w:top w:val="double" w:sz="6" w:space="0" w:color="auto"/>
              <w:left w:val="doub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r w:rsidRPr="0029686C">
              <w:rPr>
                <w:rFonts w:ascii="Arial" w:hAnsi="Arial"/>
              </w:rPr>
              <w:t>1.167</w:t>
            </w:r>
          </w:p>
          <w:p w:rsidR="003D16A1" w:rsidRPr="0029686C" w:rsidRDefault="003D16A1" w:rsidP="001652C1">
            <w:pPr>
              <w:numPr>
                <w:ilvl w:val="12"/>
                <w:numId w:val="0"/>
              </w:numPr>
              <w:jc w:val="right"/>
              <w:rPr>
                <w:rFonts w:ascii="Arial" w:hAnsi="Arial"/>
              </w:rPr>
            </w:pPr>
            <w:r w:rsidRPr="0029686C">
              <w:rPr>
                <w:rFonts w:ascii="Arial" w:hAnsi="Arial"/>
              </w:rPr>
              <w:t>134</w:t>
            </w:r>
          </w:p>
          <w:p w:rsidR="003D16A1" w:rsidRPr="0029686C" w:rsidRDefault="003D16A1" w:rsidP="001652C1">
            <w:pPr>
              <w:numPr>
                <w:ilvl w:val="12"/>
                <w:numId w:val="0"/>
              </w:numPr>
              <w:jc w:val="right"/>
              <w:rPr>
                <w:rFonts w:ascii="Arial" w:hAnsi="Arial"/>
              </w:rPr>
            </w:pPr>
            <w:r w:rsidRPr="0029686C">
              <w:rPr>
                <w:rFonts w:ascii="Arial" w:hAnsi="Arial"/>
              </w:rPr>
              <w:t>334</w:t>
            </w:r>
          </w:p>
          <w:p w:rsidR="003D16A1" w:rsidRPr="0029686C" w:rsidRDefault="003D16A1" w:rsidP="001652C1">
            <w:pPr>
              <w:numPr>
                <w:ilvl w:val="12"/>
                <w:numId w:val="0"/>
              </w:numPr>
              <w:jc w:val="right"/>
              <w:rPr>
                <w:rFonts w:ascii="Arial" w:hAnsi="Arial"/>
              </w:rPr>
            </w:pPr>
            <w:r w:rsidRPr="0029686C">
              <w:rPr>
                <w:rFonts w:ascii="Arial" w:hAnsi="Arial"/>
              </w:rPr>
              <w:t>334</w:t>
            </w:r>
          </w:p>
          <w:p w:rsidR="003D16A1" w:rsidRPr="0029686C" w:rsidRDefault="003D16A1" w:rsidP="001652C1">
            <w:pPr>
              <w:numPr>
                <w:ilvl w:val="12"/>
                <w:numId w:val="0"/>
              </w:numPr>
              <w:jc w:val="right"/>
              <w:rPr>
                <w:rFonts w:ascii="Arial" w:hAnsi="Arial"/>
              </w:rPr>
            </w:pPr>
            <w:r w:rsidRPr="0029686C">
              <w:rPr>
                <w:rFonts w:ascii="Arial" w:hAnsi="Arial"/>
              </w:rPr>
              <w:t>334</w:t>
            </w:r>
          </w:p>
          <w:p w:rsidR="003D16A1" w:rsidRPr="0029686C" w:rsidRDefault="003D16A1" w:rsidP="001652C1">
            <w:pPr>
              <w:numPr>
                <w:ilvl w:val="12"/>
                <w:numId w:val="0"/>
              </w:numPr>
              <w:jc w:val="right"/>
              <w:rPr>
                <w:rFonts w:ascii="Arial" w:hAnsi="Arial"/>
              </w:rPr>
            </w:pPr>
            <w:r w:rsidRPr="0029686C">
              <w:rPr>
                <w:rFonts w:ascii="Arial" w:hAnsi="Arial"/>
              </w:rPr>
              <w:t>200</w:t>
            </w:r>
          </w:p>
          <w:p w:rsidR="003D16A1" w:rsidRPr="0029686C" w:rsidRDefault="003D16A1" w:rsidP="001652C1">
            <w:pPr>
              <w:numPr>
                <w:ilvl w:val="12"/>
                <w:numId w:val="0"/>
              </w:numPr>
              <w:jc w:val="right"/>
              <w:rPr>
                <w:rFonts w:ascii="Arial" w:hAnsi="Arial"/>
              </w:rPr>
            </w:pPr>
            <w:r w:rsidRPr="0029686C">
              <w:rPr>
                <w:rFonts w:ascii="Arial" w:hAnsi="Arial"/>
              </w:rPr>
              <w:t>334</w:t>
            </w:r>
          </w:p>
          <w:p w:rsidR="003D16A1" w:rsidRPr="0029686C" w:rsidRDefault="003D16A1" w:rsidP="001652C1">
            <w:pPr>
              <w:numPr>
                <w:ilvl w:val="12"/>
                <w:numId w:val="0"/>
              </w:numPr>
              <w:jc w:val="right"/>
              <w:rPr>
                <w:rFonts w:ascii="Arial" w:hAnsi="Arial"/>
              </w:rPr>
            </w:pPr>
            <w:r w:rsidRPr="0029686C">
              <w:rPr>
                <w:rFonts w:ascii="Arial" w:hAnsi="Arial"/>
              </w:rPr>
              <w:t>1.667</w:t>
            </w:r>
          </w:p>
          <w:p w:rsidR="003D16A1" w:rsidRPr="0029686C" w:rsidRDefault="003D16A1" w:rsidP="001652C1">
            <w:pPr>
              <w:numPr>
                <w:ilvl w:val="12"/>
                <w:numId w:val="0"/>
              </w:numPr>
              <w:jc w:val="right"/>
              <w:rPr>
                <w:rFonts w:ascii="Arial" w:hAnsi="Arial"/>
              </w:rPr>
            </w:pPr>
            <w:r w:rsidRPr="0029686C">
              <w:rPr>
                <w:rFonts w:ascii="Arial" w:hAnsi="Arial"/>
              </w:rPr>
              <w:t>760</w:t>
            </w:r>
          </w:p>
        </w:tc>
        <w:tc>
          <w:tcPr>
            <w:tcW w:w="1276" w:type="dxa"/>
            <w:tcBorders>
              <w:top w:val="doub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r w:rsidRPr="0029686C">
              <w:rPr>
                <w:rFonts w:ascii="Arial" w:hAnsi="Arial"/>
              </w:rPr>
              <w:t>0</w:t>
            </w:r>
          </w:p>
          <w:p w:rsidR="003D16A1" w:rsidRPr="0029686C" w:rsidRDefault="003D16A1" w:rsidP="001652C1">
            <w:pPr>
              <w:numPr>
                <w:ilvl w:val="12"/>
                <w:numId w:val="0"/>
              </w:numPr>
              <w:jc w:val="right"/>
              <w:rPr>
                <w:rFonts w:ascii="Arial" w:hAnsi="Arial"/>
              </w:rPr>
            </w:pPr>
            <w:r w:rsidRPr="0029686C">
              <w:rPr>
                <w:rFonts w:ascii="Arial" w:hAnsi="Arial"/>
              </w:rPr>
              <w:t>0</w:t>
            </w:r>
          </w:p>
          <w:p w:rsidR="003D16A1" w:rsidRPr="0029686C" w:rsidRDefault="003D16A1" w:rsidP="001652C1">
            <w:pPr>
              <w:numPr>
                <w:ilvl w:val="12"/>
                <w:numId w:val="0"/>
              </w:numPr>
              <w:jc w:val="right"/>
              <w:rPr>
                <w:rFonts w:ascii="Arial" w:hAnsi="Arial"/>
              </w:rPr>
            </w:pPr>
            <w:r w:rsidRPr="0029686C">
              <w:rPr>
                <w:rFonts w:ascii="Arial" w:hAnsi="Arial"/>
              </w:rPr>
              <w:t>4.000</w:t>
            </w:r>
          </w:p>
          <w:p w:rsidR="003D16A1" w:rsidRPr="0029686C" w:rsidRDefault="003D16A1" w:rsidP="001652C1">
            <w:pPr>
              <w:numPr>
                <w:ilvl w:val="12"/>
                <w:numId w:val="0"/>
              </w:numPr>
              <w:jc w:val="right"/>
              <w:rPr>
                <w:rFonts w:ascii="Arial" w:hAnsi="Arial"/>
              </w:rPr>
            </w:pPr>
            <w:r w:rsidRPr="0029686C">
              <w:rPr>
                <w:rFonts w:ascii="Arial" w:hAnsi="Arial"/>
              </w:rPr>
              <w:t>10.000</w:t>
            </w:r>
          </w:p>
          <w:p w:rsidR="003D16A1" w:rsidRPr="0029686C" w:rsidRDefault="003D16A1" w:rsidP="001652C1">
            <w:pPr>
              <w:numPr>
                <w:ilvl w:val="12"/>
                <w:numId w:val="0"/>
              </w:numPr>
              <w:jc w:val="right"/>
              <w:rPr>
                <w:rFonts w:ascii="Arial" w:hAnsi="Arial"/>
              </w:rPr>
            </w:pPr>
            <w:r w:rsidRPr="0029686C">
              <w:rPr>
                <w:rFonts w:ascii="Arial" w:hAnsi="Arial"/>
              </w:rPr>
              <w:t>3.000</w:t>
            </w:r>
          </w:p>
          <w:p w:rsidR="003D16A1" w:rsidRPr="0029686C" w:rsidRDefault="003D16A1" w:rsidP="001652C1">
            <w:pPr>
              <w:numPr>
                <w:ilvl w:val="12"/>
                <w:numId w:val="0"/>
              </w:numPr>
              <w:jc w:val="right"/>
              <w:rPr>
                <w:rFonts w:ascii="Arial" w:hAnsi="Arial"/>
              </w:rPr>
            </w:pPr>
            <w:r w:rsidRPr="0029686C">
              <w:rPr>
                <w:rFonts w:ascii="Arial" w:hAnsi="Arial"/>
              </w:rPr>
              <w:t>600</w:t>
            </w:r>
          </w:p>
          <w:p w:rsidR="003D16A1" w:rsidRPr="0029686C" w:rsidRDefault="003D16A1" w:rsidP="001652C1">
            <w:pPr>
              <w:numPr>
                <w:ilvl w:val="12"/>
                <w:numId w:val="0"/>
              </w:numPr>
              <w:jc w:val="right"/>
              <w:rPr>
                <w:rFonts w:ascii="Arial" w:hAnsi="Arial"/>
              </w:rPr>
            </w:pPr>
            <w:r w:rsidRPr="0029686C">
              <w:rPr>
                <w:rFonts w:ascii="Arial" w:hAnsi="Arial"/>
              </w:rPr>
              <w:t>8.000</w:t>
            </w:r>
          </w:p>
          <w:p w:rsidR="003D16A1" w:rsidRPr="0029686C" w:rsidRDefault="003D16A1" w:rsidP="001652C1">
            <w:pPr>
              <w:numPr>
                <w:ilvl w:val="12"/>
                <w:numId w:val="0"/>
              </w:numPr>
              <w:jc w:val="right"/>
              <w:rPr>
                <w:rFonts w:ascii="Arial" w:hAnsi="Arial"/>
              </w:rPr>
            </w:pPr>
            <w:r w:rsidRPr="0029686C">
              <w:rPr>
                <w:rFonts w:ascii="Arial" w:hAnsi="Arial"/>
              </w:rPr>
              <w:t>10.000</w:t>
            </w:r>
          </w:p>
        </w:tc>
        <w:tc>
          <w:tcPr>
            <w:tcW w:w="1275" w:type="dxa"/>
            <w:tcBorders>
              <w:top w:val="doub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r w:rsidRPr="0029686C">
              <w:rPr>
                <w:rFonts w:ascii="Arial" w:hAnsi="Arial"/>
              </w:rPr>
              <w:t>15.000</w:t>
            </w:r>
          </w:p>
          <w:p w:rsidR="003D16A1" w:rsidRPr="0029686C" w:rsidRDefault="003D16A1" w:rsidP="001652C1">
            <w:pPr>
              <w:numPr>
                <w:ilvl w:val="12"/>
                <w:numId w:val="0"/>
              </w:numPr>
              <w:jc w:val="right"/>
              <w:rPr>
                <w:rFonts w:ascii="Arial" w:hAnsi="Arial"/>
              </w:rPr>
            </w:pPr>
            <w:r w:rsidRPr="0029686C">
              <w:rPr>
                <w:rFonts w:ascii="Arial" w:hAnsi="Arial"/>
              </w:rPr>
              <w:t>20.000</w:t>
            </w:r>
          </w:p>
          <w:p w:rsidR="003D16A1" w:rsidRPr="0029686C" w:rsidRDefault="003D16A1" w:rsidP="001652C1">
            <w:pPr>
              <w:numPr>
                <w:ilvl w:val="12"/>
                <w:numId w:val="0"/>
              </w:numPr>
              <w:jc w:val="right"/>
              <w:rPr>
                <w:rFonts w:ascii="Arial" w:hAnsi="Arial"/>
              </w:rPr>
            </w:pPr>
            <w:r w:rsidRPr="0029686C">
              <w:rPr>
                <w:rFonts w:ascii="Arial" w:hAnsi="Arial"/>
              </w:rPr>
              <w:t>20.000</w:t>
            </w:r>
          </w:p>
          <w:p w:rsidR="003D16A1" w:rsidRPr="0029686C" w:rsidRDefault="003D16A1" w:rsidP="001652C1">
            <w:pPr>
              <w:numPr>
                <w:ilvl w:val="12"/>
                <w:numId w:val="0"/>
              </w:numPr>
              <w:jc w:val="right"/>
              <w:rPr>
                <w:rFonts w:ascii="Arial" w:hAnsi="Arial"/>
              </w:rPr>
            </w:pPr>
            <w:r w:rsidRPr="0029686C">
              <w:rPr>
                <w:rFonts w:ascii="Arial" w:hAnsi="Arial"/>
              </w:rPr>
              <w:t>не учит.</w:t>
            </w:r>
          </w:p>
          <w:p w:rsidR="003D16A1" w:rsidRPr="0029686C" w:rsidRDefault="003D16A1" w:rsidP="001652C1">
            <w:pPr>
              <w:numPr>
                <w:ilvl w:val="12"/>
                <w:numId w:val="0"/>
              </w:numPr>
              <w:jc w:val="right"/>
              <w:rPr>
                <w:rFonts w:ascii="Arial" w:hAnsi="Arial"/>
              </w:rPr>
            </w:pPr>
            <w:r w:rsidRPr="0029686C">
              <w:rPr>
                <w:rFonts w:ascii="Arial" w:hAnsi="Arial"/>
              </w:rPr>
              <w:t>не учит.</w:t>
            </w:r>
          </w:p>
          <w:p w:rsidR="003D16A1" w:rsidRPr="0029686C" w:rsidRDefault="003D16A1" w:rsidP="001652C1">
            <w:pPr>
              <w:numPr>
                <w:ilvl w:val="12"/>
                <w:numId w:val="0"/>
              </w:numPr>
              <w:jc w:val="right"/>
              <w:rPr>
                <w:rFonts w:ascii="Arial" w:hAnsi="Arial"/>
              </w:rPr>
            </w:pPr>
            <w:r w:rsidRPr="0029686C">
              <w:rPr>
                <w:rFonts w:ascii="Arial" w:hAnsi="Arial"/>
              </w:rPr>
              <w:t>не учит. не учит.</w:t>
            </w:r>
          </w:p>
          <w:p w:rsidR="003D16A1" w:rsidRPr="0029686C" w:rsidRDefault="003D16A1" w:rsidP="001652C1">
            <w:pPr>
              <w:numPr>
                <w:ilvl w:val="12"/>
                <w:numId w:val="0"/>
              </w:numPr>
              <w:jc w:val="right"/>
              <w:rPr>
                <w:rFonts w:ascii="Arial" w:hAnsi="Arial"/>
              </w:rPr>
            </w:pPr>
            <w:r w:rsidRPr="0029686C">
              <w:rPr>
                <w:rFonts w:ascii="Arial" w:hAnsi="Arial"/>
              </w:rPr>
              <w:t>15.000</w:t>
            </w:r>
          </w:p>
        </w:tc>
        <w:tc>
          <w:tcPr>
            <w:tcW w:w="1560" w:type="dxa"/>
            <w:tcBorders>
              <w:top w:val="double" w:sz="6" w:space="0" w:color="auto"/>
              <w:left w:val="single" w:sz="6" w:space="0" w:color="auto"/>
              <w:bottom w:val="single" w:sz="6" w:space="0" w:color="auto"/>
              <w:right w:val="single" w:sz="12" w:space="0" w:color="auto"/>
            </w:tcBorders>
          </w:tcPr>
          <w:p w:rsidR="003D16A1" w:rsidRPr="0029686C" w:rsidRDefault="003D16A1" w:rsidP="001652C1">
            <w:pPr>
              <w:numPr>
                <w:ilvl w:val="12"/>
                <w:numId w:val="0"/>
              </w:numPr>
              <w:jc w:val="right"/>
              <w:rPr>
                <w:rFonts w:ascii="Arial" w:hAnsi="Arial"/>
              </w:rPr>
            </w:pPr>
            <w:r w:rsidRPr="0029686C">
              <w:rPr>
                <w:rFonts w:ascii="Arial" w:hAnsi="Arial"/>
              </w:rPr>
              <w:t>100</w:t>
            </w:r>
          </w:p>
          <w:p w:rsidR="003D16A1" w:rsidRPr="0029686C" w:rsidRDefault="003D16A1" w:rsidP="001652C1">
            <w:pPr>
              <w:numPr>
                <w:ilvl w:val="12"/>
                <w:numId w:val="0"/>
              </w:numPr>
              <w:jc w:val="right"/>
              <w:rPr>
                <w:rFonts w:ascii="Arial" w:hAnsi="Arial"/>
              </w:rPr>
            </w:pPr>
            <w:r w:rsidRPr="0029686C">
              <w:rPr>
                <w:rFonts w:ascii="Arial" w:hAnsi="Arial"/>
              </w:rPr>
              <w:t>100</w:t>
            </w:r>
          </w:p>
          <w:p w:rsidR="003D16A1" w:rsidRPr="0029686C" w:rsidRDefault="003D16A1" w:rsidP="001652C1">
            <w:pPr>
              <w:numPr>
                <w:ilvl w:val="12"/>
                <w:numId w:val="0"/>
              </w:numPr>
              <w:jc w:val="right"/>
              <w:rPr>
                <w:rFonts w:ascii="Arial" w:hAnsi="Arial"/>
              </w:rPr>
            </w:pPr>
            <w:r w:rsidRPr="0029686C">
              <w:rPr>
                <w:rFonts w:ascii="Arial" w:hAnsi="Arial"/>
              </w:rPr>
              <w:t>100</w:t>
            </w:r>
          </w:p>
          <w:p w:rsidR="003D16A1" w:rsidRPr="0029686C" w:rsidRDefault="003D16A1" w:rsidP="001652C1">
            <w:pPr>
              <w:numPr>
                <w:ilvl w:val="12"/>
                <w:numId w:val="0"/>
              </w:numPr>
              <w:jc w:val="right"/>
              <w:rPr>
                <w:rFonts w:ascii="Arial" w:hAnsi="Arial"/>
              </w:rPr>
            </w:pPr>
            <w:r w:rsidRPr="0029686C">
              <w:rPr>
                <w:rFonts w:ascii="Arial" w:hAnsi="Arial"/>
              </w:rPr>
              <w:t>75</w:t>
            </w:r>
          </w:p>
          <w:p w:rsidR="003D16A1" w:rsidRPr="0029686C" w:rsidRDefault="003D16A1" w:rsidP="001652C1">
            <w:pPr>
              <w:numPr>
                <w:ilvl w:val="12"/>
                <w:numId w:val="0"/>
              </w:numPr>
              <w:jc w:val="right"/>
              <w:rPr>
                <w:rFonts w:ascii="Arial" w:hAnsi="Arial"/>
              </w:rPr>
            </w:pPr>
            <w:r w:rsidRPr="0029686C">
              <w:rPr>
                <w:rFonts w:ascii="Arial" w:hAnsi="Arial"/>
              </w:rPr>
              <w:t>75</w:t>
            </w:r>
          </w:p>
          <w:p w:rsidR="003D16A1" w:rsidRPr="0029686C" w:rsidRDefault="003D16A1" w:rsidP="001652C1">
            <w:pPr>
              <w:numPr>
                <w:ilvl w:val="12"/>
                <w:numId w:val="0"/>
              </w:numPr>
              <w:jc w:val="right"/>
              <w:rPr>
                <w:rFonts w:ascii="Arial" w:hAnsi="Arial"/>
              </w:rPr>
            </w:pPr>
            <w:r w:rsidRPr="0029686C">
              <w:rPr>
                <w:rFonts w:ascii="Arial" w:hAnsi="Arial"/>
              </w:rPr>
              <w:t>75</w:t>
            </w:r>
          </w:p>
          <w:p w:rsidR="003D16A1" w:rsidRPr="0029686C" w:rsidRDefault="003D16A1" w:rsidP="001652C1">
            <w:pPr>
              <w:numPr>
                <w:ilvl w:val="12"/>
                <w:numId w:val="0"/>
              </w:numPr>
              <w:jc w:val="right"/>
              <w:rPr>
                <w:rFonts w:ascii="Arial" w:hAnsi="Arial"/>
              </w:rPr>
            </w:pPr>
            <w:r w:rsidRPr="0029686C">
              <w:rPr>
                <w:rFonts w:ascii="Arial" w:hAnsi="Arial"/>
              </w:rPr>
              <w:t>40</w:t>
            </w:r>
          </w:p>
          <w:p w:rsidR="003D16A1" w:rsidRPr="0029686C" w:rsidRDefault="003D16A1" w:rsidP="001652C1">
            <w:pPr>
              <w:numPr>
                <w:ilvl w:val="12"/>
                <w:numId w:val="0"/>
              </w:numPr>
              <w:jc w:val="right"/>
              <w:rPr>
                <w:rFonts w:ascii="Arial" w:hAnsi="Arial"/>
              </w:rPr>
            </w:pPr>
            <w:r w:rsidRPr="0029686C">
              <w:rPr>
                <w:rFonts w:ascii="Arial" w:hAnsi="Arial"/>
              </w:rPr>
              <w:t>100</w:t>
            </w:r>
          </w:p>
        </w:tc>
      </w:tr>
      <w:tr w:rsidR="003D16A1" w:rsidRPr="0029686C" w:rsidTr="001652C1">
        <w:trPr>
          <w:cantSplit/>
        </w:trPr>
        <w:tc>
          <w:tcPr>
            <w:tcW w:w="4181" w:type="dxa"/>
            <w:gridSpan w:val="2"/>
            <w:tcBorders>
              <w:top w:val="double" w:sz="6" w:space="0" w:color="auto"/>
              <w:left w:val="single" w:sz="6" w:space="0" w:color="auto"/>
              <w:bottom w:val="single" w:sz="6" w:space="0" w:color="auto"/>
              <w:right w:val="nil"/>
            </w:tcBorders>
          </w:tcPr>
          <w:p w:rsidR="003D16A1" w:rsidRPr="0029686C" w:rsidRDefault="003D16A1" w:rsidP="001652C1">
            <w:pPr>
              <w:numPr>
                <w:ilvl w:val="12"/>
                <w:numId w:val="0"/>
              </w:numPr>
              <w:jc w:val="center"/>
              <w:rPr>
                <w:rFonts w:ascii="Arial" w:hAnsi="Arial"/>
                <w:b/>
              </w:rPr>
            </w:pPr>
            <w:r w:rsidRPr="0029686C">
              <w:rPr>
                <w:rFonts w:ascii="Arial" w:hAnsi="Arial"/>
                <w:b/>
              </w:rPr>
              <w:t>ИТОГО</w:t>
            </w:r>
          </w:p>
        </w:tc>
        <w:tc>
          <w:tcPr>
            <w:tcW w:w="1134" w:type="dxa"/>
            <w:tcBorders>
              <w:top w:val="double" w:sz="6" w:space="0" w:color="auto"/>
              <w:left w:val="double" w:sz="6" w:space="0" w:color="auto"/>
              <w:bottom w:val="single" w:sz="6" w:space="0" w:color="auto"/>
              <w:right w:val="single" w:sz="6" w:space="0" w:color="auto"/>
            </w:tcBorders>
          </w:tcPr>
          <w:p w:rsidR="003D16A1" w:rsidRPr="0029686C" w:rsidRDefault="003D16A1" w:rsidP="001652C1">
            <w:pPr>
              <w:numPr>
                <w:ilvl w:val="12"/>
                <w:numId w:val="0"/>
              </w:numPr>
              <w:jc w:val="center"/>
              <w:rPr>
                <w:rFonts w:ascii="Arial" w:hAnsi="Arial"/>
                <w:b/>
              </w:rPr>
            </w:pPr>
            <w:r w:rsidRPr="0029686C">
              <w:rPr>
                <w:rFonts w:ascii="Arial" w:hAnsi="Arial"/>
                <w:b/>
              </w:rPr>
              <w:t>5.260</w:t>
            </w:r>
          </w:p>
        </w:tc>
        <w:tc>
          <w:tcPr>
            <w:tcW w:w="1276" w:type="dxa"/>
            <w:tcBorders>
              <w:top w:val="doub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center"/>
              <w:rPr>
                <w:rFonts w:ascii="Arial" w:hAnsi="Arial"/>
                <w:b/>
              </w:rPr>
            </w:pPr>
            <w:r w:rsidRPr="0029686C">
              <w:rPr>
                <w:rFonts w:ascii="Arial" w:hAnsi="Arial"/>
                <w:b/>
              </w:rPr>
              <w:t>35.600</w:t>
            </w:r>
          </w:p>
        </w:tc>
        <w:tc>
          <w:tcPr>
            <w:tcW w:w="2835" w:type="dxa"/>
            <w:gridSpan w:val="2"/>
            <w:tcBorders>
              <w:top w:val="double" w:sz="6" w:space="0" w:color="auto"/>
              <w:left w:val="single" w:sz="6" w:space="0" w:color="auto"/>
              <w:bottom w:val="single" w:sz="6" w:space="0" w:color="auto"/>
              <w:right w:val="single" w:sz="12" w:space="0" w:color="auto"/>
            </w:tcBorders>
          </w:tcPr>
          <w:p w:rsidR="003D16A1" w:rsidRPr="0029686C" w:rsidRDefault="003D16A1" w:rsidP="001652C1">
            <w:pPr>
              <w:numPr>
                <w:ilvl w:val="12"/>
                <w:numId w:val="0"/>
              </w:numPr>
              <w:jc w:val="center"/>
              <w:rPr>
                <w:rFonts w:ascii="Arial" w:hAnsi="Arial"/>
                <w:b/>
              </w:rPr>
            </w:pPr>
          </w:p>
        </w:tc>
      </w:tr>
    </w:tbl>
    <w:p w:rsidR="003D16A1" w:rsidRDefault="003D16A1" w:rsidP="003D16A1">
      <w:pPr>
        <w:numPr>
          <w:ilvl w:val="12"/>
          <w:numId w:val="0"/>
        </w:numPr>
      </w:pPr>
    </w:p>
    <w:p w:rsidR="003D16A1" w:rsidRDefault="003D16A1" w:rsidP="003D16A1">
      <w:pPr>
        <w:numPr>
          <w:ilvl w:val="12"/>
          <w:numId w:val="0"/>
        </w:numPr>
      </w:pPr>
    </w:p>
    <w:p w:rsidR="003D16A1" w:rsidRDefault="003D16A1" w:rsidP="003D16A1">
      <w:pPr>
        <w:numPr>
          <w:ilvl w:val="12"/>
          <w:numId w:val="0"/>
        </w:numPr>
      </w:pPr>
    </w:p>
    <w:p w:rsidR="003D16A1" w:rsidRDefault="003D16A1" w:rsidP="003D16A1">
      <w:pPr>
        <w:numPr>
          <w:ilvl w:val="12"/>
          <w:numId w:val="0"/>
        </w:numPr>
      </w:pPr>
    </w:p>
    <w:p w:rsidR="003D16A1" w:rsidRDefault="003D16A1" w:rsidP="003D16A1">
      <w:pPr>
        <w:numPr>
          <w:ilvl w:val="12"/>
          <w:numId w:val="0"/>
        </w:numPr>
      </w:pPr>
    </w:p>
    <w:p w:rsidR="003D16A1" w:rsidRPr="0029686C" w:rsidRDefault="003D16A1" w:rsidP="003D16A1">
      <w:pPr>
        <w:numPr>
          <w:ilvl w:val="12"/>
          <w:numId w:val="0"/>
        </w:numPr>
        <w:rPr>
          <w:b/>
          <w:sz w:val="28"/>
          <w:szCs w:val="28"/>
          <w:u w:val="single"/>
        </w:rPr>
      </w:pPr>
      <w:r w:rsidRPr="0029686C">
        <w:rPr>
          <w:b/>
          <w:sz w:val="28"/>
          <w:szCs w:val="28"/>
        </w:rPr>
        <w:tab/>
      </w:r>
      <w:r w:rsidRPr="0029686C">
        <w:rPr>
          <w:b/>
          <w:sz w:val="28"/>
          <w:szCs w:val="28"/>
          <w:u w:val="single"/>
        </w:rPr>
        <w:t>Стоимость обустройства кварталов</w:t>
      </w:r>
    </w:p>
    <w:p w:rsidR="003D16A1" w:rsidRDefault="003D16A1" w:rsidP="003D16A1">
      <w:pPr>
        <w:numPr>
          <w:ilvl w:val="12"/>
          <w:numId w:val="0"/>
        </w:numPr>
      </w:pPr>
    </w:p>
    <w:p w:rsidR="003D16A1" w:rsidRDefault="003D16A1" w:rsidP="003D16A1">
      <w:pPr>
        <w:numPr>
          <w:ilvl w:val="12"/>
          <w:numId w:val="0"/>
        </w:numPr>
      </w:pPr>
    </w:p>
    <w:p w:rsidR="003D16A1" w:rsidRDefault="003D16A1" w:rsidP="003D16A1">
      <w:pPr>
        <w:numPr>
          <w:ilvl w:val="12"/>
          <w:numId w:val="0"/>
        </w:numPr>
      </w:pPr>
    </w:p>
    <w:tbl>
      <w:tblPr>
        <w:tblW w:w="9426" w:type="dxa"/>
        <w:tblLayout w:type="fixed"/>
        <w:tblCellMar>
          <w:left w:w="70" w:type="dxa"/>
          <w:right w:w="70" w:type="dxa"/>
        </w:tblCellMar>
        <w:tblLook w:val="0000"/>
      </w:tblPr>
      <w:tblGrid>
        <w:gridCol w:w="1630"/>
        <w:gridCol w:w="1242"/>
        <w:gridCol w:w="1499"/>
        <w:gridCol w:w="1228"/>
        <w:gridCol w:w="1417"/>
        <w:gridCol w:w="1134"/>
        <w:gridCol w:w="1276"/>
      </w:tblGrid>
      <w:tr w:rsidR="003D16A1" w:rsidRPr="0029686C" w:rsidTr="001652C1">
        <w:trPr>
          <w:cantSplit/>
        </w:trPr>
        <w:tc>
          <w:tcPr>
            <w:tcW w:w="1630" w:type="dxa"/>
            <w:tcBorders>
              <w:top w:val="nil"/>
              <w:left w:val="nil"/>
              <w:bottom w:val="double" w:sz="6" w:space="0" w:color="auto"/>
              <w:right w:val="double" w:sz="6" w:space="0" w:color="auto"/>
            </w:tcBorders>
          </w:tcPr>
          <w:p w:rsidR="003D16A1" w:rsidRPr="0029686C" w:rsidRDefault="003D16A1" w:rsidP="001652C1">
            <w:pPr>
              <w:numPr>
                <w:ilvl w:val="12"/>
                <w:numId w:val="0"/>
              </w:numPr>
              <w:jc w:val="center"/>
              <w:rPr>
                <w:rFonts w:ascii="Arial" w:hAnsi="Arial"/>
                <w:i/>
              </w:rPr>
            </w:pPr>
          </w:p>
        </w:tc>
        <w:tc>
          <w:tcPr>
            <w:tcW w:w="1242" w:type="dxa"/>
            <w:tcBorders>
              <w:top w:val="single" w:sz="6" w:space="0" w:color="auto"/>
              <w:left w:val="nil"/>
              <w:bottom w:val="double" w:sz="6" w:space="0" w:color="auto"/>
              <w:right w:val="single" w:sz="6" w:space="0" w:color="auto"/>
            </w:tcBorders>
          </w:tcPr>
          <w:p w:rsidR="003D16A1" w:rsidRPr="0029686C" w:rsidRDefault="003D16A1" w:rsidP="001652C1">
            <w:pPr>
              <w:numPr>
                <w:ilvl w:val="12"/>
                <w:numId w:val="0"/>
              </w:numPr>
              <w:jc w:val="center"/>
              <w:rPr>
                <w:rFonts w:ascii="Arial" w:hAnsi="Arial"/>
                <w:i/>
              </w:rPr>
            </w:pPr>
            <w:r w:rsidRPr="0029686C">
              <w:rPr>
                <w:rFonts w:ascii="Arial" w:hAnsi="Arial"/>
                <w:i/>
              </w:rPr>
              <w:t>Общая площадь участков</w:t>
            </w:r>
          </w:p>
          <w:p w:rsidR="003D16A1" w:rsidRPr="0029686C" w:rsidRDefault="003D16A1" w:rsidP="001652C1">
            <w:pPr>
              <w:numPr>
                <w:ilvl w:val="12"/>
                <w:numId w:val="0"/>
              </w:numPr>
              <w:jc w:val="center"/>
              <w:rPr>
                <w:rFonts w:ascii="Arial" w:hAnsi="Arial"/>
                <w:i/>
              </w:rPr>
            </w:pPr>
            <w:r w:rsidRPr="0029686C">
              <w:rPr>
                <w:rFonts w:ascii="Arial" w:hAnsi="Arial"/>
                <w:i/>
              </w:rPr>
              <w:t>(м</w:t>
            </w:r>
            <w:r w:rsidRPr="0029686C">
              <w:rPr>
                <w:rFonts w:ascii="Arial" w:hAnsi="Arial"/>
                <w:i/>
                <w:vertAlign w:val="superscript"/>
              </w:rPr>
              <w:t>2</w:t>
            </w:r>
            <w:r w:rsidRPr="0029686C">
              <w:rPr>
                <w:rFonts w:ascii="Arial" w:hAnsi="Arial"/>
                <w:i/>
              </w:rPr>
              <w:t>)</w:t>
            </w:r>
          </w:p>
        </w:tc>
        <w:tc>
          <w:tcPr>
            <w:tcW w:w="1499" w:type="dxa"/>
            <w:tcBorders>
              <w:top w:val="single" w:sz="6" w:space="0" w:color="auto"/>
              <w:left w:val="single" w:sz="6" w:space="0" w:color="auto"/>
              <w:bottom w:val="double" w:sz="6" w:space="0" w:color="auto"/>
              <w:right w:val="single" w:sz="6" w:space="0" w:color="auto"/>
            </w:tcBorders>
          </w:tcPr>
          <w:p w:rsidR="003D16A1" w:rsidRPr="0029686C" w:rsidRDefault="003D16A1" w:rsidP="001652C1">
            <w:pPr>
              <w:numPr>
                <w:ilvl w:val="12"/>
                <w:numId w:val="0"/>
              </w:numPr>
              <w:jc w:val="center"/>
              <w:rPr>
                <w:rFonts w:ascii="Arial" w:hAnsi="Arial"/>
                <w:i/>
              </w:rPr>
            </w:pPr>
            <w:r w:rsidRPr="0029686C">
              <w:rPr>
                <w:rFonts w:ascii="Arial" w:hAnsi="Arial"/>
                <w:i/>
              </w:rPr>
              <w:t>Потенци-альная ПП</w:t>
            </w:r>
          </w:p>
          <w:p w:rsidR="003D16A1" w:rsidRPr="0029686C" w:rsidRDefault="003D16A1" w:rsidP="001652C1">
            <w:pPr>
              <w:numPr>
                <w:ilvl w:val="12"/>
                <w:numId w:val="0"/>
              </w:numPr>
              <w:jc w:val="center"/>
              <w:rPr>
                <w:rFonts w:ascii="Arial" w:hAnsi="Arial"/>
                <w:i/>
              </w:rPr>
            </w:pPr>
            <w:r w:rsidRPr="0029686C">
              <w:rPr>
                <w:rFonts w:ascii="Arial" w:hAnsi="Arial"/>
                <w:i/>
              </w:rPr>
              <w:t>(плот</w:t>
            </w:r>
            <w:r>
              <w:rPr>
                <w:rFonts w:ascii="Arial" w:hAnsi="Arial"/>
                <w:i/>
              </w:rPr>
              <w:t>-</w:t>
            </w:r>
            <w:r w:rsidRPr="0029686C">
              <w:rPr>
                <w:rFonts w:ascii="Arial" w:hAnsi="Arial"/>
                <w:i/>
              </w:rPr>
              <w:t>ность 0,3)</w:t>
            </w:r>
          </w:p>
          <w:p w:rsidR="003D16A1" w:rsidRPr="0029686C" w:rsidRDefault="003D16A1" w:rsidP="001652C1">
            <w:pPr>
              <w:numPr>
                <w:ilvl w:val="12"/>
                <w:numId w:val="0"/>
              </w:numPr>
              <w:jc w:val="center"/>
              <w:rPr>
                <w:rFonts w:ascii="Arial" w:hAnsi="Arial"/>
                <w:i/>
              </w:rPr>
            </w:pPr>
            <w:r w:rsidRPr="0029686C">
              <w:rPr>
                <w:rFonts w:ascii="Arial" w:hAnsi="Arial"/>
                <w:i/>
              </w:rPr>
              <w:t>(м</w:t>
            </w:r>
            <w:r w:rsidRPr="0029686C">
              <w:rPr>
                <w:rFonts w:ascii="Arial" w:hAnsi="Arial"/>
                <w:i/>
                <w:vertAlign w:val="superscript"/>
              </w:rPr>
              <w:t>2</w:t>
            </w:r>
            <w:r w:rsidRPr="0029686C">
              <w:rPr>
                <w:rFonts w:ascii="Arial" w:hAnsi="Arial"/>
                <w:i/>
              </w:rPr>
              <w:t>)</w:t>
            </w:r>
          </w:p>
        </w:tc>
        <w:tc>
          <w:tcPr>
            <w:tcW w:w="1228" w:type="dxa"/>
            <w:tcBorders>
              <w:top w:val="single" w:sz="6" w:space="0" w:color="auto"/>
              <w:left w:val="single" w:sz="6" w:space="0" w:color="auto"/>
              <w:bottom w:val="double" w:sz="6" w:space="0" w:color="auto"/>
              <w:right w:val="single" w:sz="6" w:space="0" w:color="auto"/>
            </w:tcBorders>
          </w:tcPr>
          <w:p w:rsidR="003D16A1" w:rsidRPr="0029686C" w:rsidRDefault="003D16A1" w:rsidP="001652C1">
            <w:pPr>
              <w:numPr>
                <w:ilvl w:val="12"/>
                <w:numId w:val="0"/>
              </w:numPr>
              <w:jc w:val="center"/>
              <w:rPr>
                <w:rFonts w:ascii="Arial" w:hAnsi="Arial"/>
                <w:i/>
              </w:rPr>
            </w:pPr>
            <w:r w:rsidRPr="0029686C">
              <w:rPr>
                <w:rFonts w:ascii="Arial" w:hAnsi="Arial"/>
                <w:i/>
              </w:rPr>
              <w:t>Стои</w:t>
            </w:r>
            <w:r>
              <w:rPr>
                <w:rFonts w:ascii="Arial" w:hAnsi="Arial"/>
                <w:i/>
              </w:rPr>
              <w:t>-</w:t>
            </w:r>
            <w:r w:rsidRPr="0029686C">
              <w:rPr>
                <w:rFonts w:ascii="Arial" w:hAnsi="Arial"/>
                <w:i/>
              </w:rPr>
              <w:t>мость коммуни</w:t>
            </w:r>
            <w:r>
              <w:rPr>
                <w:rFonts w:ascii="Arial" w:hAnsi="Arial"/>
                <w:i/>
              </w:rPr>
              <w:t>-</w:t>
            </w:r>
            <w:r w:rsidRPr="0029686C">
              <w:rPr>
                <w:rFonts w:ascii="Arial" w:hAnsi="Arial"/>
                <w:i/>
              </w:rPr>
              <w:t>каций</w:t>
            </w:r>
          </w:p>
          <w:p w:rsidR="003D16A1" w:rsidRPr="0029686C" w:rsidRDefault="003D16A1" w:rsidP="001652C1">
            <w:pPr>
              <w:numPr>
                <w:ilvl w:val="12"/>
                <w:numId w:val="0"/>
              </w:numPr>
              <w:jc w:val="center"/>
              <w:rPr>
                <w:rFonts w:ascii="Arial" w:hAnsi="Arial"/>
                <w:i/>
              </w:rPr>
            </w:pPr>
          </w:p>
          <w:p w:rsidR="003D16A1" w:rsidRPr="0029686C" w:rsidRDefault="003D16A1" w:rsidP="001652C1">
            <w:pPr>
              <w:numPr>
                <w:ilvl w:val="12"/>
                <w:numId w:val="0"/>
              </w:numPr>
              <w:jc w:val="center"/>
              <w:rPr>
                <w:rFonts w:ascii="Arial" w:hAnsi="Arial"/>
                <w:i/>
              </w:rPr>
            </w:pPr>
            <w:r w:rsidRPr="0029686C">
              <w:rPr>
                <w:rFonts w:ascii="Arial" w:hAnsi="Arial"/>
                <w:i/>
                <w:spacing w:val="-5"/>
              </w:rPr>
              <w:t>(ТЕ</w:t>
            </w:r>
            <w:r w:rsidRPr="0029686C">
              <w:rPr>
                <w:rFonts w:ascii="Arial" w:hAnsi="Arial"/>
                <w:i/>
              </w:rPr>
              <w:t>)</w:t>
            </w:r>
          </w:p>
        </w:tc>
        <w:tc>
          <w:tcPr>
            <w:tcW w:w="1417" w:type="dxa"/>
            <w:tcBorders>
              <w:top w:val="single" w:sz="6" w:space="0" w:color="auto"/>
              <w:left w:val="single" w:sz="6" w:space="0" w:color="auto"/>
              <w:bottom w:val="double" w:sz="6" w:space="0" w:color="auto"/>
              <w:right w:val="single" w:sz="6" w:space="0" w:color="auto"/>
            </w:tcBorders>
          </w:tcPr>
          <w:p w:rsidR="003D16A1" w:rsidRPr="0029686C" w:rsidRDefault="003D16A1" w:rsidP="001652C1">
            <w:pPr>
              <w:numPr>
                <w:ilvl w:val="12"/>
                <w:numId w:val="0"/>
              </w:numPr>
              <w:jc w:val="center"/>
              <w:rPr>
                <w:rFonts w:ascii="Arial" w:hAnsi="Arial"/>
                <w:i/>
              </w:rPr>
            </w:pPr>
            <w:r w:rsidRPr="0029686C">
              <w:rPr>
                <w:rFonts w:ascii="Arial" w:hAnsi="Arial"/>
                <w:i/>
              </w:rPr>
              <w:t>Стои</w:t>
            </w:r>
            <w:r>
              <w:rPr>
                <w:rFonts w:ascii="Arial" w:hAnsi="Arial"/>
                <w:i/>
              </w:rPr>
              <w:t>-</w:t>
            </w:r>
            <w:r w:rsidRPr="0029686C">
              <w:rPr>
                <w:rFonts w:ascii="Arial" w:hAnsi="Arial"/>
                <w:i/>
              </w:rPr>
              <w:t>мость инфраструк-туры</w:t>
            </w:r>
          </w:p>
          <w:p w:rsidR="003D16A1" w:rsidRPr="0029686C" w:rsidRDefault="003D16A1" w:rsidP="001652C1">
            <w:pPr>
              <w:numPr>
                <w:ilvl w:val="12"/>
                <w:numId w:val="0"/>
              </w:numPr>
              <w:jc w:val="center"/>
              <w:rPr>
                <w:rFonts w:ascii="Arial" w:hAnsi="Arial"/>
                <w:i/>
              </w:rPr>
            </w:pPr>
          </w:p>
          <w:p w:rsidR="003D16A1" w:rsidRPr="0029686C" w:rsidRDefault="003D16A1" w:rsidP="001652C1">
            <w:pPr>
              <w:numPr>
                <w:ilvl w:val="12"/>
                <w:numId w:val="0"/>
              </w:numPr>
              <w:jc w:val="center"/>
              <w:rPr>
                <w:rFonts w:ascii="Arial" w:hAnsi="Arial"/>
                <w:i/>
              </w:rPr>
            </w:pPr>
            <w:r w:rsidRPr="0029686C">
              <w:rPr>
                <w:rFonts w:ascii="Arial" w:hAnsi="Arial"/>
                <w:i/>
              </w:rPr>
              <w:t>(ТЕ)</w:t>
            </w:r>
          </w:p>
        </w:tc>
        <w:tc>
          <w:tcPr>
            <w:tcW w:w="1134" w:type="dxa"/>
            <w:tcBorders>
              <w:top w:val="single" w:sz="6" w:space="0" w:color="auto"/>
              <w:left w:val="single" w:sz="6" w:space="0" w:color="auto"/>
              <w:bottom w:val="double" w:sz="6" w:space="0" w:color="auto"/>
              <w:right w:val="single" w:sz="6" w:space="0" w:color="auto"/>
            </w:tcBorders>
          </w:tcPr>
          <w:p w:rsidR="003D16A1" w:rsidRPr="0029686C" w:rsidRDefault="003D16A1" w:rsidP="001652C1">
            <w:pPr>
              <w:numPr>
                <w:ilvl w:val="12"/>
                <w:numId w:val="0"/>
              </w:numPr>
              <w:jc w:val="center"/>
              <w:rPr>
                <w:rFonts w:ascii="Arial" w:hAnsi="Arial"/>
                <w:i/>
              </w:rPr>
            </w:pPr>
            <w:r w:rsidRPr="0029686C">
              <w:rPr>
                <w:rFonts w:ascii="Arial" w:hAnsi="Arial"/>
                <w:i/>
              </w:rPr>
              <w:t>Общая стои</w:t>
            </w:r>
            <w:r>
              <w:rPr>
                <w:rFonts w:ascii="Arial" w:hAnsi="Arial"/>
                <w:i/>
              </w:rPr>
              <w:t>-</w:t>
            </w:r>
            <w:r w:rsidRPr="0029686C">
              <w:rPr>
                <w:rFonts w:ascii="Arial" w:hAnsi="Arial"/>
                <w:i/>
              </w:rPr>
              <w:t>мость</w:t>
            </w:r>
          </w:p>
          <w:p w:rsidR="003D16A1" w:rsidRPr="0029686C" w:rsidRDefault="003D16A1" w:rsidP="001652C1">
            <w:pPr>
              <w:numPr>
                <w:ilvl w:val="12"/>
                <w:numId w:val="0"/>
              </w:numPr>
              <w:jc w:val="center"/>
              <w:rPr>
                <w:rFonts w:ascii="Arial" w:hAnsi="Arial"/>
                <w:i/>
              </w:rPr>
            </w:pPr>
          </w:p>
          <w:p w:rsidR="003D16A1" w:rsidRPr="0029686C" w:rsidRDefault="003D16A1" w:rsidP="001652C1">
            <w:pPr>
              <w:numPr>
                <w:ilvl w:val="12"/>
                <w:numId w:val="0"/>
              </w:numPr>
              <w:jc w:val="center"/>
              <w:rPr>
                <w:rFonts w:ascii="Arial" w:hAnsi="Arial"/>
                <w:i/>
              </w:rPr>
            </w:pPr>
            <w:r w:rsidRPr="0029686C">
              <w:rPr>
                <w:rFonts w:ascii="Arial" w:hAnsi="Arial"/>
                <w:i/>
              </w:rPr>
              <w:t>(ТЕ)</w:t>
            </w:r>
          </w:p>
        </w:tc>
        <w:tc>
          <w:tcPr>
            <w:tcW w:w="1276" w:type="dxa"/>
            <w:tcBorders>
              <w:top w:val="single" w:sz="6" w:space="0" w:color="auto"/>
              <w:left w:val="single" w:sz="6" w:space="0" w:color="auto"/>
              <w:bottom w:val="double" w:sz="6" w:space="0" w:color="auto"/>
              <w:right w:val="single" w:sz="12" w:space="0" w:color="auto"/>
            </w:tcBorders>
          </w:tcPr>
          <w:p w:rsidR="003D16A1" w:rsidRPr="0029686C" w:rsidRDefault="003D16A1" w:rsidP="001652C1">
            <w:pPr>
              <w:numPr>
                <w:ilvl w:val="12"/>
                <w:numId w:val="0"/>
              </w:numPr>
              <w:jc w:val="center"/>
              <w:rPr>
                <w:rFonts w:ascii="Arial" w:hAnsi="Arial"/>
                <w:i/>
              </w:rPr>
            </w:pPr>
            <w:r w:rsidRPr="0029686C">
              <w:rPr>
                <w:rFonts w:ascii="Arial" w:hAnsi="Arial"/>
                <w:i/>
              </w:rPr>
              <w:t>Стои</w:t>
            </w:r>
            <w:r>
              <w:rPr>
                <w:rFonts w:ascii="Arial" w:hAnsi="Arial"/>
                <w:i/>
              </w:rPr>
              <w:t>-</w:t>
            </w:r>
            <w:r w:rsidRPr="0029686C">
              <w:rPr>
                <w:rFonts w:ascii="Arial" w:hAnsi="Arial"/>
                <w:i/>
              </w:rPr>
              <w:t>мость в расчете на м</w:t>
            </w:r>
            <w:r w:rsidRPr="0029686C">
              <w:rPr>
                <w:rFonts w:ascii="Arial" w:hAnsi="Arial"/>
                <w:i/>
                <w:vertAlign w:val="superscript"/>
              </w:rPr>
              <w:t>2</w:t>
            </w:r>
          </w:p>
          <w:p w:rsidR="003D16A1" w:rsidRPr="0029686C" w:rsidRDefault="003D16A1" w:rsidP="001652C1">
            <w:pPr>
              <w:numPr>
                <w:ilvl w:val="12"/>
                <w:numId w:val="0"/>
              </w:numPr>
              <w:jc w:val="center"/>
              <w:rPr>
                <w:rFonts w:ascii="Arial" w:hAnsi="Arial"/>
                <w:i/>
              </w:rPr>
            </w:pPr>
          </w:p>
          <w:p w:rsidR="003D16A1" w:rsidRPr="0029686C" w:rsidRDefault="003D16A1" w:rsidP="001652C1">
            <w:pPr>
              <w:numPr>
                <w:ilvl w:val="12"/>
                <w:numId w:val="0"/>
              </w:numPr>
              <w:jc w:val="center"/>
              <w:rPr>
                <w:rFonts w:ascii="Arial" w:hAnsi="Arial"/>
                <w:i/>
              </w:rPr>
            </w:pPr>
            <w:r w:rsidRPr="0029686C">
              <w:rPr>
                <w:rFonts w:ascii="Arial" w:hAnsi="Arial"/>
                <w:i/>
              </w:rPr>
              <w:t>(ТЕ/ м</w:t>
            </w:r>
            <w:r w:rsidRPr="0029686C">
              <w:rPr>
                <w:rFonts w:ascii="Arial" w:hAnsi="Arial"/>
                <w:i/>
                <w:vertAlign w:val="superscript"/>
              </w:rPr>
              <w:t>2</w:t>
            </w:r>
            <w:r w:rsidRPr="0029686C">
              <w:rPr>
                <w:rFonts w:ascii="Arial" w:hAnsi="Arial"/>
                <w:i/>
              </w:rPr>
              <w:t>)</w:t>
            </w:r>
          </w:p>
        </w:tc>
      </w:tr>
      <w:tr w:rsidR="003D16A1" w:rsidRPr="0029686C" w:rsidTr="001652C1">
        <w:trPr>
          <w:cantSplit/>
        </w:trPr>
        <w:tc>
          <w:tcPr>
            <w:tcW w:w="1630" w:type="dxa"/>
            <w:tcBorders>
              <w:top w:val="double" w:sz="6" w:space="0" w:color="auto"/>
              <w:left w:val="single" w:sz="6" w:space="0" w:color="auto"/>
              <w:bottom w:val="single" w:sz="6" w:space="0" w:color="auto"/>
              <w:right w:val="double" w:sz="6" w:space="0" w:color="auto"/>
            </w:tcBorders>
          </w:tcPr>
          <w:p w:rsidR="003D16A1" w:rsidRPr="0029686C" w:rsidRDefault="003D16A1" w:rsidP="001652C1">
            <w:pPr>
              <w:numPr>
                <w:ilvl w:val="12"/>
                <w:numId w:val="0"/>
              </w:numPr>
              <w:rPr>
                <w:rFonts w:ascii="Arial" w:hAnsi="Arial"/>
              </w:rPr>
            </w:pPr>
          </w:p>
          <w:p w:rsidR="003D16A1" w:rsidRPr="0029686C" w:rsidRDefault="003D16A1" w:rsidP="001652C1">
            <w:pPr>
              <w:numPr>
                <w:ilvl w:val="12"/>
                <w:numId w:val="0"/>
              </w:numPr>
              <w:rPr>
                <w:rFonts w:ascii="Arial" w:hAnsi="Arial"/>
              </w:rPr>
            </w:pPr>
            <w:r w:rsidRPr="0029686C">
              <w:rPr>
                <w:rFonts w:ascii="Arial" w:hAnsi="Arial"/>
              </w:rPr>
              <w:t>КВАРТАЛ Б</w:t>
            </w:r>
          </w:p>
          <w:p w:rsidR="003D16A1" w:rsidRPr="0029686C" w:rsidRDefault="003D16A1" w:rsidP="001652C1">
            <w:pPr>
              <w:numPr>
                <w:ilvl w:val="12"/>
                <w:numId w:val="0"/>
              </w:numPr>
              <w:jc w:val="right"/>
              <w:rPr>
                <w:rFonts w:ascii="Arial" w:hAnsi="Arial"/>
              </w:rPr>
            </w:pPr>
            <w:r w:rsidRPr="0029686C">
              <w:rPr>
                <w:rFonts w:ascii="Arial" w:hAnsi="Arial"/>
                <w:i/>
              </w:rPr>
              <w:t>(Б11, с Б14 по Б17)</w:t>
            </w:r>
          </w:p>
        </w:tc>
        <w:tc>
          <w:tcPr>
            <w:tcW w:w="1242" w:type="dxa"/>
            <w:tcBorders>
              <w:top w:val="double" w:sz="6" w:space="0" w:color="auto"/>
              <w:left w:val="nil"/>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53.886</w:t>
            </w:r>
          </w:p>
        </w:tc>
        <w:tc>
          <w:tcPr>
            <w:tcW w:w="1499" w:type="dxa"/>
            <w:tcBorders>
              <w:top w:val="doub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16.165</w:t>
            </w:r>
          </w:p>
        </w:tc>
        <w:tc>
          <w:tcPr>
            <w:tcW w:w="1228" w:type="dxa"/>
            <w:tcBorders>
              <w:top w:val="doub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834</w:t>
            </w:r>
          </w:p>
        </w:tc>
        <w:tc>
          <w:tcPr>
            <w:tcW w:w="1417" w:type="dxa"/>
            <w:tcBorders>
              <w:top w:val="doub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636</w:t>
            </w:r>
          </w:p>
        </w:tc>
        <w:tc>
          <w:tcPr>
            <w:tcW w:w="1134" w:type="dxa"/>
            <w:tcBorders>
              <w:top w:val="doub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1.469</w:t>
            </w:r>
          </w:p>
        </w:tc>
        <w:tc>
          <w:tcPr>
            <w:tcW w:w="1276" w:type="dxa"/>
            <w:tcBorders>
              <w:top w:val="double" w:sz="6" w:space="0" w:color="auto"/>
              <w:left w:val="single" w:sz="6" w:space="0" w:color="auto"/>
              <w:bottom w:val="single" w:sz="6" w:space="0" w:color="auto"/>
              <w:right w:val="single" w:sz="12"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90.8</w:t>
            </w:r>
          </w:p>
        </w:tc>
      </w:tr>
      <w:tr w:rsidR="003D16A1" w:rsidRPr="0029686C" w:rsidTr="001652C1">
        <w:trPr>
          <w:cantSplit/>
        </w:trPr>
        <w:tc>
          <w:tcPr>
            <w:tcW w:w="1630" w:type="dxa"/>
            <w:tcBorders>
              <w:top w:val="single" w:sz="6" w:space="0" w:color="auto"/>
              <w:left w:val="single" w:sz="6" w:space="0" w:color="auto"/>
              <w:bottom w:val="single" w:sz="6" w:space="0" w:color="auto"/>
              <w:right w:val="double" w:sz="6" w:space="0" w:color="auto"/>
            </w:tcBorders>
          </w:tcPr>
          <w:p w:rsidR="003D16A1" w:rsidRPr="0029686C" w:rsidRDefault="003D16A1" w:rsidP="001652C1">
            <w:pPr>
              <w:numPr>
                <w:ilvl w:val="12"/>
                <w:numId w:val="0"/>
              </w:numPr>
              <w:rPr>
                <w:rFonts w:ascii="Arial" w:hAnsi="Arial"/>
              </w:rPr>
            </w:pPr>
          </w:p>
          <w:p w:rsidR="003D16A1" w:rsidRPr="0029686C" w:rsidRDefault="003D16A1" w:rsidP="001652C1">
            <w:pPr>
              <w:numPr>
                <w:ilvl w:val="12"/>
                <w:numId w:val="0"/>
              </w:numPr>
              <w:rPr>
                <w:rFonts w:ascii="Arial" w:hAnsi="Arial"/>
              </w:rPr>
            </w:pPr>
            <w:r w:rsidRPr="0029686C">
              <w:rPr>
                <w:rFonts w:ascii="Arial" w:hAnsi="Arial"/>
              </w:rPr>
              <w:t>КВАРТАЛ В</w:t>
            </w:r>
          </w:p>
          <w:p w:rsidR="003D16A1" w:rsidRPr="0029686C" w:rsidRDefault="003D16A1" w:rsidP="001652C1">
            <w:pPr>
              <w:numPr>
                <w:ilvl w:val="12"/>
                <w:numId w:val="0"/>
              </w:numPr>
              <w:jc w:val="right"/>
              <w:rPr>
                <w:rFonts w:ascii="Arial" w:hAnsi="Arial"/>
              </w:rPr>
            </w:pPr>
            <w:r w:rsidRPr="0029686C">
              <w:rPr>
                <w:rFonts w:ascii="Arial" w:hAnsi="Arial"/>
                <w:i/>
              </w:rPr>
              <w:t xml:space="preserve">(подключен </w:t>
            </w:r>
            <w:r>
              <w:rPr>
                <w:rFonts w:ascii="Arial" w:hAnsi="Arial"/>
                <w:i/>
              </w:rPr>
              <w:br/>
            </w:r>
            <w:r w:rsidRPr="0029686C">
              <w:rPr>
                <w:rFonts w:ascii="Arial" w:hAnsi="Arial"/>
                <w:i/>
              </w:rPr>
              <w:t xml:space="preserve">к </w:t>
            </w:r>
            <w:r>
              <w:rPr>
                <w:rFonts w:ascii="Arial" w:hAnsi="Arial"/>
                <w:i/>
              </w:rPr>
              <w:t xml:space="preserve">кварт. </w:t>
            </w:r>
            <w:r w:rsidRPr="0029686C">
              <w:rPr>
                <w:rFonts w:ascii="Arial" w:hAnsi="Arial"/>
                <w:i/>
              </w:rPr>
              <w:t>Б)</w:t>
            </w:r>
          </w:p>
        </w:tc>
        <w:tc>
          <w:tcPr>
            <w:tcW w:w="1242" w:type="dxa"/>
            <w:tcBorders>
              <w:top w:val="single" w:sz="6" w:space="0" w:color="auto"/>
              <w:left w:val="nil"/>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59.720</w:t>
            </w:r>
          </w:p>
        </w:tc>
        <w:tc>
          <w:tcPr>
            <w:tcW w:w="1499"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17.916</w:t>
            </w:r>
          </w:p>
        </w:tc>
        <w:tc>
          <w:tcPr>
            <w:tcW w:w="1228"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1.167</w:t>
            </w:r>
          </w:p>
        </w:tc>
        <w:tc>
          <w:tcPr>
            <w:tcW w:w="1417"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705</w:t>
            </w:r>
          </w:p>
        </w:tc>
        <w:tc>
          <w:tcPr>
            <w:tcW w:w="1134"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1.871</w:t>
            </w:r>
          </w:p>
        </w:tc>
        <w:tc>
          <w:tcPr>
            <w:tcW w:w="1276" w:type="dxa"/>
            <w:tcBorders>
              <w:top w:val="single" w:sz="6" w:space="0" w:color="auto"/>
              <w:left w:val="single" w:sz="6" w:space="0" w:color="auto"/>
              <w:bottom w:val="single" w:sz="6" w:space="0" w:color="auto"/>
              <w:right w:val="single" w:sz="12"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104.3</w:t>
            </w:r>
          </w:p>
        </w:tc>
      </w:tr>
      <w:tr w:rsidR="003D16A1" w:rsidRPr="0029686C" w:rsidTr="001652C1">
        <w:trPr>
          <w:cantSplit/>
        </w:trPr>
        <w:tc>
          <w:tcPr>
            <w:tcW w:w="1630" w:type="dxa"/>
            <w:tcBorders>
              <w:top w:val="single" w:sz="6" w:space="0" w:color="auto"/>
              <w:left w:val="single" w:sz="6" w:space="0" w:color="auto"/>
              <w:bottom w:val="single" w:sz="6" w:space="0" w:color="auto"/>
              <w:right w:val="double" w:sz="6" w:space="0" w:color="auto"/>
            </w:tcBorders>
          </w:tcPr>
          <w:p w:rsidR="003D16A1" w:rsidRPr="0029686C" w:rsidRDefault="003D16A1" w:rsidP="001652C1">
            <w:pPr>
              <w:numPr>
                <w:ilvl w:val="12"/>
                <w:numId w:val="0"/>
              </w:numPr>
              <w:rPr>
                <w:rFonts w:ascii="Arial" w:hAnsi="Arial"/>
              </w:rPr>
            </w:pPr>
          </w:p>
          <w:p w:rsidR="003D16A1" w:rsidRPr="0029686C" w:rsidRDefault="003D16A1" w:rsidP="001652C1">
            <w:pPr>
              <w:numPr>
                <w:ilvl w:val="12"/>
                <w:numId w:val="0"/>
              </w:numPr>
              <w:rPr>
                <w:rFonts w:ascii="Arial" w:hAnsi="Arial"/>
              </w:rPr>
            </w:pPr>
            <w:r w:rsidRPr="0029686C">
              <w:rPr>
                <w:rFonts w:ascii="Arial" w:hAnsi="Arial"/>
              </w:rPr>
              <w:t>КВАРТАЛ Ж</w:t>
            </w:r>
          </w:p>
          <w:p w:rsidR="003D16A1" w:rsidRPr="0029686C" w:rsidRDefault="003D16A1" w:rsidP="001652C1">
            <w:pPr>
              <w:numPr>
                <w:ilvl w:val="12"/>
                <w:numId w:val="0"/>
              </w:numPr>
              <w:rPr>
                <w:rFonts w:ascii="Arial" w:hAnsi="Arial"/>
              </w:rPr>
            </w:pPr>
          </w:p>
        </w:tc>
        <w:tc>
          <w:tcPr>
            <w:tcW w:w="1242" w:type="dxa"/>
            <w:tcBorders>
              <w:top w:val="single" w:sz="6" w:space="0" w:color="auto"/>
              <w:left w:val="nil"/>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96.984</w:t>
            </w:r>
          </w:p>
        </w:tc>
        <w:tc>
          <w:tcPr>
            <w:tcW w:w="1499"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29.095</w:t>
            </w:r>
          </w:p>
        </w:tc>
        <w:tc>
          <w:tcPr>
            <w:tcW w:w="1228"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3.167</w:t>
            </w:r>
          </w:p>
        </w:tc>
        <w:tc>
          <w:tcPr>
            <w:tcW w:w="1417"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1.144</w:t>
            </w:r>
          </w:p>
          <w:p w:rsidR="003D16A1" w:rsidRPr="0029686C" w:rsidRDefault="003D16A1" w:rsidP="001652C1">
            <w:pPr>
              <w:numPr>
                <w:ilvl w:val="12"/>
                <w:numId w:val="0"/>
              </w:numPr>
              <w:jc w:val="right"/>
              <w:rPr>
                <w:rFonts w:ascii="Arial" w:hAnsi="Arial"/>
              </w:rPr>
            </w:pPr>
          </w:p>
        </w:tc>
        <w:tc>
          <w:tcPr>
            <w:tcW w:w="1134"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4.311</w:t>
            </w:r>
          </w:p>
        </w:tc>
        <w:tc>
          <w:tcPr>
            <w:tcW w:w="1276" w:type="dxa"/>
            <w:tcBorders>
              <w:top w:val="single" w:sz="6" w:space="0" w:color="auto"/>
              <w:left w:val="single" w:sz="6" w:space="0" w:color="auto"/>
              <w:bottom w:val="single" w:sz="6" w:space="0" w:color="auto"/>
              <w:right w:val="single" w:sz="12"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148.2</w:t>
            </w:r>
          </w:p>
        </w:tc>
      </w:tr>
      <w:tr w:rsidR="003D16A1" w:rsidRPr="0029686C" w:rsidTr="001652C1">
        <w:trPr>
          <w:cantSplit/>
        </w:trPr>
        <w:tc>
          <w:tcPr>
            <w:tcW w:w="1630" w:type="dxa"/>
            <w:tcBorders>
              <w:top w:val="single" w:sz="6" w:space="0" w:color="auto"/>
              <w:left w:val="single" w:sz="6" w:space="0" w:color="auto"/>
              <w:bottom w:val="single" w:sz="6" w:space="0" w:color="auto"/>
              <w:right w:val="double" w:sz="6" w:space="0" w:color="auto"/>
            </w:tcBorders>
          </w:tcPr>
          <w:p w:rsidR="003D16A1" w:rsidRPr="0029686C" w:rsidRDefault="003D16A1" w:rsidP="001652C1">
            <w:pPr>
              <w:numPr>
                <w:ilvl w:val="12"/>
                <w:numId w:val="0"/>
              </w:numPr>
              <w:rPr>
                <w:rFonts w:ascii="Arial" w:hAnsi="Arial"/>
              </w:rPr>
            </w:pPr>
          </w:p>
          <w:p w:rsidR="003D16A1" w:rsidRPr="0029686C" w:rsidRDefault="003D16A1" w:rsidP="001652C1">
            <w:pPr>
              <w:numPr>
                <w:ilvl w:val="12"/>
                <w:numId w:val="0"/>
              </w:numPr>
              <w:rPr>
                <w:rFonts w:ascii="Arial" w:hAnsi="Arial"/>
              </w:rPr>
            </w:pPr>
            <w:r w:rsidRPr="0029686C">
              <w:rPr>
                <w:rFonts w:ascii="Arial" w:hAnsi="Arial"/>
              </w:rPr>
              <w:t>КВАРТАЛ З</w:t>
            </w:r>
          </w:p>
          <w:p w:rsidR="003D16A1" w:rsidRPr="0029686C" w:rsidRDefault="003D16A1" w:rsidP="001652C1">
            <w:pPr>
              <w:numPr>
                <w:ilvl w:val="12"/>
                <w:numId w:val="0"/>
              </w:numPr>
              <w:rPr>
                <w:rFonts w:ascii="Arial" w:hAnsi="Arial"/>
              </w:rPr>
            </w:pPr>
          </w:p>
        </w:tc>
        <w:tc>
          <w:tcPr>
            <w:tcW w:w="1242" w:type="dxa"/>
            <w:tcBorders>
              <w:top w:val="single" w:sz="6" w:space="0" w:color="auto"/>
              <w:left w:val="nil"/>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78.064</w:t>
            </w:r>
          </w:p>
        </w:tc>
        <w:tc>
          <w:tcPr>
            <w:tcW w:w="1499"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23.419</w:t>
            </w:r>
          </w:p>
        </w:tc>
        <w:tc>
          <w:tcPr>
            <w:tcW w:w="1228"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1.667</w:t>
            </w:r>
          </w:p>
        </w:tc>
        <w:tc>
          <w:tcPr>
            <w:tcW w:w="1417"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921</w:t>
            </w:r>
          </w:p>
        </w:tc>
        <w:tc>
          <w:tcPr>
            <w:tcW w:w="1134" w:type="dxa"/>
            <w:tcBorders>
              <w:top w:val="single" w:sz="6" w:space="0" w:color="auto"/>
              <w:left w:val="single" w:sz="6" w:space="0" w:color="auto"/>
              <w:bottom w:val="single" w:sz="6"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2.693</w:t>
            </w:r>
          </w:p>
        </w:tc>
        <w:tc>
          <w:tcPr>
            <w:tcW w:w="1276" w:type="dxa"/>
            <w:tcBorders>
              <w:top w:val="single" w:sz="6" w:space="0" w:color="auto"/>
              <w:left w:val="single" w:sz="6" w:space="0" w:color="auto"/>
              <w:bottom w:val="single" w:sz="6" w:space="0" w:color="auto"/>
              <w:right w:val="single" w:sz="12"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110.3</w:t>
            </w:r>
          </w:p>
        </w:tc>
      </w:tr>
      <w:tr w:rsidR="003D16A1" w:rsidRPr="0029686C" w:rsidTr="001652C1">
        <w:trPr>
          <w:cantSplit/>
        </w:trPr>
        <w:tc>
          <w:tcPr>
            <w:tcW w:w="1630" w:type="dxa"/>
            <w:tcBorders>
              <w:top w:val="single" w:sz="6" w:space="0" w:color="auto"/>
              <w:left w:val="single" w:sz="6" w:space="0" w:color="auto"/>
              <w:bottom w:val="single" w:sz="12" w:space="0" w:color="auto"/>
              <w:right w:val="double" w:sz="6" w:space="0" w:color="auto"/>
            </w:tcBorders>
          </w:tcPr>
          <w:p w:rsidR="003D16A1" w:rsidRPr="0029686C" w:rsidRDefault="003D16A1" w:rsidP="001652C1">
            <w:pPr>
              <w:numPr>
                <w:ilvl w:val="12"/>
                <w:numId w:val="0"/>
              </w:numPr>
              <w:rPr>
                <w:rFonts w:ascii="Arial" w:hAnsi="Arial"/>
              </w:rPr>
            </w:pPr>
          </w:p>
          <w:p w:rsidR="003D16A1" w:rsidRPr="0029686C" w:rsidRDefault="003D16A1" w:rsidP="001652C1">
            <w:pPr>
              <w:numPr>
                <w:ilvl w:val="12"/>
                <w:numId w:val="0"/>
              </w:numPr>
              <w:rPr>
                <w:rFonts w:ascii="Arial" w:hAnsi="Arial"/>
              </w:rPr>
            </w:pPr>
            <w:r w:rsidRPr="0029686C">
              <w:rPr>
                <w:rFonts w:ascii="Arial" w:hAnsi="Arial"/>
              </w:rPr>
              <w:t>КВАРТАЛ М</w:t>
            </w:r>
          </w:p>
          <w:p w:rsidR="003D16A1" w:rsidRPr="0029686C" w:rsidRDefault="003D16A1" w:rsidP="001652C1">
            <w:pPr>
              <w:numPr>
                <w:ilvl w:val="12"/>
                <w:numId w:val="0"/>
              </w:numPr>
              <w:jc w:val="right"/>
              <w:rPr>
                <w:rFonts w:ascii="Arial" w:hAnsi="Arial"/>
              </w:rPr>
            </w:pPr>
            <w:r w:rsidRPr="0029686C">
              <w:rPr>
                <w:rFonts w:ascii="Arial" w:hAnsi="Arial"/>
                <w:i/>
              </w:rPr>
              <w:t>(с М4 по М9)</w:t>
            </w:r>
          </w:p>
        </w:tc>
        <w:tc>
          <w:tcPr>
            <w:tcW w:w="1242" w:type="dxa"/>
            <w:tcBorders>
              <w:top w:val="single" w:sz="6" w:space="0" w:color="auto"/>
              <w:left w:val="nil"/>
              <w:bottom w:val="single" w:sz="12"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91.640</w:t>
            </w:r>
          </w:p>
        </w:tc>
        <w:tc>
          <w:tcPr>
            <w:tcW w:w="1499" w:type="dxa"/>
            <w:tcBorders>
              <w:top w:val="single" w:sz="6" w:space="0" w:color="auto"/>
              <w:left w:val="single" w:sz="6" w:space="0" w:color="auto"/>
              <w:bottom w:val="single" w:sz="12"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27.492</w:t>
            </w:r>
          </w:p>
        </w:tc>
        <w:tc>
          <w:tcPr>
            <w:tcW w:w="1228" w:type="dxa"/>
            <w:tcBorders>
              <w:top w:val="single" w:sz="6" w:space="0" w:color="auto"/>
              <w:left w:val="single" w:sz="6" w:space="0" w:color="auto"/>
              <w:bottom w:val="single" w:sz="12"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1.167</w:t>
            </w:r>
          </w:p>
        </w:tc>
        <w:tc>
          <w:tcPr>
            <w:tcW w:w="1417" w:type="dxa"/>
            <w:tcBorders>
              <w:top w:val="single" w:sz="6" w:space="0" w:color="auto"/>
              <w:left w:val="single" w:sz="6" w:space="0" w:color="auto"/>
              <w:bottom w:val="single" w:sz="12"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1.081</w:t>
            </w:r>
          </w:p>
        </w:tc>
        <w:tc>
          <w:tcPr>
            <w:tcW w:w="1134" w:type="dxa"/>
            <w:tcBorders>
              <w:top w:val="single" w:sz="6" w:space="0" w:color="auto"/>
              <w:left w:val="single" w:sz="6" w:space="0" w:color="auto"/>
              <w:bottom w:val="single" w:sz="12" w:space="0" w:color="auto"/>
              <w:right w:val="single" w:sz="6"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2.248</w:t>
            </w:r>
          </w:p>
        </w:tc>
        <w:tc>
          <w:tcPr>
            <w:tcW w:w="1276" w:type="dxa"/>
            <w:tcBorders>
              <w:top w:val="single" w:sz="6" w:space="0" w:color="auto"/>
              <w:left w:val="single" w:sz="6" w:space="0" w:color="auto"/>
              <w:bottom w:val="single" w:sz="12" w:space="0" w:color="auto"/>
              <w:right w:val="single" w:sz="12" w:space="0" w:color="auto"/>
            </w:tcBorders>
          </w:tcPr>
          <w:p w:rsidR="003D16A1" w:rsidRPr="0029686C" w:rsidRDefault="003D16A1" w:rsidP="001652C1">
            <w:pPr>
              <w:numPr>
                <w:ilvl w:val="12"/>
                <w:numId w:val="0"/>
              </w:numPr>
              <w:jc w:val="right"/>
              <w:rPr>
                <w:rFonts w:ascii="Arial" w:hAnsi="Arial"/>
              </w:rPr>
            </w:pPr>
          </w:p>
          <w:p w:rsidR="003D16A1" w:rsidRPr="0029686C" w:rsidRDefault="003D16A1" w:rsidP="001652C1">
            <w:pPr>
              <w:numPr>
                <w:ilvl w:val="12"/>
                <w:numId w:val="0"/>
              </w:numPr>
              <w:jc w:val="right"/>
              <w:rPr>
                <w:rFonts w:ascii="Arial" w:hAnsi="Arial"/>
              </w:rPr>
            </w:pPr>
            <w:r w:rsidRPr="0029686C">
              <w:rPr>
                <w:rFonts w:ascii="Arial" w:hAnsi="Arial"/>
              </w:rPr>
              <w:t>81.7</w:t>
            </w:r>
          </w:p>
        </w:tc>
      </w:tr>
    </w:tbl>
    <w:p w:rsidR="003D16A1" w:rsidRDefault="003D16A1" w:rsidP="003D16A1">
      <w:pPr>
        <w:numPr>
          <w:ilvl w:val="12"/>
          <w:numId w:val="0"/>
        </w:numPr>
        <w:pBdr>
          <w:top w:val="single" w:sz="6" w:space="1" w:color="auto"/>
          <w:left w:val="single" w:sz="6" w:space="4" w:color="auto"/>
          <w:bottom w:val="single" w:sz="6" w:space="1" w:color="auto"/>
          <w:right w:val="single" w:sz="6" w:space="4" w:color="auto"/>
        </w:pBdr>
        <w:jc w:val="center"/>
        <w:sectPr w:rsidR="003D16A1" w:rsidSect="001F7FDB">
          <w:pgSz w:w="11907" w:h="16840" w:code="9"/>
          <w:pgMar w:top="1134" w:right="1134" w:bottom="1134" w:left="1418" w:header="720" w:footer="720" w:gutter="0"/>
          <w:cols w:space="720"/>
        </w:sectPr>
      </w:pPr>
    </w:p>
    <w:p w:rsidR="003D16A1" w:rsidRDefault="003D16A1" w:rsidP="003D16A1">
      <w:pPr>
        <w:numPr>
          <w:ilvl w:val="12"/>
          <w:numId w:val="0"/>
        </w:numPr>
        <w:jc w:val="center"/>
        <w:rPr>
          <w:b/>
          <w:sz w:val="28"/>
        </w:rPr>
      </w:pPr>
      <w:r>
        <w:rPr>
          <w:b/>
          <w:sz w:val="28"/>
        </w:rPr>
        <w:t>РУКОВОДСТВО ДЛЯ МЭРИИ</w:t>
      </w:r>
    </w:p>
    <w:p w:rsidR="003D16A1" w:rsidRDefault="003D16A1" w:rsidP="003D16A1">
      <w:pPr>
        <w:numPr>
          <w:ilvl w:val="12"/>
          <w:numId w:val="0"/>
        </w:numPr>
      </w:pPr>
    </w:p>
    <w:p w:rsidR="003D16A1" w:rsidRPr="00000400" w:rsidRDefault="003D16A1" w:rsidP="003D16A1">
      <w:pPr>
        <w:numPr>
          <w:ilvl w:val="12"/>
          <w:numId w:val="0"/>
        </w:numPr>
        <w:spacing w:line="360" w:lineRule="auto"/>
        <w:ind w:firstLine="720"/>
        <w:rPr>
          <w:sz w:val="28"/>
          <w:szCs w:val="28"/>
        </w:rPr>
      </w:pPr>
      <w:r w:rsidRPr="00000400">
        <w:rPr>
          <w:sz w:val="28"/>
          <w:szCs w:val="28"/>
        </w:rPr>
        <w:t>Мэрия, являющаяся регулятором системы, должна до начала ролевой игры определить цели, которые она преследует, и средства, к которым она планирует прибегнуть для их достижения.</w:t>
      </w:r>
    </w:p>
    <w:p w:rsidR="003D16A1" w:rsidRPr="00000400" w:rsidRDefault="003D16A1" w:rsidP="003D16A1">
      <w:pPr>
        <w:numPr>
          <w:ilvl w:val="12"/>
          <w:numId w:val="0"/>
        </w:numPr>
        <w:spacing w:line="360" w:lineRule="auto"/>
        <w:rPr>
          <w:b/>
          <w:sz w:val="28"/>
          <w:szCs w:val="28"/>
          <w:u w:val="single"/>
        </w:rPr>
      </w:pPr>
      <w:r w:rsidRPr="00000400">
        <w:rPr>
          <w:b/>
          <w:sz w:val="28"/>
          <w:szCs w:val="28"/>
        </w:rPr>
        <w:t xml:space="preserve">I. </w:t>
      </w:r>
      <w:r w:rsidRPr="00000400">
        <w:rPr>
          <w:b/>
          <w:sz w:val="28"/>
          <w:szCs w:val="28"/>
          <w:u w:val="single"/>
        </w:rPr>
        <w:t>ОПРЕДЕЛЕНИЕ ЦЕЛЕЙ</w:t>
      </w:r>
    </w:p>
    <w:p w:rsidR="003D16A1" w:rsidRPr="00000400" w:rsidRDefault="003D16A1" w:rsidP="003D16A1">
      <w:pPr>
        <w:numPr>
          <w:ilvl w:val="12"/>
          <w:numId w:val="0"/>
        </w:numPr>
        <w:spacing w:line="360" w:lineRule="auto"/>
        <w:ind w:firstLine="720"/>
        <w:rPr>
          <w:sz w:val="28"/>
          <w:szCs w:val="28"/>
        </w:rPr>
      </w:pPr>
      <w:r w:rsidRPr="00000400">
        <w:rPr>
          <w:sz w:val="28"/>
          <w:szCs w:val="28"/>
        </w:rPr>
        <w:t>Учитывая общие задачи, сформулированные во время избирательной кампании (оживление центра, развитие новых кварталов и создание новых рабочих мест), а также дискуссию общего характера, которая состоялась на муниципальном совете, мэрия должна обозначить для себя более конкретные цели:</w:t>
      </w:r>
    </w:p>
    <w:p w:rsidR="003D16A1" w:rsidRPr="00000400" w:rsidRDefault="003D16A1" w:rsidP="00D56057">
      <w:pPr>
        <w:numPr>
          <w:ilvl w:val="0"/>
          <w:numId w:val="45"/>
        </w:numPr>
        <w:tabs>
          <w:tab w:val="left" w:pos="700"/>
        </w:tabs>
        <w:autoSpaceDE w:val="0"/>
        <w:autoSpaceDN w:val="0"/>
        <w:spacing w:line="360" w:lineRule="auto"/>
        <w:ind w:left="680" w:hanging="340"/>
        <w:jc w:val="both"/>
        <w:rPr>
          <w:sz w:val="28"/>
          <w:szCs w:val="28"/>
        </w:rPr>
      </w:pPr>
      <w:r w:rsidRPr="00000400">
        <w:rPr>
          <w:b/>
          <w:sz w:val="28"/>
          <w:szCs w:val="28"/>
        </w:rPr>
        <w:t>в сфере занятости</w:t>
      </w:r>
      <w:r w:rsidRPr="00000400">
        <w:rPr>
          <w:sz w:val="28"/>
          <w:szCs w:val="28"/>
        </w:rPr>
        <w:t>: надо ли поддерживать структуру занятости (которая в основном опирается на классические рабочие места в промышленности), реструктурируя существующие предприятия, или надо создавать новую, ориентированную на сферу услуг и высокотехнологичные производства?</w:t>
      </w:r>
    </w:p>
    <w:p w:rsidR="003D16A1" w:rsidRPr="00000400" w:rsidRDefault="003D16A1" w:rsidP="00D56057">
      <w:pPr>
        <w:numPr>
          <w:ilvl w:val="0"/>
          <w:numId w:val="48"/>
        </w:numPr>
        <w:tabs>
          <w:tab w:val="left" w:pos="700"/>
        </w:tabs>
        <w:autoSpaceDE w:val="0"/>
        <w:autoSpaceDN w:val="0"/>
        <w:spacing w:line="360" w:lineRule="auto"/>
        <w:ind w:left="680" w:hanging="340"/>
        <w:jc w:val="both"/>
        <w:rPr>
          <w:sz w:val="28"/>
          <w:szCs w:val="28"/>
        </w:rPr>
      </w:pPr>
      <w:r w:rsidRPr="00000400">
        <w:rPr>
          <w:sz w:val="28"/>
          <w:szCs w:val="28"/>
        </w:rPr>
        <w:t xml:space="preserve">Какие задачи надо ставить в области жилья (свободное приобретение – дотации), размещения предприятий (зоны для предприятий, существующая структура, новые кварталы...), проводки коммуникаций в кварталах (привлекательность), в демографической (среднедушевой доход) политике, в зависимости от сделанного выбора? </w:t>
      </w:r>
    </w:p>
    <w:p w:rsidR="003D16A1" w:rsidRPr="00000400" w:rsidRDefault="003D16A1" w:rsidP="00D56057">
      <w:pPr>
        <w:numPr>
          <w:ilvl w:val="0"/>
          <w:numId w:val="45"/>
        </w:numPr>
        <w:tabs>
          <w:tab w:val="left" w:pos="700"/>
        </w:tabs>
        <w:autoSpaceDE w:val="0"/>
        <w:autoSpaceDN w:val="0"/>
        <w:spacing w:line="360" w:lineRule="auto"/>
        <w:ind w:left="680" w:hanging="340"/>
        <w:jc w:val="both"/>
        <w:rPr>
          <w:sz w:val="28"/>
          <w:szCs w:val="28"/>
        </w:rPr>
      </w:pPr>
      <w:r w:rsidRPr="00000400">
        <w:rPr>
          <w:b/>
          <w:sz w:val="28"/>
          <w:szCs w:val="28"/>
        </w:rPr>
        <w:t>для центра города</w:t>
      </w:r>
      <w:r w:rsidRPr="00000400">
        <w:rPr>
          <w:sz w:val="28"/>
          <w:szCs w:val="28"/>
        </w:rPr>
        <w:t>: желательно ли и возможно ли поддерживать социальную структуру населения? Как должен выглядеть город (восстановление или обновление, какие городские коммуникации...), в каком периметре (кварталы Д, К ...)?</w:t>
      </w:r>
    </w:p>
    <w:p w:rsidR="003D16A1" w:rsidRPr="00000400" w:rsidRDefault="003D16A1" w:rsidP="00D56057">
      <w:pPr>
        <w:numPr>
          <w:ilvl w:val="0"/>
          <w:numId w:val="45"/>
        </w:numPr>
        <w:tabs>
          <w:tab w:val="left" w:pos="700"/>
        </w:tabs>
        <w:autoSpaceDE w:val="0"/>
        <w:autoSpaceDN w:val="0"/>
        <w:spacing w:line="360" w:lineRule="auto"/>
        <w:ind w:left="680" w:hanging="340"/>
        <w:jc w:val="both"/>
        <w:rPr>
          <w:sz w:val="28"/>
          <w:szCs w:val="28"/>
        </w:rPr>
      </w:pPr>
      <w:r w:rsidRPr="00000400">
        <w:rPr>
          <w:b/>
          <w:sz w:val="28"/>
          <w:szCs w:val="28"/>
        </w:rPr>
        <w:t>для урбанизации новых кварталов</w:t>
      </w:r>
      <w:r w:rsidRPr="00000400">
        <w:rPr>
          <w:sz w:val="28"/>
          <w:szCs w:val="28"/>
        </w:rPr>
        <w:t>: какие географические сектора надо открыть для урбанизации, и какую установить этапность? Каково будет назначение урбанизируемых секторов (свободное или социальное жилье, предприятия...), и строительство каких коммуникаций необходимо предусмотреть?</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b/>
          <w:sz w:val="28"/>
          <w:szCs w:val="28"/>
        </w:rPr>
      </w:pPr>
      <w:r w:rsidRPr="00000400">
        <w:rPr>
          <w:b/>
          <w:sz w:val="28"/>
          <w:szCs w:val="28"/>
        </w:rPr>
        <w:t xml:space="preserve">II. </w:t>
      </w:r>
      <w:r w:rsidRPr="00000400">
        <w:rPr>
          <w:b/>
          <w:sz w:val="28"/>
          <w:szCs w:val="28"/>
          <w:u w:val="single"/>
        </w:rPr>
        <w:t>ВЫБОР СРЕДСТВ И ОПРЕДЕЛЕНИЕ ЭТАПОВ</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ind w:firstLine="720"/>
        <w:rPr>
          <w:sz w:val="28"/>
          <w:szCs w:val="28"/>
        </w:rPr>
      </w:pPr>
      <w:r w:rsidRPr="00000400">
        <w:rPr>
          <w:sz w:val="28"/>
          <w:szCs w:val="28"/>
        </w:rPr>
        <w:t>Теперь, в соответствии с обозначенными целями, будет необходимо определить средства, которые будут задействованы, а также спланировать их применение, учитывая, в частности, сроки проведения операций:</w:t>
      </w:r>
    </w:p>
    <w:p w:rsidR="003D16A1" w:rsidRPr="00000400" w:rsidRDefault="003D16A1" w:rsidP="003D16A1">
      <w:pPr>
        <w:numPr>
          <w:ilvl w:val="12"/>
          <w:numId w:val="0"/>
        </w:numPr>
        <w:spacing w:line="360" w:lineRule="auto"/>
        <w:rPr>
          <w:sz w:val="28"/>
          <w:szCs w:val="28"/>
        </w:rPr>
      </w:pPr>
    </w:p>
    <w:p w:rsidR="003D16A1" w:rsidRPr="00000400" w:rsidRDefault="003D16A1" w:rsidP="00D56057">
      <w:pPr>
        <w:numPr>
          <w:ilvl w:val="0"/>
          <w:numId w:val="45"/>
        </w:numPr>
        <w:tabs>
          <w:tab w:val="left" w:pos="700"/>
        </w:tabs>
        <w:autoSpaceDE w:val="0"/>
        <w:autoSpaceDN w:val="0"/>
        <w:spacing w:line="360" w:lineRule="auto"/>
        <w:ind w:left="680" w:hanging="340"/>
        <w:jc w:val="both"/>
        <w:rPr>
          <w:sz w:val="28"/>
          <w:szCs w:val="28"/>
        </w:rPr>
      </w:pPr>
      <w:r w:rsidRPr="00000400">
        <w:rPr>
          <w:b/>
          <w:sz w:val="28"/>
          <w:szCs w:val="28"/>
        </w:rPr>
        <w:t>изменение плана землепользования</w:t>
      </w:r>
      <w:r w:rsidRPr="00000400">
        <w:rPr>
          <w:sz w:val="28"/>
          <w:szCs w:val="28"/>
        </w:rPr>
        <w:t>: какие секторы открыть для урбанизации, какую плотность застройки в них установить, какое землепользование разрешить, в какой последовательности и в какое время?</w:t>
      </w:r>
    </w:p>
    <w:p w:rsidR="003D16A1" w:rsidRPr="00000400" w:rsidRDefault="003D16A1" w:rsidP="003D16A1">
      <w:pPr>
        <w:numPr>
          <w:ilvl w:val="12"/>
          <w:numId w:val="0"/>
        </w:numPr>
        <w:spacing w:line="360" w:lineRule="auto"/>
        <w:ind w:left="340"/>
        <w:rPr>
          <w:sz w:val="28"/>
          <w:szCs w:val="28"/>
        </w:rPr>
      </w:pPr>
    </w:p>
    <w:p w:rsidR="003D16A1" w:rsidRPr="00000400" w:rsidRDefault="003D16A1" w:rsidP="00D56057">
      <w:pPr>
        <w:numPr>
          <w:ilvl w:val="0"/>
          <w:numId w:val="45"/>
        </w:numPr>
        <w:tabs>
          <w:tab w:val="left" w:pos="700"/>
        </w:tabs>
        <w:autoSpaceDE w:val="0"/>
        <w:autoSpaceDN w:val="0"/>
        <w:spacing w:line="360" w:lineRule="auto"/>
        <w:ind w:left="680" w:hanging="340"/>
        <w:jc w:val="both"/>
        <w:rPr>
          <w:sz w:val="28"/>
          <w:szCs w:val="28"/>
        </w:rPr>
      </w:pPr>
      <w:r w:rsidRPr="00000400">
        <w:rPr>
          <w:b/>
          <w:sz w:val="28"/>
          <w:szCs w:val="28"/>
        </w:rPr>
        <w:t>земельная стратегия</w:t>
      </w:r>
      <w:r w:rsidRPr="00000400">
        <w:rPr>
          <w:sz w:val="28"/>
          <w:szCs w:val="28"/>
        </w:rPr>
        <w:t>: каковы будут потребности в участках (жилье, предприятия, коммуникации...) и как их удовлетворить? Какую часть финансирования должен будет взять на себя муниципалитет, в какой форме (купля-продажа по обоюдному согласию, применение права преимущественной покупки, принудительное изъятие...)? Как муниципалитет может или должен вмешиваться в функционирование земельного рынка?</w:t>
      </w:r>
    </w:p>
    <w:p w:rsidR="003D16A1" w:rsidRPr="00000400" w:rsidRDefault="003D16A1" w:rsidP="003D16A1">
      <w:pPr>
        <w:numPr>
          <w:ilvl w:val="12"/>
          <w:numId w:val="0"/>
        </w:numPr>
        <w:spacing w:line="360" w:lineRule="auto"/>
        <w:ind w:left="340"/>
        <w:rPr>
          <w:sz w:val="28"/>
          <w:szCs w:val="28"/>
        </w:rPr>
      </w:pPr>
    </w:p>
    <w:p w:rsidR="003D16A1" w:rsidRPr="00000400" w:rsidRDefault="003D16A1" w:rsidP="00D56057">
      <w:pPr>
        <w:numPr>
          <w:ilvl w:val="0"/>
          <w:numId w:val="45"/>
        </w:numPr>
        <w:tabs>
          <w:tab w:val="left" w:pos="700"/>
        </w:tabs>
        <w:autoSpaceDE w:val="0"/>
        <w:autoSpaceDN w:val="0"/>
        <w:spacing w:line="360" w:lineRule="auto"/>
        <w:ind w:left="680" w:hanging="340"/>
        <w:jc w:val="both"/>
        <w:rPr>
          <w:sz w:val="28"/>
          <w:szCs w:val="28"/>
        </w:rPr>
      </w:pPr>
      <w:r w:rsidRPr="00000400">
        <w:rPr>
          <w:b/>
          <w:sz w:val="28"/>
          <w:szCs w:val="28"/>
        </w:rPr>
        <w:t>операции по землеустройству</w:t>
      </w:r>
      <w:r w:rsidRPr="00000400">
        <w:rPr>
          <w:sz w:val="28"/>
          <w:szCs w:val="28"/>
        </w:rPr>
        <w:t>: какие операции необходимо проводить, в каких местах, с какими партнерами?</w:t>
      </w:r>
    </w:p>
    <w:p w:rsidR="003D16A1" w:rsidRPr="00000400" w:rsidRDefault="003D16A1" w:rsidP="003D16A1">
      <w:pPr>
        <w:numPr>
          <w:ilvl w:val="12"/>
          <w:numId w:val="0"/>
        </w:numPr>
        <w:spacing w:line="360" w:lineRule="auto"/>
        <w:ind w:left="340"/>
        <w:rPr>
          <w:sz w:val="28"/>
          <w:szCs w:val="28"/>
        </w:rPr>
      </w:pPr>
    </w:p>
    <w:p w:rsidR="003D16A1" w:rsidRPr="00000400" w:rsidRDefault="003D16A1" w:rsidP="00D56057">
      <w:pPr>
        <w:numPr>
          <w:ilvl w:val="0"/>
          <w:numId w:val="45"/>
        </w:numPr>
        <w:tabs>
          <w:tab w:val="left" w:pos="700"/>
        </w:tabs>
        <w:autoSpaceDE w:val="0"/>
        <w:autoSpaceDN w:val="0"/>
        <w:spacing w:line="360" w:lineRule="auto"/>
        <w:ind w:left="680" w:hanging="340"/>
        <w:jc w:val="both"/>
        <w:rPr>
          <w:sz w:val="28"/>
          <w:szCs w:val="28"/>
        </w:rPr>
      </w:pPr>
      <w:r w:rsidRPr="00000400">
        <w:rPr>
          <w:b/>
          <w:sz w:val="28"/>
          <w:szCs w:val="28"/>
        </w:rPr>
        <w:t>долевое участие</w:t>
      </w:r>
      <w:r w:rsidRPr="00000400">
        <w:rPr>
          <w:sz w:val="28"/>
          <w:szCs w:val="28"/>
        </w:rPr>
        <w:t>: какой уровень долевого участия требовать от землеустроителей и от застройщиков и на каком основании?</w:t>
      </w:r>
    </w:p>
    <w:p w:rsidR="003D16A1" w:rsidRPr="00000400" w:rsidRDefault="003D16A1" w:rsidP="003D16A1">
      <w:pPr>
        <w:numPr>
          <w:ilvl w:val="12"/>
          <w:numId w:val="0"/>
        </w:numPr>
        <w:spacing w:line="360" w:lineRule="auto"/>
        <w:ind w:left="340"/>
        <w:rPr>
          <w:sz w:val="28"/>
          <w:szCs w:val="28"/>
        </w:rPr>
      </w:pPr>
    </w:p>
    <w:p w:rsidR="003D16A1" w:rsidRPr="00000400" w:rsidRDefault="003D16A1" w:rsidP="00D56057">
      <w:pPr>
        <w:numPr>
          <w:ilvl w:val="0"/>
          <w:numId w:val="45"/>
        </w:numPr>
        <w:tabs>
          <w:tab w:val="left" w:pos="700"/>
        </w:tabs>
        <w:autoSpaceDE w:val="0"/>
        <w:autoSpaceDN w:val="0"/>
        <w:spacing w:line="360" w:lineRule="auto"/>
        <w:ind w:left="680" w:hanging="340"/>
        <w:jc w:val="both"/>
        <w:rPr>
          <w:sz w:val="28"/>
          <w:szCs w:val="28"/>
        </w:rPr>
      </w:pPr>
      <w:r w:rsidRPr="00000400">
        <w:rPr>
          <w:b/>
          <w:sz w:val="28"/>
          <w:szCs w:val="28"/>
        </w:rPr>
        <w:t>сопроводительные мероприятия</w:t>
      </w:r>
      <w:r w:rsidRPr="00000400">
        <w:rPr>
          <w:sz w:val="28"/>
          <w:szCs w:val="28"/>
        </w:rPr>
        <w:t>: какие дополнительные меры будет необходимо предусмотреть (Дотации на восстановление жилья, налоговая политика)?</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b/>
          <w:sz w:val="28"/>
          <w:szCs w:val="28"/>
        </w:rPr>
      </w:pPr>
      <w:r w:rsidRPr="00000400">
        <w:rPr>
          <w:b/>
          <w:sz w:val="28"/>
          <w:szCs w:val="28"/>
        </w:rPr>
        <w:t xml:space="preserve">III. </w:t>
      </w:r>
      <w:r w:rsidRPr="00000400">
        <w:rPr>
          <w:b/>
          <w:sz w:val="28"/>
          <w:szCs w:val="28"/>
          <w:u w:val="single"/>
        </w:rPr>
        <w:t>КОНТРОЛЬ ЗА ИСПОЛНЕНИЕМ РЕШЕНИЙ И ЗА ОПЕРАЦИЯМИ</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sz w:val="28"/>
          <w:szCs w:val="28"/>
        </w:rPr>
      </w:pPr>
      <w:r w:rsidRPr="00000400">
        <w:rPr>
          <w:sz w:val="28"/>
          <w:szCs w:val="28"/>
        </w:rPr>
        <w:t>Муниципалитет постоянно сталкивается с множеством информации, которую необходимо переработать, и решений, которые необходимо принять. Если выбор стратегии и реализация процедур (изменение Плана землепользования) должны проводиться командой, возможно, было бы целесообразно распределить внутри этой команды контроль за различными аспектами городского землеустройства:</w:t>
      </w:r>
    </w:p>
    <w:p w:rsidR="003D16A1" w:rsidRPr="00000400" w:rsidRDefault="003D16A1" w:rsidP="003D16A1">
      <w:pPr>
        <w:numPr>
          <w:ilvl w:val="12"/>
          <w:numId w:val="0"/>
        </w:numPr>
        <w:spacing w:line="360" w:lineRule="auto"/>
        <w:rPr>
          <w:sz w:val="28"/>
          <w:szCs w:val="28"/>
        </w:rPr>
      </w:pPr>
    </w:p>
    <w:p w:rsidR="003D16A1" w:rsidRPr="00000400" w:rsidRDefault="003D16A1" w:rsidP="00D56057">
      <w:pPr>
        <w:numPr>
          <w:ilvl w:val="0"/>
          <w:numId w:val="45"/>
        </w:numPr>
        <w:tabs>
          <w:tab w:val="left" w:pos="360"/>
        </w:tabs>
        <w:autoSpaceDE w:val="0"/>
        <w:autoSpaceDN w:val="0"/>
        <w:spacing w:line="360" w:lineRule="auto"/>
        <w:ind w:left="340" w:hanging="340"/>
        <w:jc w:val="both"/>
        <w:rPr>
          <w:sz w:val="28"/>
          <w:szCs w:val="28"/>
        </w:rPr>
      </w:pPr>
      <w:r w:rsidRPr="00000400">
        <w:rPr>
          <w:b/>
          <w:sz w:val="28"/>
          <w:szCs w:val="28"/>
        </w:rPr>
        <w:t xml:space="preserve">мониторинг сделок с землей </w:t>
      </w:r>
      <w:r w:rsidRPr="00000400">
        <w:rPr>
          <w:sz w:val="28"/>
          <w:szCs w:val="28"/>
        </w:rPr>
        <w:t>("помощник по земельным делам"): обновление плана участков и реестра собственников, решения о преимущественной покупке, отслеживание потребностей муниципалитета в земле (площади, необходимые для муниципальных коммуникаций, для программ развития, для земельных резервов...)</w:t>
      </w:r>
    </w:p>
    <w:p w:rsidR="003D16A1" w:rsidRPr="00000400" w:rsidRDefault="003D16A1" w:rsidP="003D16A1">
      <w:pPr>
        <w:numPr>
          <w:ilvl w:val="12"/>
          <w:numId w:val="0"/>
        </w:numPr>
        <w:spacing w:line="360" w:lineRule="auto"/>
        <w:rPr>
          <w:sz w:val="28"/>
          <w:szCs w:val="28"/>
        </w:rPr>
      </w:pPr>
    </w:p>
    <w:p w:rsidR="003D16A1" w:rsidRPr="00000400" w:rsidRDefault="003D16A1" w:rsidP="00D56057">
      <w:pPr>
        <w:numPr>
          <w:ilvl w:val="0"/>
          <w:numId w:val="45"/>
        </w:numPr>
        <w:tabs>
          <w:tab w:val="left" w:pos="360"/>
        </w:tabs>
        <w:autoSpaceDE w:val="0"/>
        <w:autoSpaceDN w:val="0"/>
        <w:spacing w:line="360" w:lineRule="auto"/>
        <w:ind w:left="340" w:hanging="340"/>
        <w:jc w:val="both"/>
        <w:rPr>
          <w:sz w:val="28"/>
          <w:szCs w:val="28"/>
        </w:rPr>
      </w:pPr>
      <w:r w:rsidRPr="00000400">
        <w:rPr>
          <w:b/>
          <w:sz w:val="28"/>
          <w:szCs w:val="28"/>
        </w:rPr>
        <w:t>контроль над строительными операциями</w:t>
      </w:r>
      <w:r w:rsidRPr="00000400">
        <w:rPr>
          <w:sz w:val="28"/>
          <w:szCs w:val="28"/>
        </w:rPr>
        <w:t xml:space="preserve"> ("помощник по градостроительной политике"): достижение договоренностей с операторами насчет содержания их программ, рассмотрение вопроса о выдаче разрешений на строительство, городская организация и размещение коммуникаций...</w:t>
      </w:r>
    </w:p>
    <w:p w:rsidR="003D16A1" w:rsidRPr="00000400" w:rsidRDefault="003D16A1" w:rsidP="003D16A1">
      <w:pPr>
        <w:numPr>
          <w:ilvl w:val="12"/>
          <w:numId w:val="0"/>
        </w:numPr>
        <w:spacing w:line="360" w:lineRule="auto"/>
        <w:rPr>
          <w:sz w:val="28"/>
          <w:szCs w:val="28"/>
        </w:rPr>
      </w:pPr>
    </w:p>
    <w:p w:rsidR="003D16A1" w:rsidRPr="00000400" w:rsidRDefault="003D16A1" w:rsidP="00D56057">
      <w:pPr>
        <w:numPr>
          <w:ilvl w:val="0"/>
          <w:numId w:val="45"/>
        </w:numPr>
        <w:tabs>
          <w:tab w:val="left" w:pos="360"/>
        </w:tabs>
        <w:autoSpaceDE w:val="0"/>
        <w:autoSpaceDN w:val="0"/>
        <w:spacing w:line="360" w:lineRule="auto"/>
        <w:ind w:left="340" w:hanging="340"/>
        <w:jc w:val="both"/>
        <w:rPr>
          <w:sz w:val="28"/>
          <w:szCs w:val="28"/>
        </w:rPr>
      </w:pPr>
      <w:r w:rsidRPr="00000400">
        <w:rPr>
          <w:b/>
          <w:sz w:val="28"/>
          <w:szCs w:val="28"/>
        </w:rPr>
        <w:t>контроль за финансовой ситуацией</w:t>
      </w:r>
      <w:r w:rsidRPr="00000400">
        <w:rPr>
          <w:sz w:val="28"/>
          <w:szCs w:val="28"/>
        </w:rPr>
        <w:t xml:space="preserve"> ("помощник по финансам"): управление финансовыми ресурсами муниципалитета, налоговая политика, планирование ежегодных расходов (приобретения, определение этапов строительства коммуникаций...) и контроль за доходными статьями бюджета...</w:t>
      </w:r>
    </w:p>
    <w:p w:rsidR="003D16A1" w:rsidRPr="00000400" w:rsidRDefault="003D16A1" w:rsidP="003D16A1">
      <w:pPr>
        <w:numPr>
          <w:ilvl w:val="12"/>
          <w:numId w:val="0"/>
        </w:numPr>
        <w:spacing w:line="360" w:lineRule="auto"/>
        <w:jc w:val="center"/>
        <w:rPr>
          <w:b/>
          <w:sz w:val="28"/>
          <w:szCs w:val="28"/>
        </w:rPr>
      </w:pPr>
      <w:r w:rsidRPr="00000400">
        <w:rPr>
          <w:sz w:val="28"/>
          <w:szCs w:val="28"/>
        </w:rPr>
        <w:br w:type="page"/>
      </w:r>
      <w:r w:rsidRPr="00000400">
        <w:rPr>
          <w:b/>
          <w:sz w:val="28"/>
          <w:szCs w:val="28"/>
        </w:rPr>
        <w:t>РУКОВОДСТВО ДЛЯ ОПЕРАТОРОВ РЫНКА</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jc w:val="center"/>
        <w:rPr>
          <w:sz w:val="28"/>
          <w:szCs w:val="28"/>
        </w:rPr>
      </w:pPr>
      <w:r w:rsidRPr="00000400">
        <w:rPr>
          <w:sz w:val="28"/>
          <w:szCs w:val="28"/>
        </w:rPr>
        <w:t>Прежде всего операторы должны ответить на три вопроса:</w:t>
      </w:r>
    </w:p>
    <w:p w:rsidR="003D16A1" w:rsidRPr="00000400" w:rsidRDefault="003D16A1" w:rsidP="00D56057">
      <w:pPr>
        <w:numPr>
          <w:ilvl w:val="0"/>
          <w:numId w:val="46"/>
        </w:numPr>
        <w:tabs>
          <w:tab w:val="left" w:pos="720"/>
        </w:tabs>
        <w:autoSpaceDE w:val="0"/>
        <w:autoSpaceDN w:val="0"/>
        <w:spacing w:line="360" w:lineRule="auto"/>
        <w:jc w:val="both"/>
        <w:rPr>
          <w:sz w:val="28"/>
          <w:szCs w:val="28"/>
        </w:rPr>
      </w:pPr>
      <w:r w:rsidRPr="00000400">
        <w:rPr>
          <w:sz w:val="28"/>
          <w:szCs w:val="28"/>
        </w:rPr>
        <w:t>какой объем деятельности планировать?</w:t>
      </w:r>
    </w:p>
    <w:p w:rsidR="003D16A1" w:rsidRPr="00000400" w:rsidRDefault="003D16A1" w:rsidP="00D56057">
      <w:pPr>
        <w:numPr>
          <w:ilvl w:val="0"/>
          <w:numId w:val="46"/>
        </w:numPr>
        <w:tabs>
          <w:tab w:val="left" w:pos="720"/>
        </w:tabs>
        <w:autoSpaceDE w:val="0"/>
        <w:autoSpaceDN w:val="0"/>
        <w:spacing w:line="360" w:lineRule="auto"/>
        <w:jc w:val="both"/>
        <w:rPr>
          <w:sz w:val="28"/>
          <w:szCs w:val="28"/>
        </w:rPr>
      </w:pPr>
      <w:r w:rsidRPr="00000400">
        <w:rPr>
          <w:sz w:val="28"/>
          <w:szCs w:val="28"/>
        </w:rPr>
        <w:t>по какой цене покупать участки?</w:t>
      </w:r>
    </w:p>
    <w:p w:rsidR="003D16A1" w:rsidRPr="00000400" w:rsidRDefault="003D16A1" w:rsidP="00D56057">
      <w:pPr>
        <w:numPr>
          <w:ilvl w:val="0"/>
          <w:numId w:val="46"/>
        </w:numPr>
        <w:tabs>
          <w:tab w:val="left" w:pos="720"/>
        </w:tabs>
        <w:autoSpaceDE w:val="0"/>
        <w:autoSpaceDN w:val="0"/>
        <w:spacing w:line="360" w:lineRule="auto"/>
        <w:jc w:val="both"/>
        <w:rPr>
          <w:sz w:val="28"/>
          <w:szCs w:val="28"/>
        </w:rPr>
      </w:pPr>
      <w:r w:rsidRPr="00000400">
        <w:rPr>
          <w:sz w:val="28"/>
          <w:szCs w:val="28"/>
        </w:rPr>
        <w:t>по какой цене продавать построенное?</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b/>
          <w:sz w:val="28"/>
          <w:szCs w:val="28"/>
        </w:rPr>
      </w:pPr>
      <w:r w:rsidRPr="00000400">
        <w:rPr>
          <w:b/>
          <w:sz w:val="28"/>
          <w:szCs w:val="28"/>
        </w:rPr>
        <w:t xml:space="preserve">I. </w:t>
      </w:r>
      <w:r w:rsidRPr="00000400">
        <w:rPr>
          <w:b/>
          <w:sz w:val="28"/>
          <w:szCs w:val="28"/>
          <w:u w:val="single"/>
        </w:rPr>
        <w:t>КАКОЙ ОБЪЕМ ДЕЯТЕЛЬНОСТИ?</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ind w:firstLine="720"/>
        <w:rPr>
          <w:sz w:val="28"/>
          <w:szCs w:val="28"/>
        </w:rPr>
      </w:pPr>
      <w:r w:rsidRPr="00000400">
        <w:rPr>
          <w:sz w:val="28"/>
          <w:szCs w:val="28"/>
        </w:rPr>
        <w:t>В отсутствие создания или сокращения рабочих мест, годовая потребность в жилье составляет 8000 м</w:t>
      </w:r>
      <w:r w:rsidRPr="00000400">
        <w:rPr>
          <w:sz w:val="28"/>
          <w:szCs w:val="28"/>
          <w:vertAlign w:val="superscript"/>
        </w:rPr>
        <w:t>2</w:t>
      </w:r>
      <w:r w:rsidRPr="00000400">
        <w:rPr>
          <w:sz w:val="28"/>
          <w:szCs w:val="28"/>
        </w:rPr>
        <w:t xml:space="preserve"> полезной площади (около 80 квартир и частных домов). Потенциальный объем строительства у каждого оператора может составлять, таким образом, около 2000 м</w:t>
      </w:r>
      <w:r w:rsidRPr="00000400">
        <w:rPr>
          <w:sz w:val="28"/>
          <w:szCs w:val="28"/>
          <w:vertAlign w:val="superscript"/>
        </w:rPr>
        <w:t>2</w:t>
      </w:r>
      <w:r w:rsidRPr="00000400">
        <w:rPr>
          <w:sz w:val="28"/>
          <w:szCs w:val="28"/>
        </w:rPr>
        <w:t xml:space="preserve"> полезной площади в год.</w:t>
      </w:r>
    </w:p>
    <w:p w:rsidR="003D16A1" w:rsidRPr="00000400" w:rsidRDefault="003D16A1" w:rsidP="003D16A1">
      <w:pPr>
        <w:numPr>
          <w:ilvl w:val="12"/>
          <w:numId w:val="0"/>
        </w:numPr>
        <w:spacing w:line="360" w:lineRule="auto"/>
        <w:ind w:firstLine="720"/>
        <w:rPr>
          <w:sz w:val="28"/>
          <w:szCs w:val="28"/>
        </w:rPr>
      </w:pPr>
    </w:p>
    <w:p w:rsidR="003D16A1" w:rsidRPr="00000400" w:rsidRDefault="003D16A1" w:rsidP="003D16A1">
      <w:pPr>
        <w:numPr>
          <w:ilvl w:val="12"/>
          <w:numId w:val="0"/>
        </w:numPr>
        <w:spacing w:line="360" w:lineRule="auto"/>
        <w:ind w:firstLine="720"/>
        <w:rPr>
          <w:sz w:val="28"/>
          <w:szCs w:val="28"/>
        </w:rPr>
      </w:pPr>
      <w:r w:rsidRPr="00000400">
        <w:rPr>
          <w:sz w:val="28"/>
          <w:szCs w:val="28"/>
        </w:rPr>
        <w:t>Прямое создание рабочего места порождает 0,8 вторичного рабочего места. С каждым вновь созданным рабочим местом (прямым или вторичным) увеличивается спрос на жилье в размере площади, занимаемой 0,7 жителя (около 23 м</w:t>
      </w:r>
      <w:r w:rsidRPr="00000400">
        <w:rPr>
          <w:sz w:val="28"/>
          <w:szCs w:val="28"/>
          <w:vertAlign w:val="superscript"/>
        </w:rPr>
        <w:t>2</w:t>
      </w:r>
      <w:r w:rsidRPr="00000400">
        <w:rPr>
          <w:sz w:val="28"/>
          <w:szCs w:val="28"/>
        </w:rPr>
        <w:t>). Сокращение рабочих мест приводит к зеркально обратному эффекту, однако при этом жители не торопятся переезжать с насиженных мест (в пропорции около 70%).</w:t>
      </w:r>
    </w:p>
    <w:p w:rsidR="003D16A1" w:rsidRPr="00000400" w:rsidRDefault="003D16A1" w:rsidP="003D16A1">
      <w:pPr>
        <w:numPr>
          <w:ilvl w:val="12"/>
          <w:numId w:val="0"/>
        </w:numPr>
        <w:spacing w:line="360" w:lineRule="auto"/>
        <w:ind w:firstLine="720"/>
        <w:rPr>
          <w:sz w:val="28"/>
          <w:szCs w:val="28"/>
        </w:rPr>
      </w:pPr>
    </w:p>
    <w:p w:rsidR="003D16A1" w:rsidRPr="00000400" w:rsidRDefault="003D16A1" w:rsidP="003D16A1">
      <w:pPr>
        <w:numPr>
          <w:ilvl w:val="12"/>
          <w:numId w:val="0"/>
        </w:numPr>
        <w:spacing w:line="360" w:lineRule="auto"/>
        <w:ind w:firstLine="720"/>
        <w:rPr>
          <w:sz w:val="28"/>
          <w:szCs w:val="28"/>
        </w:rPr>
      </w:pPr>
      <w:r w:rsidRPr="00000400">
        <w:rPr>
          <w:sz w:val="28"/>
          <w:szCs w:val="28"/>
        </w:rPr>
        <w:t>Таким образом, операторы должны следить за динамикой экономической ситуации в городе, чтобы определять свою программу действий. Они также должны отслеживать изменения социальной структуры города (преобладание руководителей и высококвалифицированных работников или преобладание рабочих и безработных) для выбора типа продукции, которую они будут поставлять на рынок (обычное, повышенной комфортности или элитное жилье).</w:t>
      </w:r>
    </w:p>
    <w:p w:rsidR="003D16A1" w:rsidRPr="00000400" w:rsidRDefault="003D16A1" w:rsidP="003D16A1">
      <w:pPr>
        <w:numPr>
          <w:ilvl w:val="12"/>
          <w:numId w:val="0"/>
        </w:numPr>
        <w:spacing w:line="360" w:lineRule="auto"/>
        <w:ind w:firstLine="720"/>
        <w:rPr>
          <w:sz w:val="28"/>
          <w:szCs w:val="28"/>
        </w:rPr>
      </w:pPr>
    </w:p>
    <w:p w:rsidR="003D16A1" w:rsidRPr="00000400" w:rsidRDefault="003D16A1" w:rsidP="003D16A1">
      <w:pPr>
        <w:numPr>
          <w:ilvl w:val="12"/>
          <w:numId w:val="0"/>
        </w:numPr>
        <w:spacing w:line="360" w:lineRule="auto"/>
        <w:ind w:firstLine="720"/>
        <w:rPr>
          <w:sz w:val="28"/>
          <w:szCs w:val="28"/>
        </w:rPr>
      </w:pPr>
      <w:r w:rsidRPr="00000400">
        <w:rPr>
          <w:sz w:val="28"/>
          <w:szCs w:val="28"/>
        </w:rPr>
        <w:t>В интересах каждого оператора анализировать условия своей работы: его фиксированные издержки и расходы по финансовым операциям с одной стороны, и доходы от аренды с другой. Из них он будет вычитать минимальную маржу, которую он должен получать каждый год для поддержания своей структуры.</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sz w:val="28"/>
          <w:szCs w:val="28"/>
        </w:rPr>
      </w:pPr>
      <w:r w:rsidRPr="00000400">
        <w:rPr>
          <w:sz w:val="28"/>
          <w:szCs w:val="28"/>
        </w:rPr>
        <w:t>Ежегодные фиксированные издержки (текущие расходы):</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sz w:val="28"/>
          <w:szCs w:val="28"/>
        </w:rPr>
      </w:pPr>
      <w:r w:rsidRPr="00000400">
        <w:rPr>
          <w:sz w:val="28"/>
          <w:szCs w:val="28"/>
        </w:rPr>
        <w:t>ГРАД.КОМ.</w:t>
      </w:r>
      <w:r w:rsidRPr="00000400">
        <w:rPr>
          <w:sz w:val="28"/>
          <w:szCs w:val="28"/>
        </w:rPr>
        <w:tab/>
      </w:r>
      <w:r w:rsidRPr="00000400">
        <w:rPr>
          <w:sz w:val="28"/>
          <w:szCs w:val="28"/>
        </w:rPr>
        <w:tab/>
      </w:r>
      <w:r w:rsidRPr="00000400">
        <w:rPr>
          <w:sz w:val="28"/>
          <w:szCs w:val="28"/>
        </w:rPr>
        <w:tab/>
      </w:r>
      <w:r w:rsidRPr="00000400">
        <w:rPr>
          <w:sz w:val="28"/>
          <w:szCs w:val="28"/>
        </w:rPr>
        <w:tab/>
      </w:r>
      <w:r w:rsidRPr="00000400">
        <w:rPr>
          <w:sz w:val="28"/>
          <w:szCs w:val="28"/>
        </w:rPr>
        <w:tab/>
        <w:t>: 1.000 тыс. евро в год</w:t>
      </w:r>
    </w:p>
    <w:p w:rsidR="003D16A1" w:rsidRPr="00000400" w:rsidRDefault="003D16A1" w:rsidP="003D16A1">
      <w:pPr>
        <w:numPr>
          <w:ilvl w:val="12"/>
          <w:numId w:val="0"/>
        </w:numPr>
        <w:spacing w:line="360" w:lineRule="auto"/>
        <w:rPr>
          <w:sz w:val="28"/>
          <w:szCs w:val="28"/>
        </w:rPr>
      </w:pPr>
      <w:r w:rsidRPr="00000400">
        <w:rPr>
          <w:sz w:val="28"/>
          <w:szCs w:val="28"/>
        </w:rPr>
        <w:t>СИНИЙ, ЗЕЛЕНЫЙ И КРАСНЫЙ</w:t>
      </w:r>
      <w:r w:rsidRPr="00000400">
        <w:rPr>
          <w:sz w:val="28"/>
          <w:szCs w:val="28"/>
        </w:rPr>
        <w:tab/>
      </w:r>
      <w:r w:rsidRPr="00000400">
        <w:rPr>
          <w:sz w:val="28"/>
          <w:szCs w:val="28"/>
        </w:rPr>
        <w:tab/>
        <w:t>: 667 тыс. евро в год (каждый)</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sz w:val="28"/>
          <w:szCs w:val="28"/>
        </w:rPr>
      </w:pPr>
      <w:r w:rsidRPr="00000400">
        <w:rPr>
          <w:sz w:val="28"/>
          <w:szCs w:val="28"/>
        </w:rPr>
        <w:t>Возможности операторов делать заимствования соответствуют размерам разрешенного банком отрицательного сальдо: они равняются собственным средствам (начальный капитал плюс прибыль), к ним надо прибавить кассу и вычесть из них кредиты.</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b/>
          <w:sz w:val="28"/>
          <w:szCs w:val="28"/>
        </w:rPr>
      </w:pPr>
      <w:r w:rsidRPr="00000400">
        <w:rPr>
          <w:sz w:val="28"/>
          <w:szCs w:val="28"/>
        </w:rPr>
        <w:br w:type="page"/>
      </w:r>
      <w:r w:rsidRPr="00000400">
        <w:rPr>
          <w:b/>
          <w:sz w:val="28"/>
          <w:szCs w:val="28"/>
        </w:rPr>
        <w:t xml:space="preserve">II. </w:t>
      </w:r>
      <w:r w:rsidRPr="00000400">
        <w:rPr>
          <w:b/>
          <w:sz w:val="28"/>
          <w:szCs w:val="28"/>
          <w:u w:val="single"/>
        </w:rPr>
        <w:t>ПО КАКОЙ ЦЕНЕ ПОКУПАТЬ УЧАСТКИ?</w:t>
      </w:r>
    </w:p>
    <w:p w:rsidR="003D16A1" w:rsidRPr="00000400" w:rsidRDefault="003D16A1" w:rsidP="003D16A1">
      <w:pPr>
        <w:numPr>
          <w:ilvl w:val="12"/>
          <w:numId w:val="0"/>
        </w:numPr>
        <w:spacing w:line="360" w:lineRule="auto"/>
        <w:ind w:firstLine="720"/>
        <w:rPr>
          <w:sz w:val="28"/>
          <w:szCs w:val="28"/>
        </w:rPr>
      </w:pPr>
      <w:r w:rsidRPr="00000400">
        <w:rPr>
          <w:sz w:val="28"/>
          <w:szCs w:val="28"/>
        </w:rPr>
        <w:t>Прежде чем купить участок, оператор производит расчеты по принципу “обратного отсчета”, которые заключаются в том, чтобы вычесть из цены покупки несокращаемые издержки (например, эта цена может составлять 2 тыс. евро за м</w:t>
      </w:r>
      <w:r w:rsidRPr="00000400">
        <w:rPr>
          <w:sz w:val="28"/>
          <w:szCs w:val="28"/>
          <w:vertAlign w:val="superscript"/>
        </w:rPr>
        <w:t>2</w:t>
      </w:r>
      <w:r w:rsidRPr="00000400">
        <w:rPr>
          <w:sz w:val="28"/>
          <w:szCs w:val="28"/>
        </w:rPr>
        <w:t xml:space="preserve"> полезное площади в обычном доме и 2,17 тыс. евро за м</w:t>
      </w:r>
      <w:r w:rsidRPr="00000400">
        <w:rPr>
          <w:sz w:val="28"/>
          <w:szCs w:val="28"/>
          <w:vertAlign w:val="superscript"/>
        </w:rPr>
        <w:t>2</w:t>
      </w:r>
      <w:r w:rsidRPr="00000400">
        <w:rPr>
          <w:sz w:val="28"/>
          <w:szCs w:val="28"/>
        </w:rPr>
        <w:t xml:space="preserve"> полезной площади в доме повышенной комфортности).</w:t>
      </w:r>
    </w:p>
    <w:p w:rsidR="003D16A1" w:rsidRPr="00000400" w:rsidRDefault="003D16A1" w:rsidP="003D16A1">
      <w:pPr>
        <w:numPr>
          <w:ilvl w:val="12"/>
          <w:numId w:val="0"/>
        </w:numPr>
        <w:spacing w:line="360" w:lineRule="auto"/>
        <w:rPr>
          <w:sz w:val="28"/>
          <w:szCs w:val="28"/>
        </w:rPr>
      </w:pPr>
      <w:r w:rsidRPr="00000400">
        <w:rPr>
          <w:sz w:val="28"/>
          <w:szCs w:val="28"/>
        </w:rPr>
        <w:t>Этими несокращаемыми издержками являются:</w:t>
      </w:r>
    </w:p>
    <w:p w:rsidR="003D16A1" w:rsidRPr="00000400" w:rsidRDefault="003D16A1" w:rsidP="00D56057">
      <w:pPr>
        <w:numPr>
          <w:ilvl w:val="0"/>
          <w:numId w:val="49"/>
        </w:numPr>
        <w:tabs>
          <w:tab w:val="left" w:pos="720"/>
        </w:tabs>
        <w:autoSpaceDE w:val="0"/>
        <w:autoSpaceDN w:val="0"/>
        <w:spacing w:line="360" w:lineRule="auto"/>
        <w:jc w:val="both"/>
        <w:rPr>
          <w:sz w:val="28"/>
          <w:szCs w:val="28"/>
        </w:rPr>
      </w:pPr>
      <w:r w:rsidRPr="00000400">
        <w:rPr>
          <w:sz w:val="28"/>
          <w:szCs w:val="28"/>
        </w:rPr>
        <w:t>стоимость строительства,</w:t>
      </w:r>
    </w:p>
    <w:p w:rsidR="003D16A1" w:rsidRPr="00000400" w:rsidRDefault="003D16A1" w:rsidP="00D56057">
      <w:pPr>
        <w:numPr>
          <w:ilvl w:val="0"/>
          <w:numId w:val="49"/>
        </w:numPr>
        <w:tabs>
          <w:tab w:val="left" w:pos="720"/>
        </w:tabs>
        <w:autoSpaceDE w:val="0"/>
        <w:autoSpaceDN w:val="0"/>
        <w:spacing w:line="360" w:lineRule="auto"/>
        <w:jc w:val="both"/>
        <w:rPr>
          <w:sz w:val="28"/>
          <w:szCs w:val="28"/>
        </w:rPr>
      </w:pPr>
      <w:r w:rsidRPr="00000400">
        <w:rPr>
          <w:sz w:val="28"/>
          <w:szCs w:val="28"/>
        </w:rPr>
        <w:t>маржа, в которую включаются расходы на управление, различные налоги, расходы по финансовым операциям и чистая прибыль.</w:t>
      </w:r>
    </w:p>
    <w:p w:rsidR="003D16A1" w:rsidRPr="00000400" w:rsidRDefault="003D16A1" w:rsidP="003D16A1">
      <w:pPr>
        <w:numPr>
          <w:ilvl w:val="12"/>
          <w:numId w:val="0"/>
        </w:numPr>
        <w:spacing w:line="360" w:lineRule="auto"/>
        <w:rPr>
          <w:sz w:val="28"/>
          <w:szCs w:val="28"/>
        </w:rPr>
      </w:pPr>
      <w:r w:rsidRPr="00000400">
        <w:rPr>
          <w:sz w:val="28"/>
          <w:szCs w:val="28"/>
        </w:rPr>
        <w:t>Остаток после этой операции и является суммой, которую можно потратить на закупку земли. В нее входят:</w:t>
      </w:r>
    </w:p>
    <w:p w:rsidR="003D16A1" w:rsidRPr="00000400" w:rsidRDefault="003D16A1" w:rsidP="00D56057">
      <w:pPr>
        <w:numPr>
          <w:ilvl w:val="0"/>
          <w:numId w:val="49"/>
        </w:numPr>
        <w:tabs>
          <w:tab w:val="left" w:pos="720"/>
        </w:tabs>
        <w:autoSpaceDE w:val="0"/>
        <w:autoSpaceDN w:val="0"/>
        <w:spacing w:line="360" w:lineRule="auto"/>
        <w:jc w:val="both"/>
        <w:rPr>
          <w:sz w:val="28"/>
          <w:szCs w:val="28"/>
        </w:rPr>
      </w:pPr>
      <w:r w:rsidRPr="00000400">
        <w:rPr>
          <w:sz w:val="28"/>
          <w:szCs w:val="28"/>
        </w:rPr>
        <w:t>стоимость сноса и отступные прежним собственникам (в случае необходимости),</w:t>
      </w:r>
    </w:p>
    <w:p w:rsidR="003D16A1" w:rsidRPr="00000400" w:rsidRDefault="003D16A1" w:rsidP="00D56057">
      <w:pPr>
        <w:numPr>
          <w:ilvl w:val="0"/>
          <w:numId w:val="49"/>
        </w:numPr>
        <w:tabs>
          <w:tab w:val="left" w:pos="720"/>
        </w:tabs>
        <w:autoSpaceDE w:val="0"/>
        <w:autoSpaceDN w:val="0"/>
        <w:spacing w:line="360" w:lineRule="auto"/>
        <w:jc w:val="both"/>
        <w:rPr>
          <w:sz w:val="28"/>
          <w:szCs w:val="28"/>
        </w:rPr>
      </w:pPr>
      <w:r w:rsidRPr="00000400">
        <w:rPr>
          <w:sz w:val="28"/>
          <w:szCs w:val="28"/>
        </w:rPr>
        <w:t>долевое участие в расходах муниципалитета на коммуникации (расчет по фиксированной ставке или реальной стоимости),</w:t>
      </w:r>
    </w:p>
    <w:p w:rsidR="003D16A1" w:rsidRPr="00000400" w:rsidRDefault="003D16A1" w:rsidP="00D56057">
      <w:pPr>
        <w:numPr>
          <w:ilvl w:val="0"/>
          <w:numId w:val="49"/>
        </w:numPr>
        <w:tabs>
          <w:tab w:val="left" w:pos="720"/>
        </w:tabs>
        <w:autoSpaceDE w:val="0"/>
        <w:autoSpaceDN w:val="0"/>
        <w:spacing w:line="360" w:lineRule="auto"/>
        <w:jc w:val="both"/>
        <w:rPr>
          <w:sz w:val="28"/>
          <w:szCs w:val="28"/>
        </w:rPr>
      </w:pPr>
      <w:r w:rsidRPr="00000400">
        <w:rPr>
          <w:sz w:val="28"/>
          <w:szCs w:val="28"/>
        </w:rPr>
        <w:t>и, наконец, цена участка, которую можно выплатить собственнику.</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sz w:val="28"/>
          <w:szCs w:val="28"/>
        </w:rPr>
      </w:pPr>
      <w:r w:rsidRPr="00000400">
        <w:rPr>
          <w:sz w:val="28"/>
          <w:szCs w:val="28"/>
        </w:rPr>
        <w:t>Например, если мы произведем “обратный отсчет” для жилья, которое можно продать по 2 тыс. евро за м</w:t>
      </w:r>
      <w:r w:rsidRPr="00000400">
        <w:rPr>
          <w:sz w:val="28"/>
          <w:szCs w:val="28"/>
          <w:vertAlign w:val="superscript"/>
        </w:rPr>
        <w:t>2</w:t>
      </w:r>
      <w:r w:rsidRPr="00000400">
        <w:rPr>
          <w:sz w:val="28"/>
          <w:szCs w:val="28"/>
        </w:rPr>
        <w:t xml:space="preserve"> полезной площади</w:t>
      </w:r>
    </w:p>
    <w:p w:rsidR="003D16A1" w:rsidRPr="00000400" w:rsidRDefault="003D16A1" w:rsidP="003D16A1">
      <w:pPr>
        <w:numPr>
          <w:ilvl w:val="12"/>
          <w:numId w:val="0"/>
        </w:numPr>
        <w:spacing w:line="360" w:lineRule="auto"/>
        <w:rPr>
          <w:sz w:val="28"/>
          <w:szCs w:val="28"/>
        </w:rPr>
      </w:pPr>
    </w:p>
    <w:tbl>
      <w:tblPr>
        <w:tblW w:w="0" w:type="auto"/>
        <w:tblLayout w:type="fixed"/>
        <w:tblCellMar>
          <w:left w:w="70" w:type="dxa"/>
          <w:right w:w="70" w:type="dxa"/>
        </w:tblCellMar>
        <w:tblLook w:val="0000"/>
      </w:tblPr>
      <w:tblGrid>
        <w:gridCol w:w="1771"/>
        <w:gridCol w:w="2552"/>
        <w:gridCol w:w="5103"/>
      </w:tblGrid>
      <w:tr w:rsidR="003D16A1" w:rsidTr="001652C1">
        <w:trPr>
          <w:cantSplit/>
          <w:trHeight w:val="1077"/>
        </w:trPr>
        <w:tc>
          <w:tcPr>
            <w:tcW w:w="1771" w:type="dxa"/>
            <w:tcBorders>
              <w:top w:val="nil"/>
              <w:left w:val="nil"/>
              <w:bottom w:val="nil"/>
              <w:right w:val="nil"/>
            </w:tcBorders>
          </w:tcPr>
          <w:p w:rsidR="003D16A1" w:rsidRPr="00000400" w:rsidRDefault="003D16A1" w:rsidP="001652C1">
            <w:pPr>
              <w:numPr>
                <w:ilvl w:val="12"/>
                <w:numId w:val="0"/>
              </w:numPr>
              <w:jc w:val="center"/>
              <w:rPr>
                <w:rFonts w:ascii="Arial" w:hAnsi="Arial"/>
              </w:rPr>
            </w:pPr>
            <w:r w:rsidRPr="00000400">
              <w:rPr>
                <w:rFonts w:ascii="Arial" w:hAnsi="Arial"/>
                <w:b/>
              </w:rPr>
              <w:t>2 ТЕ / м</w:t>
            </w:r>
            <w:r w:rsidRPr="00000400">
              <w:rPr>
                <w:rFonts w:ascii="Arial" w:hAnsi="Arial"/>
                <w:b/>
                <w:vertAlign w:val="superscript"/>
              </w:rPr>
              <w:t>2</w:t>
            </w:r>
            <w:r w:rsidRPr="00000400">
              <w:rPr>
                <w:rFonts w:ascii="Arial" w:hAnsi="Arial"/>
                <w:b/>
              </w:rPr>
              <w:t xml:space="preserve"> ПП</w:t>
            </w:r>
          </w:p>
          <w:p w:rsidR="003D16A1" w:rsidRPr="00000400" w:rsidRDefault="003D16A1" w:rsidP="001652C1">
            <w:pPr>
              <w:numPr>
                <w:ilvl w:val="12"/>
                <w:numId w:val="0"/>
              </w:numPr>
              <w:jc w:val="right"/>
              <w:rPr>
                <w:rFonts w:ascii="Arial" w:hAnsi="Arial"/>
              </w:rPr>
            </w:pPr>
            <w:r w:rsidRPr="00000400">
              <w:rPr>
                <w:rFonts w:ascii="Arial" w:hAnsi="Arial"/>
              </w:rPr>
              <w:t>(Рыночная продажная цена)</w:t>
            </w:r>
          </w:p>
        </w:tc>
        <w:tc>
          <w:tcPr>
            <w:tcW w:w="2552" w:type="dxa"/>
            <w:tcBorders>
              <w:top w:val="single" w:sz="12" w:space="0" w:color="auto"/>
              <w:left w:val="single" w:sz="12" w:space="0" w:color="auto"/>
              <w:bottom w:val="single" w:sz="12" w:space="0" w:color="auto"/>
              <w:right w:val="single" w:sz="12" w:space="0" w:color="auto"/>
            </w:tcBorders>
          </w:tcPr>
          <w:p w:rsidR="003D16A1" w:rsidRDefault="003D16A1" w:rsidP="001652C1">
            <w:pPr>
              <w:numPr>
                <w:ilvl w:val="12"/>
                <w:numId w:val="0"/>
              </w:numPr>
              <w:jc w:val="center"/>
              <w:rPr>
                <w:rFonts w:ascii="Arial" w:hAnsi="Arial"/>
                <w:b/>
                <w:sz w:val="28"/>
              </w:rPr>
            </w:pPr>
            <w:r>
              <w:rPr>
                <w:rFonts w:ascii="Arial" w:hAnsi="Arial"/>
                <w:b/>
                <w:i/>
                <w:sz w:val="28"/>
              </w:rPr>
              <w:t>Средства, оставшиеся для приобретения земли</w:t>
            </w:r>
          </w:p>
        </w:tc>
        <w:tc>
          <w:tcPr>
            <w:tcW w:w="5103" w:type="dxa"/>
            <w:tcBorders>
              <w:top w:val="nil"/>
              <w:left w:val="nil"/>
              <w:bottom w:val="nil"/>
              <w:right w:val="nil"/>
            </w:tcBorders>
          </w:tcPr>
          <w:p w:rsidR="003D16A1" w:rsidRPr="00000400" w:rsidRDefault="003D16A1" w:rsidP="001652C1">
            <w:pPr>
              <w:numPr>
                <w:ilvl w:val="12"/>
                <w:numId w:val="0"/>
              </w:numPr>
              <w:spacing w:line="288" w:lineRule="atLeast"/>
              <w:ind w:left="142"/>
              <w:rPr>
                <w:rFonts w:ascii="Arial" w:hAnsi="Arial"/>
              </w:rPr>
            </w:pPr>
            <w:r w:rsidRPr="00000400">
              <w:rPr>
                <w:rFonts w:ascii="Arial" w:hAnsi="Arial"/>
              </w:rPr>
              <w:t xml:space="preserve">Остается </w:t>
            </w:r>
            <w:r w:rsidRPr="00000400">
              <w:rPr>
                <w:rFonts w:ascii="Arial" w:hAnsi="Arial"/>
                <w:b/>
              </w:rPr>
              <w:t xml:space="preserve">0,7 </w:t>
            </w:r>
            <w:r w:rsidRPr="00000400">
              <w:rPr>
                <w:rFonts w:ascii="Arial" w:hAnsi="Arial"/>
                <w:spacing w:val="-5"/>
              </w:rPr>
              <w:t>ТЕ на</w:t>
            </w:r>
          </w:p>
          <w:p w:rsidR="003D16A1" w:rsidRPr="00000400" w:rsidRDefault="003D16A1" w:rsidP="00D56057">
            <w:pPr>
              <w:numPr>
                <w:ilvl w:val="0"/>
                <w:numId w:val="50"/>
              </w:numPr>
              <w:autoSpaceDE w:val="0"/>
              <w:autoSpaceDN w:val="0"/>
              <w:jc w:val="both"/>
              <w:rPr>
                <w:rFonts w:ascii="Arial" w:hAnsi="Arial"/>
              </w:rPr>
            </w:pPr>
            <w:r w:rsidRPr="00000400">
              <w:rPr>
                <w:rFonts w:ascii="Arial" w:hAnsi="Arial"/>
              </w:rPr>
              <w:t>снос и отступные,</w:t>
            </w:r>
          </w:p>
          <w:p w:rsidR="003D16A1" w:rsidRPr="00000400" w:rsidRDefault="003D16A1" w:rsidP="00D56057">
            <w:pPr>
              <w:numPr>
                <w:ilvl w:val="0"/>
                <w:numId w:val="50"/>
              </w:numPr>
              <w:autoSpaceDE w:val="0"/>
              <w:autoSpaceDN w:val="0"/>
              <w:jc w:val="both"/>
              <w:rPr>
                <w:rFonts w:ascii="Arial" w:hAnsi="Arial"/>
              </w:rPr>
            </w:pPr>
            <w:r w:rsidRPr="00000400">
              <w:rPr>
                <w:rFonts w:ascii="Arial" w:hAnsi="Arial"/>
              </w:rPr>
              <w:t>долевое участие или местный инфраструктурный налог,</w:t>
            </w:r>
          </w:p>
          <w:p w:rsidR="003D16A1" w:rsidRPr="00000400" w:rsidRDefault="003D16A1" w:rsidP="00D56057">
            <w:pPr>
              <w:numPr>
                <w:ilvl w:val="0"/>
                <w:numId w:val="50"/>
              </w:numPr>
              <w:autoSpaceDE w:val="0"/>
              <w:autoSpaceDN w:val="0"/>
              <w:jc w:val="both"/>
              <w:rPr>
                <w:rFonts w:ascii="Arial" w:hAnsi="Arial"/>
              </w:rPr>
            </w:pPr>
            <w:r w:rsidRPr="00000400">
              <w:rPr>
                <w:rFonts w:ascii="Arial" w:hAnsi="Arial"/>
              </w:rPr>
              <w:t xml:space="preserve">покупку участка. </w:t>
            </w:r>
          </w:p>
          <w:p w:rsidR="003D16A1" w:rsidRPr="00000400" w:rsidRDefault="003D16A1" w:rsidP="001652C1">
            <w:pPr>
              <w:numPr>
                <w:ilvl w:val="12"/>
                <w:numId w:val="0"/>
              </w:numPr>
              <w:ind w:left="567" w:hanging="142"/>
              <w:rPr>
                <w:rFonts w:ascii="Arial" w:hAnsi="Arial"/>
              </w:rPr>
            </w:pPr>
          </w:p>
        </w:tc>
      </w:tr>
      <w:tr w:rsidR="003D16A1" w:rsidTr="001652C1">
        <w:trPr>
          <w:cantSplit/>
          <w:trHeight w:val="1134"/>
        </w:trPr>
        <w:tc>
          <w:tcPr>
            <w:tcW w:w="1771" w:type="dxa"/>
            <w:tcBorders>
              <w:top w:val="nil"/>
              <w:left w:val="nil"/>
              <w:bottom w:val="nil"/>
              <w:right w:val="nil"/>
            </w:tcBorders>
          </w:tcPr>
          <w:p w:rsidR="003D16A1" w:rsidRPr="00000400" w:rsidRDefault="003D16A1" w:rsidP="001652C1">
            <w:pPr>
              <w:numPr>
                <w:ilvl w:val="12"/>
                <w:numId w:val="0"/>
              </w:numPr>
              <w:rPr>
                <w:rFonts w:ascii="Arial" w:hAnsi="Arial"/>
              </w:rPr>
            </w:pPr>
          </w:p>
        </w:tc>
        <w:tc>
          <w:tcPr>
            <w:tcW w:w="2552" w:type="dxa"/>
            <w:tcBorders>
              <w:top w:val="nil"/>
              <w:left w:val="single" w:sz="12" w:space="0" w:color="auto"/>
              <w:bottom w:val="single" w:sz="6" w:space="0" w:color="auto"/>
              <w:right w:val="single" w:sz="12" w:space="0" w:color="auto"/>
            </w:tcBorders>
          </w:tcPr>
          <w:p w:rsidR="003D16A1" w:rsidRDefault="003D16A1" w:rsidP="001652C1">
            <w:pPr>
              <w:numPr>
                <w:ilvl w:val="12"/>
                <w:numId w:val="0"/>
              </w:numPr>
              <w:jc w:val="center"/>
              <w:rPr>
                <w:rFonts w:ascii="Arial" w:hAnsi="Arial"/>
                <w:b/>
                <w:sz w:val="40"/>
              </w:rPr>
            </w:pPr>
          </w:p>
          <w:p w:rsidR="003D16A1" w:rsidRDefault="003D16A1" w:rsidP="001652C1">
            <w:pPr>
              <w:numPr>
                <w:ilvl w:val="12"/>
                <w:numId w:val="0"/>
              </w:numPr>
              <w:jc w:val="center"/>
              <w:rPr>
                <w:rFonts w:ascii="Arial" w:hAnsi="Arial"/>
                <w:b/>
                <w:sz w:val="30"/>
              </w:rPr>
            </w:pPr>
            <w:r>
              <w:rPr>
                <w:rFonts w:ascii="Arial" w:hAnsi="Arial"/>
                <w:b/>
                <w:sz w:val="40"/>
              </w:rPr>
              <w:t xml:space="preserve">0,666 </w:t>
            </w:r>
            <w:r>
              <w:rPr>
                <w:rFonts w:ascii="Arial" w:hAnsi="Arial"/>
                <w:b/>
                <w:spacing w:val="-5"/>
              </w:rPr>
              <w:t>ТЕ</w:t>
            </w:r>
          </w:p>
        </w:tc>
        <w:tc>
          <w:tcPr>
            <w:tcW w:w="5103" w:type="dxa"/>
            <w:tcBorders>
              <w:top w:val="nil"/>
              <w:left w:val="nil"/>
              <w:bottom w:val="nil"/>
              <w:right w:val="nil"/>
            </w:tcBorders>
          </w:tcPr>
          <w:p w:rsidR="003D16A1" w:rsidRPr="00000400" w:rsidRDefault="003D16A1" w:rsidP="001652C1">
            <w:pPr>
              <w:numPr>
                <w:ilvl w:val="12"/>
                <w:numId w:val="0"/>
              </w:numPr>
              <w:rPr>
                <w:rFonts w:ascii="Arial" w:hAnsi="Arial"/>
              </w:rPr>
            </w:pPr>
          </w:p>
          <w:p w:rsidR="003D16A1" w:rsidRPr="00000400" w:rsidRDefault="003D16A1" w:rsidP="001652C1">
            <w:pPr>
              <w:numPr>
                <w:ilvl w:val="12"/>
                <w:numId w:val="0"/>
              </w:numPr>
              <w:ind w:left="142"/>
              <w:rPr>
                <w:rFonts w:ascii="Arial" w:hAnsi="Arial"/>
              </w:rPr>
            </w:pPr>
            <w:r w:rsidRPr="00000400">
              <w:rPr>
                <w:rFonts w:ascii="Arial" w:hAnsi="Arial"/>
                <w:b/>
              </w:rPr>
              <w:t>Валовая прибыль</w:t>
            </w:r>
            <w:r w:rsidRPr="00000400">
              <w:rPr>
                <w:rFonts w:ascii="Arial" w:hAnsi="Arial"/>
              </w:rPr>
              <w:t>: около 1/3 продажной цены</w:t>
            </w:r>
          </w:p>
        </w:tc>
      </w:tr>
      <w:tr w:rsidR="003D16A1" w:rsidTr="001652C1">
        <w:trPr>
          <w:cantSplit/>
          <w:trHeight w:val="1134"/>
        </w:trPr>
        <w:tc>
          <w:tcPr>
            <w:tcW w:w="1771" w:type="dxa"/>
            <w:tcBorders>
              <w:top w:val="nil"/>
              <w:left w:val="nil"/>
              <w:bottom w:val="nil"/>
              <w:right w:val="nil"/>
            </w:tcBorders>
          </w:tcPr>
          <w:p w:rsidR="003D16A1" w:rsidRPr="00000400" w:rsidRDefault="003D16A1" w:rsidP="001652C1">
            <w:pPr>
              <w:numPr>
                <w:ilvl w:val="12"/>
                <w:numId w:val="0"/>
              </w:numPr>
              <w:rPr>
                <w:rFonts w:ascii="Arial" w:hAnsi="Arial"/>
              </w:rPr>
            </w:pPr>
          </w:p>
        </w:tc>
        <w:tc>
          <w:tcPr>
            <w:tcW w:w="2552" w:type="dxa"/>
            <w:tcBorders>
              <w:top w:val="single" w:sz="6" w:space="0" w:color="auto"/>
              <w:left w:val="single" w:sz="12" w:space="0" w:color="auto"/>
              <w:bottom w:val="single" w:sz="12" w:space="0" w:color="auto"/>
              <w:right w:val="single" w:sz="12" w:space="0" w:color="auto"/>
            </w:tcBorders>
          </w:tcPr>
          <w:p w:rsidR="003D16A1" w:rsidRDefault="003D16A1" w:rsidP="001652C1">
            <w:pPr>
              <w:numPr>
                <w:ilvl w:val="12"/>
                <w:numId w:val="0"/>
              </w:numPr>
              <w:jc w:val="center"/>
              <w:rPr>
                <w:rFonts w:ascii="Arial" w:hAnsi="Arial"/>
                <w:b/>
                <w:sz w:val="40"/>
              </w:rPr>
            </w:pPr>
          </w:p>
          <w:p w:rsidR="003D16A1" w:rsidRDefault="003D16A1" w:rsidP="001652C1">
            <w:pPr>
              <w:numPr>
                <w:ilvl w:val="12"/>
                <w:numId w:val="0"/>
              </w:numPr>
              <w:jc w:val="center"/>
              <w:rPr>
                <w:rFonts w:ascii="Arial" w:hAnsi="Arial"/>
                <w:b/>
                <w:sz w:val="30"/>
              </w:rPr>
            </w:pPr>
            <w:r>
              <w:rPr>
                <w:rFonts w:ascii="Arial" w:hAnsi="Arial"/>
                <w:b/>
                <w:sz w:val="30"/>
              </w:rPr>
              <w:t xml:space="preserve">0,67 </w:t>
            </w:r>
            <w:r>
              <w:rPr>
                <w:rFonts w:ascii="Arial" w:hAnsi="Arial"/>
                <w:b/>
                <w:spacing w:val="-5"/>
              </w:rPr>
              <w:t>ТЕ</w:t>
            </w:r>
          </w:p>
        </w:tc>
        <w:tc>
          <w:tcPr>
            <w:tcW w:w="5103" w:type="dxa"/>
            <w:tcBorders>
              <w:top w:val="nil"/>
              <w:left w:val="nil"/>
              <w:bottom w:val="nil"/>
              <w:right w:val="nil"/>
            </w:tcBorders>
          </w:tcPr>
          <w:p w:rsidR="003D16A1" w:rsidRPr="00000400" w:rsidRDefault="003D16A1" w:rsidP="001652C1">
            <w:pPr>
              <w:numPr>
                <w:ilvl w:val="12"/>
                <w:numId w:val="0"/>
              </w:numPr>
              <w:rPr>
                <w:rFonts w:ascii="Arial" w:hAnsi="Arial"/>
              </w:rPr>
            </w:pPr>
          </w:p>
          <w:p w:rsidR="003D16A1" w:rsidRPr="00000400" w:rsidRDefault="003D16A1" w:rsidP="001652C1">
            <w:pPr>
              <w:numPr>
                <w:ilvl w:val="12"/>
                <w:numId w:val="0"/>
              </w:numPr>
              <w:rPr>
                <w:rFonts w:ascii="Arial" w:hAnsi="Arial"/>
              </w:rPr>
            </w:pPr>
          </w:p>
          <w:p w:rsidR="003D16A1" w:rsidRPr="00000400" w:rsidRDefault="003D16A1" w:rsidP="001652C1">
            <w:pPr>
              <w:numPr>
                <w:ilvl w:val="12"/>
                <w:numId w:val="0"/>
              </w:numPr>
              <w:ind w:left="142"/>
              <w:rPr>
                <w:rFonts w:ascii="Arial" w:hAnsi="Arial"/>
              </w:rPr>
            </w:pPr>
            <w:r w:rsidRPr="00000400">
              <w:rPr>
                <w:rFonts w:ascii="Arial" w:hAnsi="Arial"/>
                <w:b/>
              </w:rPr>
              <w:t>Строительство</w:t>
            </w:r>
            <w:r w:rsidRPr="00000400">
              <w:rPr>
                <w:rFonts w:ascii="Arial" w:hAnsi="Arial"/>
              </w:rPr>
              <w:t xml:space="preserve"> (качество: "</w:t>
            </w:r>
            <w:r w:rsidRPr="00000400">
              <w:rPr>
                <w:rFonts w:ascii="Arial" w:hAnsi="Arial"/>
                <w:i/>
              </w:rPr>
              <w:t>обычное</w:t>
            </w:r>
            <w:r w:rsidRPr="00000400">
              <w:rPr>
                <w:rFonts w:ascii="Arial" w:hAnsi="Arial"/>
              </w:rPr>
              <w:t>")</w:t>
            </w:r>
          </w:p>
        </w:tc>
      </w:tr>
    </w:tbl>
    <w:p w:rsidR="003D16A1" w:rsidRDefault="003D16A1" w:rsidP="003D16A1">
      <w:pPr>
        <w:numPr>
          <w:ilvl w:val="12"/>
          <w:numId w:val="0"/>
        </w:numPr>
      </w:pPr>
    </w:p>
    <w:p w:rsidR="003D16A1" w:rsidRDefault="003D16A1" w:rsidP="003D16A1">
      <w:pPr>
        <w:numPr>
          <w:ilvl w:val="12"/>
          <w:numId w:val="0"/>
        </w:numPr>
      </w:pPr>
    </w:p>
    <w:p w:rsidR="003D16A1" w:rsidRPr="00000400" w:rsidRDefault="003D16A1" w:rsidP="003D16A1">
      <w:pPr>
        <w:numPr>
          <w:ilvl w:val="12"/>
          <w:numId w:val="0"/>
        </w:numPr>
        <w:spacing w:line="360" w:lineRule="auto"/>
        <w:rPr>
          <w:b/>
          <w:sz w:val="28"/>
          <w:szCs w:val="28"/>
        </w:rPr>
      </w:pPr>
      <w:r w:rsidRPr="00000400">
        <w:rPr>
          <w:b/>
          <w:sz w:val="28"/>
          <w:szCs w:val="28"/>
        </w:rPr>
        <w:t xml:space="preserve">III. </w:t>
      </w:r>
      <w:r w:rsidRPr="00000400">
        <w:rPr>
          <w:b/>
          <w:sz w:val="28"/>
          <w:szCs w:val="28"/>
          <w:u w:val="single"/>
        </w:rPr>
        <w:t>ПО КАКОЙ ЦЕНЕ ПРОДАВАТЬ ПОСТРОЕННОЕ</w:t>
      </w:r>
      <w:r w:rsidRPr="00000400">
        <w:rPr>
          <w:b/>
          <w:sz w:val="28"/>
          <w:szCs w:val="28"/>
        </w:rPr>
        <w:t>?</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ind w:firstLine="720"/>
        <w:rPr>
          <w:sz w:val="28"/>
          <w:szCs w:val="28"/>
        </w:rPr>
      </w:pPr>
      <w:r w:rsidRPr="00000400">
        <w:rPr>
          <w:sz w:val="28"/>
          <w:szCs w:val="28"/>
        </w:rPr>
        <w:t>На этапе “рынок жилья” операторы свободно определяют застроенные площади, которые они предлагают на рынке (к продаже или к сдаче в аренду), а также предлагаемые цены.</w:t>
      </w:r>
    </w:p>
    <w:p w:rsidR="003D16A1" w:rsidRPr="00000400" w:rsidRDefault="003D16A1" w:rsidP="003D16A1">
      <w:pPr>
        <w:numPr>
          <w:ilvl w:val="12"/>
          <w:numId w:val="0"/>
        </w:numPr>
        <w:spacing w:line="360" w:lineRule="auto"/>
        <w:ind w:firstLine="720"/>
        <w:rPr>
          <w:sz w:val="28"/>
          <w:szCs w:val="28"/>
        </w:rPr>
      </w:pPr>
    </w:p>
    <w:p w:rsidR="003D16A1" w:rsidRPr="00000400" w:rsidRDefault="003D16A1" w:rsidP="003D16A1">
      <w:pPr>
        <w:numPr>
          <w:ilvl w:val="12"/>
          <w:numId w:val="0"/>
        </w:numPr>
        <w:spacing w:line="360" w:lineRule="auto"/>
        <w:ind w:firstLine="720"/>
        <w:rPr>
          <w:sz w:val="28"/>
          <w:szCs w:val="28"/>
        </w:rPr>
      </w:pPr>
      <w:r w:rsidRPr="00000400">
        <w:rPr>
          <w:sz w:val="28"/>
          <w:szCs w:val="28"/>
        </w:rPr>
        <w:t>Спрос зависит от цены: застройщик, который хочет продать слишком дорого, рискует не найти покупателя, и в этом случае должен будет относить свои инвестиции в кассовые операции в течение более долгого срока. Профессия застройщика заключается в том, чтобы следить за ситуацию на рынке и делами конкурентов, чтобы предугадывать цены, по которым он сможет продавать свою продукцию. Теоретически эконометрическая модель, использованная в Urbax 3, могла бы помочь ему оптимизировать свои решения, однако в действительности застройщик должен полагаться на свое чутье...</w:t>
      </w:r>
    </w:p>
    <w:p w:rsidR="003D16A1" w:rsidRPr="00000400" w:rsidRDefault="003D16A1" w:rsidP="003D16A1">
      <w:pPr>
        <w:numPr>
          <w:ilvl w:val="12"/>
          <w:numId w:val="0"/>
        </w:numPr>
        <w:spacing w:line="360" w:lineRule="auto"/>
        <w:jc w:val="center"/>
        <w:rPr>
          <w:b/>
          <w:sz w:val="28"/>
          <w:szCs w:val="28"/>
          <w:u w:val="single"/>
        </w:rPr>
      </w:pPr>
      <w:r w:rsidRPr="00000400">
        <w:rPr>
          <w:sz w:val="28"/>
          <w:szCs w:val="28"/>
        </w:rPr>
        <w:br w:type="page"/>
      </w:r>
      <w:r w:rsidRPr="00000400">
        <w:rPr>
          <w:b/>
          <w:sz w:val="28"/>
          <w:szCs w:val="28"/>
          <w:u w:val="single"/>
        </w:rPr>
        <w:t>Примеры обратного отсчета при различных значениях плотности застройки и цены продажи</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sz w:val="28"/>
          <w:szCs w:val="28"/>
        </w:rPr>
      </w:pPr>
      <w:r w:rsidRPr="00000400">
        <w:rPr>
          <w:sz w:val="28"/>
          <w:szCs w:val="28"/>
        </w:rPr>
        <w:t>На двух следующих таблицах показана максимальная цена покупки земли (за м</w:t>
      </w:r>
      <w:r w:rsidRPr="00000400">
        <w:rPr>
          <w:sz w:val="28"/>
          <w:szCs w:val="28"/>
          <w:vertAlign w:val="superscript"/>
        </w:rPr>
        <w:t>2</w:t>
      </w:r>
      <w:r w:rsidRPr="00000400">
        <w:rPr>
          <w:sz w:val="28"/>
          <w:szCs w:val="28"/>
        </w:rPr>
        <w:t xml:space="preserve"> участка) для строительства свободного и социального жилья, с учетом плотности застройки и продажной цены жилья.</w:t>
      </w:r>
    </w:p>
    <w:p w:rsidR="003D16A1" w:rsidRPr="00000400" w:rsidRDefault="003D16A1" w:rsidP="003D16A1">
      <w:pPr>
        <w:numPr>
          <w:ilvl w:val="12"/>
          <w:numId w:val="0"/>
        </w:numPr>
        <w:spacing w:line="360" w:lineRule="auto"/>
        <w:rPr>
          <w:sz w:val="28"/>
          <w:szCs w:val="28"/>
        </w:rPr>
      </w:pPr>
    </w:p>
    <w:p w:rsidR="003D16A1" w:rsidRPr="00000400" w:rsidRDefault="003D16A1" w:rsidP="003D16A1">
      <w:pPr>
        <w:numPr>
          <w:ilvl w:val="12"/>
          <w:numId w:val="0"/>
        </w:numPr>
        <w:spacing w:line="360" w:lineRule="auto"/>
        <w:rPr>
          <w:sz w:val="28"/>
          <w:szCs w:val="28"/>
        </w:rPr>
      </w:pPr>
      <w:r w:rsidRPr="00000400">
        <w:rPr>
          <w:sz w:val="28"/>
          <w:szCs w:val="28"/>
        </w:rPr>
        <w:t>Для примеров возьмем следующие цифры:</w:t>
      </w:r>
    </w:p>
    <w:p w:rsidR="003D16A1" w:rsidRDefault="003D16A1" w:rsidP="003D16A1">
      <w:pPr>
        <w:numPr>
          <w:ilvl w:val="12"/>
          <w:numId w:val="0"/>
        </w:numPr>
      </w:pPr>
    </w:p>
    <w:tbl>
      <w:tblPr>
        <w:tblW w:w="0" w:type="auto"/>
        <w:tblLayout w:type="fixed"/>
        <w:tblCellMar>
          <w:left w:w="70" w:type="dxa"/>
          <w:right w:w="70" w:type="dxa"/>
        </w:tblCellMar>
        <w:tblLook w:val="0000"/>
      </w:tblPr>
      <w:tblGrid>
        <w:gridCol w:w="4196"/>
        <w:gridCol w:w="2438"/>
        <w:gridCol w:w="2438"/>
      </w:tblGrid>
      <w:tr w:rsidR="003D16A1" w:rsidRPr="00000400" w:rsidTr="001652C1">
        <w:trPr>
          <w:cantSplit/>
        </w:trPr>
        <w:tc>
          <w:tcPr>
            <w:tcW w:w="4196" w:type="dxa"/>
            <w:tcBorders>
              <w:top w:val="double" w:sz="6" w:space="0" w:color="auto"/>
              <w:left w:val="double" w:sz="6" w:space="0" w:color="auto"/>
              <w:bottom w:val="double" w:sz="6" w:space="0" w:color="auto"/>
              <w:right w:val="double" w:sz="6" w:space="0" w:color="auto"/>
            </w:tcBorders>
          </w:tcPr>
          <w:p w:rsidR="003D16A1" w:rsidRPr="00000400" w:rsidRDefault="003D16A1" w:rsidP="001652C1">
            <w:pPr>
              <w:numPr>
                <w:ilvl w:val="12"/>
                <w:numId w:val="0"/>
              </w:numPr>
              <w:rPr>
                <w:rFonts w:ascii="Arial" w:hAnsi="Arial"/>
              </w:rPr>
            </w:pPr>
          </w:p>
        </w:tc>
        <w:tc>
          <w:tcPr>
            <w:tcW w:w="2438" w:type="dxa"/>
            <w:tcBorders>
              <w:top w:val="double" w:sz="6" w:space="0" w:color="auto"/>
              <w:left w:val="nil"/>
              <w:bottom w:val="double" w:sz="6" w:space="0" w:color="auto"/>
              <w:right w:val="single" w:sz="6" w:space="0" w:color="auto"/>
            </w:tcBorders>
          </w:tcPr>
          <w:p w:rsidR="003D16A1" w:rsidRPr="00000400" w:rsidRDefault="003D16A1" w:rsidP="001652C1">
            <w:pPr>
              <w:numPr>
                <w:ilvl w:val="12"/>
                <w:numId w:val="0"/>
              </w:numPr>
              <w:jc w:val="center"/>
              <w:rPr>
                <w:rFonts w:ascii="Arial" w:hAnsi="Arial"/>
              </w:rPr>
            </w:pPr>
            <w:r w:rsidRPr="00000400">
              <w:rPr>
                <w:rFonts w:ascii="Arial" w:hAnsi="Arial"/>
              </w:rPr>
              <w:t>Свободное жилье</w:t>
            </w:r>
          </w:p>
        </w:tc>
        <w:tc>
          <w:tcPr>
            <w:tcW w:w="2438" w:type="dxa"/>
            <w:tcBorders>
              <w:top w:val="double" w:sz="6" w:space="0" w:color="auto"/>
              <w:left w:val="nil"/>
              <w:bottom w:val="double" w:sz="6" w:space="0" w:color="auto"/>
              <w:right w:val="double" w:sz="6" w:space="0" w:color="auto"/>
            </w:tcBorders>
          </w:tcPr>
          <w:p w:rsidR="003D16A1" w:rsidRPr="00000400" w:rsidRDefault="003D16A1" w:rsidP="001652C1">
            <w:pPr>
              <w:numPr>
                <w:ilvl w:val="12"/>
                <w:numId w:val="0"/>
              </w:numPr>
              <w:jc w:val="center"/>
              <w:rPr>
                <w:rFonts w:ascii="Arial" w:hAnsi="Arial"/>
              </w:rPr>
            </w:pPr>
            <w:r w:rsidRPr="00000400">
              <w:rPr>
                <w:rFonts w:ascii="Arial" w:hAnsi="Arial"/>
              </w:rPr>
              <w:t>Социальное жилье</w:t>
            </w:r>
          </w:p>
        </w:tc>
      </w:tr>
      <w:tr w:rsidR="003D16A1" w:rsidRPr="00000400" w:rsidTr="001652C1">
        <w:trPr>
          <w:cantSplit/>
        </w:trPr>
        <w:tc>
          <w:tcPr>
            <w:tcW w:w="4196" w:type="dxa"/>
            <w:tcBorders>
              <w:top w:val="nil"/>
              <w:left w:val="double" w:sz="6" w:space="0" w:color="auto"/>
              <w:bottom w:val="nil"/>
              <w:right w:val="double" w:sz="6" w:space="0" w:color="auto"/>
            </w:tcBorders>
          </w:tcPr>
          <w:p w:rsidR="003D16A1" w:rsidRPr="00000400" w:rsidRDefault="003D16A1" w:rsidP="001652C1">
            <w:pPr>
              <w:numPr>
                <w:ilvl w:val="12"/>
                <w:numId w:val="0"/>
              </w:numPr>
              <w:rPr>
                <w:rFonts w:ascii="Arial" w:hAnsi="Arial"/>
              </w:rPr>
            </w:pPr>
            <w:r w:rsidRPr="00000400">
              <w:rPr>
                <w:rFonts w:ascii="Arial" w:hAnsi="Arial"/>
              </w:rPr>
              <w:t>Стоимость строительства (ТЕ</w:t>
            </w:r>
            <w:r w:rsidRPr="00000400">
              <w:rPr>
                <w:rFonts w:ascii="Arial" w:hAnsi="Arial"/>
                <w:spacing w:val="-5"/>
              </w:rPr>
              <w:t>/</w:t>
            </w:r>
            <w:r w:rsidRPr="00000400">
              <w:rPr>
                <w:rFonts w:ascii="Arial" w:hAnsi="Arial"/>
              </w:rPr>
              <w:t>м</w:t>
            </w:r>
            <w:r w:rsidRPr="00000400">
              <w:rPr>
                <w:rFonts w:ascii="Arial" w:hAnsi="Arial"/>
                <w:vertAlign w:val="superscript"/>
              </w:rPr>
              <w:t>2</w:t>
            </w:r>
            <w:r w:rsidRPr="00000400">
              <w:rPr>
                <w:rFonts w:ascii="Arial" w:hAnsi="Arial"/>
              </w:rPr>
              <w:t xml:space="preserve"> ПП)</w:t>
            </w:r>
          </w:p>
        </w:tc>
        <w:tc>
          <w:tcPr>
            <w:tcW w:w="2438" w:type="dxa"/>
            <w:tcBorders>
              <w:top w:val="nil"/>
              <w:left w:val="nil"/>
              <w:bottom w:val="nil"/>
              <w:right w:val="single" w:sz="6" w:space="0" w:color="auto"/>
            </w:tcBorders>
          </w:tcPr>
          <w:p w:rsidR="003D16A1" w:rsidRPr="00000400" w:rsidRDefault="003D16A1" w:rsidP="001652C1">
            <w:pPr>
              <w:numPr>
                <w:ilvl w:val="12"/>
                <w:numId w:val="0"/>
              </w:numPr>
              <w:jc w:val="center"/>
              <w:rPr>
                <w:rFonts w:ascii="Arial" w:hAnsi="Arial"/>
              </w:rPr>
            </w:pPr>
            <w:r w:rsidRPr="00000400">
              <w:rPr>
                <w:rFonts w:ascii="Arial" w:hAnsi="Arial"/>
                <w:b/>
              </w:rPr>
              <w:t>0,84</w:t>
            </w:r>
            <w:r w:rsidRPr="00000400">
              <w:rPr>
                <w:rFonts w:ascii="Arial" w:hAnsi="Arial"/>
              </w:rPr>
              <w:t xml:space="preserve"> </w:t>
            </w:r>
          </w:p>
          <w:p w:rsidR="003D16A1" w:rsidRPr="00000400" w:rsidRDefault="003D16A1" w:rsidP="001652C1">
            <w:pPr>
              <w:numPr>
                <w:ilvl w:val="12"/>
                <w:numId w:val="0"/>
              </w:numPr>
              <w:jc w:val="center"/>
              <w:rPr>
                <w:rFonts w:ascii="Arial" w:hAnsi="Arial"/>
              </w:rPr>
            </w:pPr>
            <w:r w:rsidRPr="00000400">
              <w:rPr>
                <w:rFonts w:ascii="Arial" w:hAnsi="Arial"/>
              </w:rPr>
              <w:t>(</w:t>
            </w:r>
            <w:r w:rsidRPr="00000400">
              <w:rPr>
                <w:rFonts w:ascii="Arial" w:hAnsi="Arial"/>
                <w:i/>
              </w:rPr>
              <w:t>качество "повышенная комфортность"</w:t>
            </w:r>
            <w:r w:rsidRPr="00000400">
              <w:rPr>
                <w:rFonts w:ascii="Arial" w:hAnsi="Arial"/>
              </w:rPr>
              <w:t>)</w:t>
            </w:r>
          </w:p>
        </w:tc>
        <w:tc>
          <w:tcPr>
            <w:tcW w:w="2438" w:type="dxa"/>
            <w:tcBorders>
              <w:top w:val="nil"/>
              <w:left w:val="nil"/>
              <w:bottom w:val="nil"/>
              <w:right w:val="double" w:sz="6" w:space="0" w:color="auto"/>
            </w:tcBorders>
          </w:tcPr>
          <w:p w:rsidR="003D16A1" w:rsidRPr="00000400" w:rsidRDefault="003D16A1" w:rsidP="001652C1">
            <w:pPr>
              <w:numPr>
                <w:ilvl w:val="12"/>
                <w:numId w:val="0"/>
              </w:numPr>
              <w:jc w:val="center"/>
              <w:rPr>
                <w:rFonts w:ascii="Arial" w:hAnsi="Arial"/>
              </w:rPr>
            </w:pPr>
            <w:r w:rsidRPr="00000400">
              <w:rPr>
                <w:rFonts w:ascii="Arial" w:hAnsi="Arial"/>
                <w:b/>
              </w:rPr>
              <w:t>0,67</w:t>
            </w:r>
            <w:r w:rsidRPr="00000400">
              <w:rPr>
                <w:rFonts w:ascii="Arial" w:hAnsi="Arial"/>
              </w:rPr>
              <w:t xml:space="preserve"> </w:t>
            </w:r>
          </w:p>
          <w:p w:rsidR="003D16A1" w:rsidRPr="00000400" w:rsidRDefault="003D16A1" w:rsidP="001652C1">
            <w:pPr>
              <w:numPr>
                <w:ilvl w:val="12"/>
                <w:numId w:val="0"/>
              </w:numPr>
              <w:jc w:val="center"/>
              <w:rPr>
                <w:rFonts w:ascii="Arial" w:hAnsi="Arial"/>
              </w:rPr>
            </w:pPr>
            <w:r w:rsidRPr="00000400">
              <w:rPr>
                <w:rFonts w:ascii="Arial" w:hAnsi="Arial"/>
              </w:rPr>
              <w:t>(</w:t>
            </w:r>
            <w:r w:rsidRPr="00000400">
              <w:rPr>
                <w:rFonts w:ascii="Arial" w:hAnsi="Arial"/>
                <w:i/>
              </w:rPr>
              <w:t>качество "обычное"</w:t>
            </w:r>
            <w:r w:rsidRPr="00000400">
              <w:rPr>
                <w:rFonts w:ascii="Arial" w:hAnsi="Arial"/>
              </w:rPr>
              <w:t>)</w:t>
            </w:r>
          </w:p>
        </w:tc>
      </w:tr>
      <w:tr w:rsidR="003D16A1" w:rsidRPr="00000400" w:rsidTr="001652C1">
        <w:trPr>
          <w:cantSplit/>
        </w:trPr>
        <w:tc>
          <w:tcPr>
            <w:tcW w:w="4196" w:type="dxa"/>
            <w:tcBorders>
              <w:top w:val="single" w:sz="6" w:space="0" w:color="auto"/>
              <w:left w:val="double" w:sz="6" w:space="0" w:color="auto"/>
              <w:bottom w:val="single" w:sz="6" w:space="0" w:color="auto"/>
              <w:right w:val="double" w:sz="6" w:space="0" w:color="auto"/>
            </w:tcBorders>
          </w:tcPr>
          <w:p w:rsidR="003D16A1" w:rsidRPr="00000400" w:rsidRDefault="003D16A1" w:rsidP="001652C1">
            <w:pPr>
              <w:numPr>
                <w:ilvl w:val="12"/>
                <w:numId w:val="0"/>
              </w:numPr>
              <w:rPr>
                <w:rFonts w:ascii="Arial" w:hAnsi="Arial"/>
              </w:rPr>
            </w:pPr>
            <w:r w:rsidRPr="00000400">
              <w:rPr>
                <w:rFonts w:ascii="Arial" w:hAnsi="Arial"/>
              </w:rPr>
              <w:t>Долевое участие (ТЕ</w:t>
            </w:r>
            <w:r w:rsidRPr="00000400">
              <w:rPr>
                <w:rFonts w:ascii="Arial" w:hAnsi="Arial"/>
                <w:spacing w:val="-5"/>
              </w:rPr>
              <w:t>/</w:t>
            </w:r>
            <w:r w:rsidRPr="00000400">
              <w:rPr>
                <w:rFonts w:ascii="Arial" w:hAnsi="Arial"/>
              </w:rPr>
              <w:t>м</w:t>
            </w:r>
            <w:r w:rsidRPr="00000400">
              <w:rPr>
                <w:rFonts w:ascii="Arial" w:hAnsi="Arial"/>
                <w:vertAlign w:val="superscript"/>
              </w:rPr>
              <w:t>2</w:t>
            </w:r>
            <w:r w:rsidRPr="00000400">
              <w:rPr>
                <w:rFonts w:ascii="Arial" w:hAnsi="Arial"/>
              </w:rPr>
              <w:t xml:space="preserve"> ПП)</w:t>
            </w:r>
          </w:p>
        </w:tc>
        <w:tc>
          <w:tcPr>
            <w:tcW w:w="2438" w:type="dxa"/>
            <w:tcBorders>
              <w:top w:val="single" w:sz="6" w:space="0" w:color="auto"/>
              <w:left w:val="nil"/>
              <w:bottom w:val="single" w:sz="6" w:space="0" w:color="auto"/>
              <w:right w:val="single" w:sz="6" w:space="0" w:color="auto"/>
            </w:tcBorders>
          </w:tcPr>
          <w:p w:rsidR="003D16A1" w:rsidRPr="00000400" w:rsidRDefault="003D16A1" w:rsidP="001652C1">
            <w:pPr>
              <w:numPr>
                <w:ilvl w:val="12"/>
                <w:numId w:val="0"/>
              </w:numPr>
              <w:jc w:val="center"/>
              <w:rPr>
                <w:rFonts w:ascii="Arial" w:hAnsi="Arial"/>
                <w:b/>
              </w:rPr>
            </w:pPr>
            <w:r w:rsidRPr="00000400">
              <w:rPr>
                <w:rFonts w:ascii="Arial" w:hAnsi="Arial"/>
                <w:b/>
              </w:rPr>
              <w:t>0,13</w:t>
            </w:r>
          </w:p>
        </w:tc>
        <w:tc>
          <w:tcPr>
            <w:tcW w:w="2438" w:type="dxa"/>
            <w:tcBorders>
              <w:top w:val="single" w:sz="6" w:space="0" w:color="auto"/>
              <w:left w:val="nil"/>
              <w:bottom w:val="single" w:sz="6" w:space="0" w:color="auto"/>
              <w:right w:val="double" w:sz="6" w:space="0" w:color="auto"/>
            </w:tcBorders>
          </w:tcPr>
          <w:p w:rsidR="003D16A1" w:rsidRPr="00000400" w:rsidRDefault="003D16A1" w:rsidP="001652C1">
            <w:pPr>
              <w:numPr>
                <w:ilvl w:val="12"/>
                <w:numId w:val="0"/>
              </w:numPr>
              <w:jc w:val="center"/>
              <w:rPr>
                <w:rFonts w:ascii="Arial" w:hAnsi="Arial"/>
                <w:b/>
              </w:rPr>
            </w:pPr>
            <w:r w:rsidRPr="00000400">
              <w:rPr>
                <w:rFonts w:ascii="Arial" w:hAnsi="Arial"/>
                <w:b/>
              </w:rPr>
              <w:t>0,07</w:t>
            </w:r>
          </w:p>
        </w:tc>
      </w:tr>
      <w:tr w:rsidR="003D16A1" w:rsidRPr="00000400" w:rsidTr="001652C1">
        <w:trPr>
          <w:cantSplit/>
        </w:trPr>
        <w:tc>
          <w:tcPr>
            <w:tcW w:w="4196" w:type="dxa"/>
            <w:tcBorders>
              <w:top w:val="nil"/>
              <w:left w:val="double" w:sz="6" w:space="0" w:color="auto"/>
              <w:bottom w:val="double" w:sz="6" w:space="0" w:color="auto"/>
              <w:right w:val="double" w:sz="6" w:space="0" w:color="auto"/>
            </w:tcBorders>
          </w:tcPr>
          <w:p w:rsidR="003D16A1" w:rsidRPr="00000400" w:rsidRDefault="003D16A1" w:rsidP="001652C1">
            <w:pPr>
              <w:numPr>
                <w:ilvl w:val="12"/>
                <w:numId w:val="0"/>
              </w:numPr>
              <w:rPr>
                <w:rFonts w:ascii="Arial" w:hAnsi="Arial"/>
              </w:rPr>
            </w:pPr>
            <w:r w:rsidRPr="00000400">
              <w:rPr>
                <w:rFonts w:ascii="Arial" w:hAnsi="Arial"/>
              </w:rPr>
              <w:t xml:space="preserve">Маржа </w:t>
            </w:r>
            <w:r w:rsidRPr="00000400">
              <w:rPr>
                <w:rFonts w:ascii="Arial" w:hAnsi="Arial"/>
                <w:spacing w:val="-5"/>
              </w:rPr>
              <w:t>(% от продажной цены)</w:t>
            </w:r>
          </w:p>
        </w:tc>
        <w:tc>
          <w:tcPr>
            <w:tcW w:w="2438" w:type="dxa"/>
            <w:tcBorders>
              <w:top w:val="nil"/>
              <w:left w:val="nil"/>
              <w:bottom w:val="double" w:sz="6" w:space="0" w:color="auto"/>
              <w:right w:val="single" w:sz="6" w:space="0" w:color="auto"/>
            </w:tcBorders>
          </w:tcPr>
          <w:p w:rsidR="003D16A1" w:rsidRPr="00000400" w:rsidRDefault="003D16A1" w:rsidP="001652C1">
            <w:pPr>
              <w:numPr>
                <w:ilvl w:val="12"/>
                <w:numId w:val="0"/>
              </w:numPr>
              <w:jc w:val="center"/>
              <w:rPr>
                <w:rFonts w:ascii="Arial" w:hAnsi="Arial"/>
                <w:b/>
              </w:rPr>
            </w:pPr>
            <w:r w:rsidRPr="00000400">
              <w:rPr>
                <w:rFonts w:ascii="Arial" w:hAnsi="Arial"/>
                <w:b/>
              </w:rPr>
              <w:t>30 %</w:t>
            </w:r>
          </w:p>
        </w:tc>
        <w:tc>
          <w:tcPr>
            <w:tcW w:w="2438" w:type="dxa"/>
            <w:tcBorders>
              <w:top w:val="nil"/>
              <w:left w:val="nil"/>
              <w:bottom w:val="double" w:sz="6" w:space="0" w:color="auto"/>
              <w:right w:val="double" w:sz="6" w:space="0" w:color="auto"/>
            </w:tcBorders>
          </w:tcPr>
          <w:p w:rsidR="003D16A1" w:rsidRPr="00000400" w:rsidRDefault="003D16A1" w:rsidP="001652C1">
            <w:pPr>
              <w:numPr>
                <w:ilvl w:val="12"/>
                <w:numId w:val="0"/>
              </w:numPr>
              <w:jc w:val="center"/>
              <w:rPr>
                <w:rFonts w:ascii="Arial" w:hAnsi="Arial"/>
                <w:b/>
              </w:rPr>
            </w:pPr>
            <w:r w:rsidRPr="00000400">
              <w:rPr>
                <w:rFonts w:ascii="Arial" w:hAnsi="Arial"/>
                <w:b/>
              </w:rPr>
              <w:t>30 %</w:t>
            </w:r>
          </w:p>
        </w:tc>
      </w:tr>
    </w:tbl>
    <w:p w:rsidR="003D16A1" w:rsidRDefault="003D16A1" w:rsidP="003D16A1">
      <w:pPr>
        <w:numPr>
          <w:ilvl w:val="12"/>
          <w:numId w:val="0"/>
        </w:numPr>
        <w:rPr>
          <w:rFonts w:ascii="Arial" w:hAnsi="Arial"/>
        </w:rPr>
      </w:pPr>
    </w:p>
    <w:p w:rsidR="003D16A1" w:rsidRDefault="003D16A1" w:rsidP="003D16A1">
      <w:pPr>
        <w:numPr>
          <w:ilvl w:val="12"/>
          <w:numId w:val="0"/>
        </w:numPr>
        <w:rPr>
          <w:rFonts w:ascii="Arial" w:hAnsi="Arial"/>
        </w:rPr>
      </w:pPr>
    </w:p>
    <w:p w:rsidR="003D16A1" w:rsidRDefault="003D16A1" w:rsidP="003D16A1">
      <w:pPr>
        <w:numPr>
          <w:ilvl w:val="12"/>
          <w:numId w:val="0"/>
        </w:numPr>
        <w:rPr>
          <w:rFonts w:ascii="Arial" w:hAnsi="Arial"/>
        </w:rPr>
      </w:pPr>
    </w:p>
    <w:tbl>
      <w:tblPr>
        <w:tblW w:w="9000" w:type="dxa"/>
        <w:tblLayout w:type="fixed"/>
        <w:tblCellMar>
          <w:left w:w="70" w:type="dxa"/>
          <w:right w:w="70" w:type="dxa"/>
        </w:tblCellMar>
        <w:tblLook w:val="0000"/>
      </w:tblPr>
      <w:tblGrid>
        <w:gridCol w:w="3614"/>
        <w:gridCol w:w="769"/>
        <w:gridCol w:w="769"/>
        <w:gridCol w:w="770"/>
        <w:gridCol w:w="769"/>
        <w:gridCol w:w="770"/>
        <w:gridCol w:w="769"/>
        <w:gridCol w:w="770"/>
      </w:tblGrid>
      <w:tr w:rsidR="003D16A1" w:rsidRPr="00FF53BB" w:rsidTr="001652C1">
        <w:trPr>
          <w:cantSplit/>
        </w:trPr>
        <w:tc>
          <w:tcPr>
            <w:tcW w:w="3614" w:type="dxa"/>
            <w:tcBorders>
              <w:top w:val="double" w:sz="6" w:space="0" w:color="auto"/>
              <w:left w:val="double" w:sz="6" w:space="0" w:color="auto"/>
              <w:bottom w:val="nil"/>
              <w:right w:val="double" w:sz="6" w:space="0" w:color="auto"/>
            </w:tcBorders>
          </w:tcPr>
          <w:p w:rsidR="003D16A1" w:rsidRPr="00FF53BB" w:rsidRDefault="003D16A1" w:rsidP="001652C1">
            <w:pPr>
              <w:numPr>
                <w:ilvl w:val="12"/>
                <w:numId w:val="0"/>
              </w:numPr>
              <w:jc w:val="center"/>
              <w:rPr>
                <w:rFonts w:ascii="Arial" w:hAnsi="Arial"/>
                <w:b/>
                <w:spacing w:val="-10"/>
              </w:rPr>
            </w:pPr>
            <w:r w:rsidRPr="00FF53BB">
              <w:rPr>
                <w:rFonts w:ascii="Arial" w:hAnsi="Arial"/>
                <w:b/>
                <w:spacing w:val="-10"/>
              </w:rPr>
              <w:t xml:space="preserve">Максимальная цена </w:t>
            </w:r>
            <w:r w:rsidRPr="00FF53BB">
              <w:rPr>
                <w:rFonts w:ascii="Arial" w:hAnsi="Arial"/>
                <w:b/>
              </w:rPr>
              <w:t>м</w:t>
            </w:r>
            <w:r w:rsidRPr="00FF53BB">
              <w:rPr>
                <w:rFonts w:ascii="Arial" w:hAnsi="Arial"/>
                <w:b/>
                <w:vertAlign w:val="superscript"/>
              </w:rPr>
              <w:t>2</w:t>
            </w:r>
            <w:r w:rsidRPr="00FF53BB">
              <w:rPr>
                <w:rFonts w:ascii="Arial" w:hAnsi="Arial"/>
                <w:b/>
                <w:spacing w:val="-10"/>
              </w:rPr>
              <w:t xml:space="preserve"> земли</w:t>
            </w:r>
          </w:p>
        </w:tc>
        <w:tc>
          <w:tcPr>
            <w:tcW w:w="5386" w:type="dxa"/>
            <w:gridSpan w:val="7"/>
            <w:tcBorders>
              <w:top w:val="double" w:sz="6" w:space="0" w:color="auto"/>
              <w:left w:val="nil"/>
              <w:bottom w:val="nil"/>
              <w:right w:val="nil"/>
            </w:tcBorders>
          </w:tcPr>
          <w:p w:rsidR="003D16A1" w:rsidRPr="00FF53BB" w:rsidRDefault="003D16A1" w:rsidP="001652C1">
            <w:pPr>
              <w:numPr>
                <w:ilvl w:val="12"/>
                <w:numId w:val="0"/>
              </w:numPr>
              <w:jc w:val="center"/>
              <w:rPr>
                <w:rFonts w:ascii="Arial" w:hAnsi="Arial"/>
              </w:rPr>
            </w:pPr>
            <w:r w:rsidRPr="00FF53BB">
              <w:rPr>
                <w:rFonts w:ascii="Arial" w:hAnsi="Arial"/>
              </w:rPr>
              <w:t>Плотность застройки</w:t>
            </w:r>
          </w:p>
        </w:tc>
      </w:tr>
      <w:tr w:rsidR="003D16A1" w:rsidRPr="00FF53BB" w:rsidTr="001652C1">
        <w:trPr>
          <w:cantSplit/>
        </w:trPr>
        <w:tc>
          <w:tcPr>
            <w:tcW w:w="3614" w:type="dxa"/>
            <w:tcBorders>
              <w:top w:val="nil"/>
              <w:left w:val="double" w:sz="6" w:space="0" w:color="auto"/>
              <w:bottom w:val="double" w:sz="6" w:space="0" w:color="auto"/>
              <w:right w:val="double" w:sz="6" w:space="0" w:color="auto"/>
            </w:tcBorders>
          </w:tcPr>
          <w:p w:rsidR="003D16A1" w:rsidRPr="00FF53BB" w:rsidRDefault="003D16A1" w:rsidP="001652C1">
            <w:pPr>
              <w:numPr>
                <w:ilvl w:val="12"/>
                <w:numId w:val="0"/>
              </w:numPr>
              <w:jc w:val="center"/>
              <w:rPr>
                <w:rFonts w:ascii="Arial" w:hAnsi="Arial"/>
                <w:b/>
              </w:rPr>
            </w:pPr>
            <w:r w:rsidRPr="00FF53BB">
              <w:rPr>
                <w:rFonts w:ascii="Arial" w:hAnsi="Arial"/>
                <w:b/>
                <w:i/>
              </w:rPr>
              <w:t>свободное жилье</w:t>
            </w:r>
          </w:p>
        </w:tc>
        <w:tc>
          <w:tcPr>
            <w:tcW w:w="769" w:type="dxa"/>
            <w:tcBorders>
              <w:top w:val="single" w:sz="6" w:space="0" w:color="auto"/>
              <w:left w:val="nil"/>
              <w:bottom w:val="double" w:sz="6" w:space="0" w:color="auto"/>
              <w:right w:val="nil"/>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0,3</w:t>
            </w:r>
          </w:p>
        </w:tc>
        <w:tc>
          <w:tcPr>
            <w:tcW w:w="769" w:type="dxa"/>
            <w:tcBorders>
              <w:top w:val="single" w:sz="6" w:space="0" w:color="auto"/>
              <w:left w:val="single" w:sz="6" w:space="0" w:color="auto"/>
              <w:bottom w:val="double" w:sz="6" w:space="0" w:color="auto"/>
              <w:right w:val="sing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0,5</w:t>
            </w:r>
          </w:p>
        </w:tc>
        <w:tc>
          <w:tcPr>
            <w:tcW w:w="770" w:type="dxa"/>
            <w:tcBorders>
              <w:top w:val="single" w:sz="6" w:space="0" w:color="auto"/>
              <w:left w:val="single" w:sz="6" w:space="0" w:color="auto"/>
              <w:bottom w:val="double" w:sz="6" w:space="0" w:color="auto"/>
              <w:right w:val="sing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0,7</w:t>
            </w:r>
          </w:p>
        </w:tc>
        <w:tc>
          <w:tcPr>
            <w:tcW w:w="769" w:type="dxa"/>
            <w:tcBorders>
              <w:top w:val="single" w:sz="6" w:space="0" w:color="auto"/>
              <w:left w:val="single" w:sz="6" w:space="0" w:color="auto"/>
              <w:bottom w:val="double" w:sz="6" w:space="0" w:color="auto"/>
              <w:right w:val="sing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1</w:t>
            </w:r>
          </w:p>
        </w:tc>
        <w:tc>
          <w:tcPr>
            <w:tcW w:w="770" w:type="dxa"/>
            <w:tcBorders>
              <w:top w:val="single" w:sz="6" w:space="0" w:color="auto"/>
              <w:left w:val="single" w:sz="6" w:space="0" w:color="auto"/>
              <w:bottom w:val="double" w:sz="6" w:space="0" w:color="auto"/>
              <w:right w:val="sing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1,2</w:t>
            </w:r>
          </w:p>
        </w:tc>
        <w:tc>
          <w:tcPr>
            <w:tcW w:w="769" w:type="dxa"/>
            <w:tcBorders>
              <w:top w:val="single" w:sz="6" w:space="0" w:color="auto"/>
              <w:left w:val="single" w:sz="6" w:space="0" w:color="auto"/>
              <w:bottom w:val="double" w:sz="6" w:space="0" w:color="auto"/>
              <w:right w:val="sing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1,5</w:t>
            </w:r>
          </w:p>
        </w:tc>
        <w:tc>
          <w:tcPr>
            <w:tcW w:w="770" w:type="dxa"/>
            <w:tcBorders>
              <w:top w:val="single" w:sz="6" w:space="0" w:color="auto"/>
              <w:left w:val="nil"/>
              <w:bottom w:val="double" w:sz="6" w:space="0" w:color="auto"/>
              <w:right w:val="doub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2</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427"/>
              <w:jc w:val="right"/>
              <w:rPr>
                <w:rFonts w:ascii="Arial" w:hAnsi="Arial"/>
              </w:rPr>
            </w:pPr>
            <w:r w:rsidRPr="00FF53BB">
              <w:rPr>
                <w:rFonts w:ascii="Arial" w:hAnsi="Arial"/>
              </w:rPr>
              <w:t>1,5</w:t>
            </w:r>
          </w:p>
        </w:tc>
        <w:tc>
          <w:tcPr>
            <w:tcW w:w="769" w:type="dxa"/>
            <w:tcBorders>
              <w:top w:val="nil"/>
              <w:left w:val="nil"/>
              <w:bottom w:val="nil"/>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0,024</w:t>
            </w:r>
          </w:p>
        </w:tc>
        <w:tc>
          <w:tcPr>
            <w:tcW w:w="769" w:type="dxa"/>
            <w:tcBorders>
              <w:top w:val="nil"/>
              <w:left w:val="single" w:sz="6" w:space="0" w:color="auto"/>
              <w:bottom w:val="nil"/>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0,040</w:t>
            </w:r>
          </w:p>
        </w:tc>
        <w:tc>
          <w:tcPr>
            <w:tcW w:w="770" w:type="dxa"/>
            <w:tcBorders>
              <w:top w:val="nil"/>
              <w:left w:val="single" w:sz="6" w:space="0" w:color="auto"/>
              <w:bottom w:val="nil"/>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0,056</w:t>
            </w:r>
          </w:p>
        </w:tc>
        <w:tc>
          <w:tcPr>
            <w:tcW w:w="769" w:type="dxa"/>
            <w:tcBorders>
              <w:top w:val="nil"/>
              <w:left w:val="single" w:sz="6" w:space="0" w:color="auto"/>
              <w:bottom w:val="nil"/>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0,080</w:t>
            </w:r>
          </w:p>
        </w:tc>
        <w:tc>
          <w:tcPr>
            <w:tcW w:w="770" w:type="dxa"/>
            <w:tcBorders>
              <w:top w:val="nil"/>
              <w:left w:val="single" w:sz="6" w:space="0" w:color="auto"/>
              <w:bottom w:val="nil"/>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0,096</w:t>
            </w:r>
          </w:p>
        </w:tc>
        <w:tc>
          <w:tcPr>
            <w:tcW w:w="769" w:type="dxa"/>
            <w:tcBorders>
              <w:top w:val="nil"/>
              <w:left w:val="single" w:sz="6" w:space="0" w:color="auto"/>
              <w:bottom w:val="nil"/>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0,120</w:t>
            </w:r>
          </w:p>
        </w:tc>
        <w:tc>
          <w:tcPr>
            <w:tcW w:w="770" w:type="dxa"/>
            <w:tcBorders>
              <w:top w:val="nil"/>
              <w:left w:val="nil"/>
              <w:bottom w:val="nil"/>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0,160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285"/>
              <w:rPr>
                <w:rFonts w:ascii="Arial" w:hAnsi="Arial"/>
              </w:rPr>
            </w:pPr>
            <w:r w:rsidRPr="00FF53BB">
              <w:rPr>
                <w:rFonts w:ascii="Arial" w:hAnsi="Arial"/>
              </w:rPr>
              <w:t>Продажная цена             1,7</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0,066</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0,110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0,154</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0,220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0,264</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0,330</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0,440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427"/>
              <w:jc w:val="right"/>
              <w:rPr>
                <w:rFonts w:ascii="Arial" w:hAnsi="Arial"/>
              </w:rPr>
            </w:pPr>
            <w:r w:rsidRPr="00FF53BB">
              <w:rPr>
                <w:rFonts w:ascii="Arial" w:hAnsi="Arial"/>
              </w:rPr>
              <w:tab/>
              <w:t>1,8</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0,087</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0,145</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0,203</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0,290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0,348</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0,435</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0,580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427"/>
              <w:jc w:val="right"/>
              <w:rPr>
                <w:rFonts w:ascii="Arial" w:hAnsi="Arial"/>
              </w:rPr>
            </w:pPr>
            <w:r w:rsidRPr="00FF53BB">
              <w:rPr>
                <w:rFonts w:ascii="Arial" w:hAnsi="Arial"/>
              </w:rPr>
              <w:t>2,0</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0,129</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0,215</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0,301</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0,430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0,516</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0,645</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0,860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tabs>
                <w:tab w:val="right" w:pos="2552"/>
              </w:tabs>
              <w:ind w:right="285"/>
              <w:rPr>
                <w:rFonts w:ascii="Arial" w:hAnsi="Arial"/>
              </w:rPr>
            </w:pPr>
            <w:r w:rsidRPr="00FF53BB">
              <w:rPr>
                <w:rFonts w:ascii="Arial" w:hAnsi="Arial"/>
                <w:i/>
              </w:rPr>
              <w:t>(В ТЕ за м</w:t>
            </w:r>
            <w:r w:rsidRPr="00FF53BB">
              <w:rPr>
                <w:rFonts w:ascii="Arial" w:hAnsi="Arial"/>
                <w:i/>
                <w:vertAlign w:val="superscript"/>
              </w:rPr>
              <w:t>2</w:t>
            </w:r>
            <w:r w:rsidRPr="00FF53BB">
              <w:rPr>
                <w:rFonts w:ascii="Arial" w:hAnsi="Arial"/>
                <w:i/>
              </w:rPr>
              <w:t xml:space="preserve">                      </w:t>
            </w:r>
            <w:r w:rsidRPr="00FF53BB">
              <w:rPr>
                <w:rFonts w:ascii="Arial" w:hAnsi="Arial"/>
              </w:rPr>
              <w:t>2,2</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0,171</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0,285</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0,399</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0,570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0,684</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0,855</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1,140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tabs>
                <w:tab w:val="right" w:pos="2552"/>
              </w:tabs>
              <w:ind w:right="285"/>
              <w:rPr>
                <w:rFonts w:ascii="Arial" w:hAnsi="Arial"/>
              </w:rPr>
            </w:pPr>
            <w:r w:rsidRPr="00FF53BB">
              <w:rPr>
                <w:rFonts w:ascii="Arial" w:hAnsi="Arial"/>
                <w:i/>
              </w:rPr>
              <w:t xml:space="preserve">жилья)                             </w:t>
            </w:r>
            <w:r w:rsidRPr="00FF53BB">
              <w:rPr>
                <w:rFonts w:ascii="Arial" w:hAnsi="Arial"/>
              </w:rPr>
              <w:t>2,3</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0,192</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0,320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0,448</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0,640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0,768</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0,960</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1,280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427"/>
              <w:jc w:val="right"/>
              <w:rPr>
                <w:rFonts w:ascii="Arial" w:hAnsi="Arial"/>
              </w:rPr>
            </w:pPr>
            <w:r w:rsidRPr="00FF53BB">
              <w:rPr>
                <w:rFonts w:ascii="Arial" w:hAnsi="Arial"/>
              </w:rPr>
              <w:t>2,5</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0,234</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0,390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0,546</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0,780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0,936</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1,170</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1,560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427"/>
              <w:jc w:val="right"/>
              <w:rPr>
                <w:rFonts w:ascii="Arial" w:hAnsi="Arial"/>
              </w:rPr>
            </w:pPr>
            <w:r w:rsidRPr="00FF53BB">
              <w:rPr>
                <w:rFonts w:ascii="Arial" w:hAnsi="Arial"/>
              </w:rPr>
              <w:t>2,7</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0,276</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0,460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0,644</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0,920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1,104</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1,380</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1,840</w:t>
            </w:r>
          </w:p>
        </w:tc>
      </w:tr>
      <w:tr w:rsidR="003D16A1" w:rsidRPr="00FF53BB" w:rsidTr="001652C1">
        <w:trPr>
          <w:cantSplit/>
        </w:trPr>
        <w:tc>
          <w:tcPr>
            <w:tcW w:w="3614" w:type="dxa"/>
            <w:tcBorders>
              <w:top w:val="nil"/>
              <w:left w:val="double" w:sz="6" w:space="0" w:color="auto"/>
              <w:bottom w:val="double" w:sz="6" w:space="0" w:color="auto"/>
              <w:right w:val="double" w:sz="6" w:space="0" w:color="auto"/>
            </w:tcBorders>
          </w:tcPr>
          <w:p w:rsidR="003D16A1" w:rsidRPr="00FF53BB" w:rsidRDefault="003D16A1" w:rsidP="001652C1">
            <w:pPr>
              <w:numPr>
                <w:ilvl w:val="12"/>
                <w:numId w:val="0"/>
              </w:numPr>
              <w:ind w:right="427"/>
              <w:jc w:val="right"/>
              <w:rPr>
                <w:rFonts w:ascii="Arial" w:hAnsi="Arial"/>
              </w:rPr>
            </w:pPr>
            <w:r w:rsidRPr="00FF53BB">
              <w:rPr>
                <w:rFonts w:ascii="Arial" w:hAnsi="Arial"/>
              </w:rPr>
              <w:t>2,8</w:t>
            </w:r>
          </w:p>
        </w:tc>
        <w:tc>
          <w:tcPr>
            <w:tcW w:w="769" w:type="dxa"/>
            <w:tcBorders>
              <w:top w:val="nil"/>
              <w:left w:val="nil"/>
              <w:bottom w:val="doub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0,297</w:t>
            </w:r>
          </w:p>
        </w:tc>
        <w:tc>
          <w:tcPr>
            <w:tcW w:w="769" w:type="dxa"/>
            <w:tcBorders>
              <w:top w:val="nil"/>
              <w:left w:val="single" w:sz="6" w:space="0" w:color="auto"/>
              <w:bottom w:val="doub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0,495</w:t>
            </w:r>
          </w:p>
        </w:tc>
        <w:tc>
          <w:tcPr>
            <w:tcW w:w="770" w:type="dxa"/>
            <w:tcBorders>
              <w:top w:val="nil"/>
              <w:left w:val="single" w:sz="6" w:space="0" w:color="auto"/>
              <w:bottom w:val="doub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0,693</w:t>
            </w:r>
          </w:p>
        </w:tc>
        <w:tc>
          <w:tcPr>
            <w:tcW w:w="769" w:type="dxa"/>
            <w:tcBorders>
              <w:top w:val="nil"/>
              <w:left w:val="single" w:sz="6" w:space="0" w:color="auto"/>
              <w:bottom w:val="doub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0,990</w:t>
            </w:r>
          </w:p>
        </w:tc>
        <w:tc>
          <w:tcPr>
            <w:tcW w:w="770" w:type="dxa"/>
            <w:tcBorders>
              <w:top w:val="nil"/>
              <w:left w:val="single" w:sz="6" w:space="0" w:color="auto"/>
              <w:bottom w:val="doub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1,188</w:t>
            </w:r>
          </w:p>
        </w:tc>
        <w:tc>
          <w:tcPr>
            <w:tcW w:w="769" w:type="dxa"/>
            <w:tcBorders>
              <w:top w:val="nil"/>
              <w:left w:val="single" w:sz="6" w:space="0" w:color="auto"/>
              <w:bottom w:val="doub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1,485</w:t>
            </w:r>
          </w:p>
        </w:tc>
        <w:tc>
          <w:tcPr>
            <w:tcW w:w="770" w:type="dxa"/>
            <w:tcBorders>
              <w:top w:val="nil"/>
              <w:left w:val="nil"/>
              <w:bottom w:val="doub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1,980</w:t>
            </w:r>
          </w:p>
        </w:tc>
      </w:tr>
    </w:tbl>
    <w:p w:rsidR="003D16A1" w:rsidRDefault="003D16A1" w:rsidP="003D16A1">
      <w:pPr>
        <w:numPr>
          <w:ilvl w:val="12"/>
          <w:numId w:val="0"/>
        </w:numPr>
      </w:pPr>
    </w:p>
    <w:p w:rsidR="003D16A1" w:rsidRDefault="003D16A1" w:rsidP="003D16A1">
      <w:pPr>
        <w:numPr>
          <w:ilvl w:val="12"/>
          <w:numId w:val="0"/>
        </w:numPr>
      </w:pPr>
    </w:p>
    <w:tbl>
      <w:tblPr>
        <w:tblW w:w="9001" w:type="dxa"/>
        <w:tblLayout w:type="fixed"/>
        <w:tblCellMar>
          <w:left w:w="70" w:type="dxa"/>
          <w:right w:w="70" w:type="dxa"/>
        </w:tblCellMar>
        <w:tblLook w:val="0000"/>
      </w:tblPr>
      <w:tblGrid>
        <w:gridCol w:w="3614"/>
        <w:gridCol w:w="769"/>
        <w:gridCol w:w="770"/>
        <w:gridCol w:w="769"/>
        <w:gridCol w:w="770"/>
        <w:gridCol w:w="769"/>
        <w:gridCol w:w="770"/>
        <w:gridCol w:w="770"/>
      </w:tblGrid>
      <w:tr w:rsidR="003D16A1" w:rsidRPr="00FF53BB" w:rsidTr="001652C1">
        <w:trPr>
          <w:cantSplit/>
        </w:trPr>
        <w:tc>
          <w:tcPr>
            <w:tcW w:w="3614" w:type="dxa"/>
            <w:tcBorders>
              <w:top w:val="double" w:sz="6" w:space="0" w:color="auto"/>
              <w:left w:val="double" w:sz="6" w:space="0" w:color="auto"/>
              <w:bottom w:val="nil"/>
              <w:right w:val="double" w:sz="6" w:space="0" w:color="auto"/>
            </w:tcBorders>
          </w:tcPr>
          <w:p w:rsidR="003D16A1" w:rsidRPr="00FF53BB" w:rsidRDefault="003D16A1" w:rsidP="001652C1">
            <w:pPr>
              <w:numPr>
                <w:ilvl w:val="12"/>
                <w:numId w:val="0"/>
              </w:numPr>
              <w:jc w:val="center"/>
              <w:rPr>
                <w:rFonts w:ascii="Arial" w:hAnsi="Arial"/>
                <w:b/>
                <w:spacing w:val="-10"/>
              </w:rPr>
            </w:pPr>
            <w:r w:rsidRPr="00FF53BB">
              <w:rPr>
                <w:rFonts w:ascii="Arial" w:hAnsi="Arial"/>
                <w:b/>
                <w:spacing w:val="-10"/>
              </w:rPr>
              <w:t xml:space="preserve">Максимальная цена </w:t>
            </w:r>
            <w:r w:rsidRPr="00FF53BB">
              <w:rPr>
                <w:rFonts w:ascii="Arial" w:hAnsi="Arial"/>
                <w:b/>
              </w:rPr>
              <w:t>м</w:t>
            </w:r>
            <w:r w:rsidRPr="00FF53BB">
              <w:rPr>
                <w:rFonts w:ascii="Arial" w:hAnsi="Arial"/>
                <w:b/>
                <w:vertAlign w:val="superscript"/>
              </w:rPr>
              <w:t>2</w:t>
            </w:r>
            <w:r w:rsidRPr="00FF53BB">
              <w:rPr>
                <w:rFonts w:ascii="Arial" w:hAnsi="Arial"/>
                <w:b/>
                <w:spacing w:val="-10"/>
              </w:rPr>
              <w:t xml:space="preserve"> земли</w:t>
            </w:r>
          </w:p>
        </w:tc>
        <w:tc>
          <w:tcPr>
            <w:tcW w:w="5387" w:type="dxa"/>
            <w:gridSpan w:val="7"/>
            <w:tcBorders>
              <w:top w:val="double" w:sz="6" w:space="0" w:color="auto"/>
              <w:left w:val="nil"/>
              <w:bottom w:val="nil"/>
              <w:right w:val="nil"/>
            </w:tcBorders>
          </w:tcPr>
          <w:p w:rsidR="003D16A1" w:rsidRPr="00FF53BB" w:rsidRDefault="003D16A1" w:rsidP="001652C1">
            <w:pPr>
              <w:numPr>
                <w:ilvl w:val="12"/>
                <w:numId w:val="0"/>
              </w:numPr>
              <w:jc w:val="center"/>
              <w:rPr>
                <w:rFonts w:ascii="Arial" w:hAnsi="Arial"/>
              </w:rPr>
            </w:pPr>
            <w:r w:rsidRPr="00FF53BB">
              <w:rPr>
                <w:rFonts w:ascii="Arial" w:hAnsi="Arial"/>
              </w:rPr>
              <w:t>Плотность застройки</w:t>
            </w:r>
          </w:p>
        </w:tc>
      </w:tr>
      <w:tr w:rsidR="003D16A1" w:rsidRPr="00FF53BB" w:rsidTr="001652C1">
        <w:trPr>
          <w:cantSplit/>
        </w:trPr>
        <w:tc>
          <w:tcPr>
            <w:tcW w:w="3614" w:type="dxa"/>
            <w:tcBorders>
              <w:top w:val="nil"/>
              <w:left w:val="double" w:sz="6" w:space="0" w:color="auto"/>
              <w:bottom w:val="double" w:sz="6" w:space="0" w:color="auto"/>
              <w:right w:val="double" w:sz="6" w:space="0" w:color="auto"/>
            </w:tcBorders>
          </w:tcPr>
          <w:p w:rsidR="003D16A1" w:rsidRPr="00FF53BB" w:rsidRDefault="003D16A1" w:rsidP="001652C1">
            <w:pPr>
              <w:numPr>
                <w:ilvl w:val="12"/>
                <w:numId w:val="0"/>
              </w:numPr>
              <w:jc w:val="center"/>
              <w:rPr>
                <w:rFonts w:ascii="Arial" w:hAnsi="Arial"/>
                <w:b/>
              </w:rPr>
            </w:pPr>
            <w:r w:rsidRPr="00FF53BB">
              <w:rPr>
                <w:rFonts w:ascii="Arial" w:hAnsi="Arial"/>
                <w:b/>
                <w:i/>
              </w:rPr>
              <w:t>Социальное жилье</w:t>
            </w:r>
          </w:p>
        </w:tc>
        <w:tc>
          <w:tcPr>
            <w:tcW w:w="769" w:type="dxa"/>
            <w:tcBorders>
              <w:top w:val="single" w:sz="6" w:space="0" w:color="auto"/>
              <w:left w:val="nil"/>
              <w:bottom w:val="double" w:sz="6" w:space="0" w:color="auto"/>
              <w:right w:val="nil"/>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0,3</w:t>
            </w:r>
          </w:p>
        </w:tc>
        <w:tc>
          <w:tcPr>
            <w:tcW w:w="770" w:type="dxa"/>
            <w:tcBorders>
              <w:top w:val="single" w:sz="6" w:space="0" w:color="auto"/>
              <w:left w:val="single" w:sz="6" w:space="0" w:color="auto"/>
              <w:bottom w:val="double" w:sz="6" w:space="0" w:color="auto"/>
              <w:right w:val="sing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0,5</w:t>
            </w:r>
          </w:p>
        </w:tc>
        <w:tc>
          <w:tcPr>
            <w:tcW w:w="769" w:type="dxa"/>
            <w:tcBorders>
              <w:top w:val="single" w:sz="6" w:space="0" w:color="auto"/>
              <w:left w:val="single" w:sz="6" w:space="0" w:color="auto"/>
              <w:bottom w:val="double" w:sz="6" w:space="0" w:color="auto"/>
              <w:right w:val="sing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0,7</w:t>
            </w:r>
          </w:p>
        </w:tc>
        <w:tc>
          <w:tcPr>
            <w:tcW w:w="770" w:type="dxa"/>
            <w:tcBorders>
              <w:top w:val="single" w:sz="6" w:space="0" w:color="auto"/>
              <w:left w:val="single" w:sz="6" w:space="0" w:color="auto"/>
              <w:bottom w:val="double" w:sz="6" w:space="0" w:color="auto"/>
              <w:right w:val="sing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1</w:t>
            </w:r>
          </w:p>
        </w:tc>
        <w:tc>
          <w:tcPr>
            <w:tcW w:w="769" w:type="dxa"/>
            <w:tcBorders>
              <w:top w:val="single" w:sz="6" w:space="0" w:color="auto"/>
              <w:left w:val="single" w:sz="6" w:space="0" w:color="auto"/>
              <w:bottom w:val="double" w:sz="6" w:space="0" w:color="auto"/>
              <w:right w:val="sing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1,2</w:t>
            </w:r>
          </w:p>
        </w:tc>
        <w:tc>
          <w:tcPr>
            <w:tcW w:w="770" w:type="dxa"/>
            <w:tcBorders>
              <w:top w:val="single" w:sz="6" w:space="0" w:color="auto"/>
              <w:left w:val="single" w:sz="6" w:space="0" w:color="auto"/>
              <w:bottom w:val="double" w:sz="6" w:space="0" w:color="auto"/>
              <w:right w:val="sing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1,5</w:t>
            </w:r>
          </w:p>
        </w:tc>
        <w:tc>
          <w:tcPr>
            <w:tcW w:w="770" w:type="dxa"/>
            <w:tcBorders>
              <w:top w:val="single" w:sz="6" w:space="0" w:color="auto"/>
              <w:left w:val="nil"/>
              <w:bottom w:val="double" w:sz="6" w:space="0" w:color="auto"/>
              <w:right w:val="double" w:sz="6" w:space="0" w:color="auto"/>
            </w:tcBorders>
          </w:tcPr>
          <w:p w:rsidR="003D16A1" w:rsidRPr="00FF53BB" w:rsidRDefault="003D16A1" w:rsidP="001652C1">
            <w:pPr>
              <w:numPr>
                <w:ilvl w:val="12"/>
                <w:numId w:val="0"/>
              </w:numPr>
              <w:jc w:val="center"/>
              <w:rPr>
                <w:rFonts w:ascii="Arial" w:hAnsi="Arial"/>
                <w:color w:val="000000"/>
              </w:rPr>
            </w:pPr>
            <w:r w:rsidRPr="00FF53BB">
              <w:rPr>
                <w:rFonts w:ascii="Arial" w:hAnsi="Arial"/>
                <w:color w:val="000000"/>
              </w:rPr>
              <w:t>2</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497"/>
              <w:jc w:val="right"/>
              <w:rPr>
                <w:rFonts w:ascii="Arial" w:hAnsi="Arial"/>
              </w:rPr>
            </w:pPr>
            <w:r w:rsidRPr="00FF53BB">
              <w:rPr>
                <w:rFonts w:ascii="Arial" w:hAnsi="Arial"/>
              </w:rPr>
              <w:t xml:space="preserve">                                1,0</w:t>
            </w:r>
          </w:p>
        </w:tc>
        <w:tc>
          <w:tcPr>
            <w:tcW w:w="769" w:type="dxa"/>
            <w:tcBorders>
              <w:top w:val="nil"/>
              <w:left w:val="nil"/>
              <w:bottom w:val="nil"/>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-0,012</w:t>
            </w:r>
          </w:p>
        </w:tc>
        <w:tc>
          <w:tcPr>
            <w:tcW w:w="770" w:type="dxa"/>
            <w:tcBorders>
              <w:top w:val="nil"/>
              <w:left w:val="single" w:sz="6" w:space="0" w:color="auto"/>
              <w:bottom w:val="nil"/>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-0,020</w:t>
            </w:r>
          </w:p>
        </w:tc>
        <w:tc>
          <w:tcPr>
            <w:tcW w:w="769" w:type="dxa"/>
            <w:tcBorders>
              <w:top w:val="nil"/>
              <w:left w:val="single" w:sz="6" w:space="0" w:color="auto"/>
              <w:bottom w:val="nil"/>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-0,028</w:t>
            </w:r>
          </w:p>
        </w:tc>
        <w:tc>
          <w:tcPr>
            <w:tcW w:w="770" w:type="dxa"/>
            <w:tcBorders>
              <w:top w:val="nil"/>
              <w:left w:val="single" w:sz="6" w:space="0" w:color="auto"/>
              <w:bottom w:val="nil"/>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-0,040</w:t>
            </w:r>
          </w:p>
        </w:tc>
        <w:tc>
          <w:tcPr>
            <w:tcW w:w="769" w:type="dxa"/>
            <w:tcBorders>
              <w:top w:val="nil"/>
              <w:left w:val="single" w:sz="6" w:space="0" w:color="auto"/>
              <w:bottom w:val="nil"/>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-0,048</w:t>
            </w:r>
          </w:p>
        </w:tc>
        <w:tc>
          <w:tcPr>
            <w:tcW w:w="770" w:type="dxa"/>
            <w:tcBorders>
              <w:top w:val="nil"/>
              <w:left w:val="single" w:sz="6" w:space="0" w:color="auto"/>
              <w:bottom w:val="nil"/>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-0,060</w:t>
            </w:r>
          </w:p>
        </w:tc>
        <w:tc>
          <w:tcPr>
            <w:tcW w:w="770" w:type="dxa"/>
            <w:tcBorders>
              <w:top w:val="nil"/>
              <w:left w:val="nil"/>
              <w:bottom w:val="nil"/>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-0,080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tabs>
                <w:tab w:val="right" w:pos="2552"/>
              </w:tabs>
              <w:ind w:right="214"/>
              <w:rPr>
                <w:rFonts w:ascii="Arial" w:hAnsi="Arial"/>
              </w:rPr>
            </w:pPr>
            <w:r w:rsidRPr="00FF53BB">
              <w:rPr>
                <w:rFonts w:ascii="Arial" w:hAnsi="Arial"/>
              </w:rPr>
              <w:t>Продажная цена           1,2</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0,030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0,050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0,070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0,100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0,120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0,150</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0,200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427"/>
              <w:rPr>
                <w:rFonts w:ascii="Arial" w:hAnsi="Arial"/>
              </w:rPr>
            </w:pPr>
            <w:r w:rsidRPr="00FF53BB">
              <w:rPr>
                <w:rFonts w:ascii="Arial" w:hAnsi="Arial"/>
              </w:rPr>
              <w:t xml:space="preserve">                                       1,3</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0,051</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0,085</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0,119</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0,170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0,204</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0,255</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0,340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427"/>
              <w:rPr>
                <w:rFonts w:ascii="Arial" w:hAnsi="Arial"/>
              </w:rPr>
            </w:pPr>
            <w:r w:rsidRPr="00FF53BB">
              <w:rPr>
                <w:rFonts w:ascii="Arial" w:hAnsi="Arial"/>
              </w:rPr>
              <w:t xml:space="preserve">                                       1,5</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0,093</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0,155</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0,217</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0,310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0,372</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0,465</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0,620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285"/>
              <w:rPr>
                <w:rFonts w:ascii="Arial" w:hAnsi="Arial"/>
              </w:rPr>
            </w:pPr>
            <w:r w:rsidRPr="00FF53BB">
              <w:rPr>
                <w:rFonts w:ascii="Arial" w:hAnsi="Arial"/>
                <w:i/>
              </w:rPr>
              <w:t>(В ТЕ за м</w:t>
            </w:r>
            <w:r w:rsidRPr="00FF53BB">
              <w:rPr>
                <w:rFonts w:ascii="Arial" w:hAnsi="Arial"/>
                <w:i/>
                <w:vertAlign w:val="superscript"/>
              </w:rPr>
              <w:t>2</w:t>
            </w:r>
            <w:r w:rsidRPr="00FF53BB">
              <w:rPr>
                <w:rFonts w:ascii="Arial" w:hAnsi="Arial"/>
                <w:i/>
              </w:rPr>
              <w:t xml:space="preserve">                   </w:t>
            </w:r>
            <w:r>
              <w:rPr>
                <w:rFonts w:ascii="Arial" w:hAnsi="Arial"/>
                <w:i/>
              </w:rPr>
              <w:t xml:space="preserve"> </w:t>
            </w:r>
            <w:r w:rsidRPr="00FF53BB">
              <w:rPr>
                <w:rFonts w:ascii="Arial" w:hAnsi="Arial"/>
                <w:i/>
              </w:rPr>
              <w:t xml:space="preserve"> </w:t>
            </w:r>
            <w:r w:rsidRPr="00FF53BB">
              <w:rPr>
                <w:rFonts w:ascii="Arial" w:hAnsi="Arial"/>
              </w:rPr>
              <w:t>1,7</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0,135</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0,225</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0,315</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0,450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0,540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0,675</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0,900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285"/>
              <w:rPr>
                <w:rFonts w:ascii="Arial" w:hAnsi="Arial"/>
              </w:rPr>
            </w:pPr>
            <w:r w:rsidRPr="00FF53BB">
              <w:rPr>
                <w:rFonts w:ascii="Arial" w:hAnsi="Arial"/>
                <w:i/>
              </w:rPr>
              <w:t xml:space="preserve">жилья)                            </w:t>
            </w:r>
            <w:r w:rsidRPr="00FF53BB">
              <w:rPr>
                <w:rFonts w:ascii="Arial" w:hAnsi="Arial"/>
              </w:rPr>
              <w:t>1,8</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0,156</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0,260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0,364</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0,520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0,624</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0,780</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1,040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497"/>
              <w:rPr>
                <w:rFonts w:ascii="Arial" w:hAnsi="Arial"/>
              </w:rPr>
            </w:pPr>
            <w:r w:rsidRPr="00FF53BB">
              <w:rPr>
                <w:rFonts w:ascii="Arial" w:hAnsi="Arial"/>
              </w:rPr>
              <w:t xml:space="preserve">                                       2,0</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0,198</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0,330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0,462</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0,660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0,792</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0,990</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1,320</w:t>
            </w:r>
          </w:p>
        </w:tc>
      </w:tr>
      <w:tr w:rsidR="003D16A1" w:rsidRPr="00FF53BB" w:rsidTr="001652C1">
        <w:trPr>
          <w:cantSplit/>
        </w:trPr>
        <w:tc>
          <w:tcPr>
            <w:tcW w:w="3614" w:type="dxa"/>
            <w:tcBorders>
              <w:top w:val="nil"/>
              <w:left w:val="double" w:sz="6" w:space="0" w:color="auto"/>
              <w:bottom w:val="nil"/>
              <w:right w:val="double" w:sz="6" w:space="0" w:color="auto"/>
            </w:tcBorders>
          </w:tcPr>
          <w:p w:rsidR="003D16A1" w:rsidRPr="00FF53BB" w:rsidRDefault="003D16A1" w:rsidP="001652C1">
            <w:pPr>
              <w:numPr>
                <w:ilvl w:val="12"/>
                <w:numId w:val="0"/>
              </w:numPr>
              <w:ind w:right="356"/>
              <w:rPr>
                <w:rFonts w:ascii="Arial" w:hAnsi="Arial"/>
              </w:rPr>
            </w:pPr>
            <w:r w:rsidRPr="00FF53BB">
              <w:rPr>
                <w:rFonts w:ascii="Arial" w:hAnsi="Arial"/>
              </w:rPr>
              <w:t xml:space="preserve">                                       2,2 </w:t>
            </w:r>
          </w:p>
        </w:tc>
        <w:tc>
          <w:tcPr>
            <w:tcW w:w="769" w:type="dxa"/>
            <w:tcBorders>
              <w:top w:val="single" w:sz="6" w:space="0" w:color="auto"/>
              <w:left w:val="nil"/>
              <w:bottom w:val="sing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0,240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0,400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0,560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0,800</w:t>
            </w:r>
          </w:p>
        </w:tc>
        <w:tc>
          <w:tcPr>
            <w:tcW w:w="769"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0,960</w:t>
            </w:r>
          </w:p>
        </w:tc>
        <w:tc>
          <w:tcPr>
            <w:tcW w:w="770" w:type="dxa"/>
            <w:tcBorders>
              <w:top w:val="single" w:sz="6" w:space="0" w:color="auto"/>
              <w:left w:val="single" w:sz="6" w:space="0" w:color="auto"/>
              <w:bottom w:val="sing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1,200</w:t>
            </w:r>
          </w:p>
        </w:tc>
        <w:tc>
          <w:tcPr>
            <w:tcW w:w="770" w:type="dxa"/>
            <w:tcBorders>
              <w:top w:val="single" w:sz="6" w:space="0" w:color="auto"/>
              <w:left w:val="nil"/>
              <w:bottom w:val="sing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1,600</w:t>
            </w:r>
          </w:p>
        </w:tc>
      </w:tr>
      <w:tr w:rsidR="003D16A1" w:rsidRPr="00FF53BB" w:rsidTr="001652C1">
        <w:trPr>
          <w:cantSplit/>
        </w:trPr>
        <w:tc>
          <w:tcPr>
            <w:tcW w:w="3614" w:type="dxa"/>
            <w:tcBorders>
              <w:top w:val="nil"/>
              <w:left w:val="double" w:sz="6" w:space="0" w:color="auto"/>
              <w:bottom w:val="double" w:sz="6" w:space="0" w:color="auto"/>
              <w:right w:val="double" w:sz="6" w:space="0" w:color="auto"/>
            </w:tcBorders>
          </w:tcPr>
          <w:p w:rsidR="003D16A1" w:rsidRPr="00FF53BB" w:rsidRDefault="003D16A1" w:rsidP="001652C1">
            <w:pPr>
              <w:numPr>
                <w:ilvl w:val="12"/>
                <w:numId w:val="0"/>
              </w:numPr>
              <w:ind w:right="497"/>
              <w:rPr>
                <w:rFonts w:ascii="Arial" w:hAnsi="Arial"/>
              </w:rPr>
            </w:pPr>
            <w:r w:rsidRPr="00FF53BB">
              <w:rPr>
                <w:rFonts w:ascii="Arial" w:hAnsi="Arial"/>
              </w:rPr>
              <w:tab/>
              <w:t xml:space="preserve">                         </w:t>
            </w:r>
            <w:r>
              <w:rPr>
                <w:rFonts w:ascii="Arial" w:hAnsi="Arial"/>
              </w:rPr>
              <w:t xml:space="preserve"> </w:t>
            </w:r>
            <w:r w:rsidRPr="00FF53BB">
              <w:rPr>
                <w:rFonts w:ascii="Arial" w:hAnsi="Arial"/>
              </w:rPr>
              <w:t xml:space="preserve">  2,3</w:t>
            </w:r>
          </w:p>
        </w:tc>
        <w:tc>
          <w:tcPr>
            <w:tcW w:w="769" w:type="dxa"/>
            <w:tcBorders>
              <w:top w:val="nil"/>
              <w:left w:val="nil"/>
              <w:bottom w:val="double" w:sz="6" w:space="0" w:color="auto"/>
              <w:right w:val="nil"/>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0,261</w:t>
            </w:r>
          </w:p>
        </w:tc>
        <w:tc>
          <w:tcPr>
            <w:tcW w:w="770" w:type="dxa"/>
            <w:tcBorders>
              <w:top w:val="nil"/>
              <w:left w:val="single" w:sz="6" w:space="0" w:color="auto"/>
              <w:bottom w:val="doub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0,435</w:t>
            </w:r>
          </w:p>
        </w:tc>
        <w:tc>
          <w:tcPr>
            <w:tcW w:w="769" w:type="dxa"/>
            <w:tcBorders>
              <w:top w:val="nil"/>
              <w:left w:val="single" w:sz="6" w:space="0" w:color="auto"/>
              <w:bottom w:val="doub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0,609</w:t>
            </w:r>
          </w:p>
        </w:tc>
        <w:tc>
          <w:tcPr>
            <w:tcW w:w="770" w:type="dxa"/>
            <w:tcBorders>
              <w:top w:val="nil"/>
              <w:left w:val="single" w:sz="6" w:space="0" w:color="auto"/>
              <w:bottom w:val="doub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0,870</w:t>
            </w:r>
          </w:p>
        </w:tc>
        <w:tc>
          <w:tcPr>
            <w:tcW w:w="769" w:type="dxa"/>
            <w:tcBorders>
              <w:top w:val="nil"/>
              <w:left w:val="single" w:sz="6" w:space="0" w:color="auto"/>
              <w:bottom w:val="doub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1,044</w:t>
            </w:r>
          </w:p>
        </w:tc>
        <w:tc>
          <w:tcPr>
            <w:tcW w:w="770" w:type="dxa"/>
            <w:tcBorders>
              <w:top w:val="nil"/>
              <w:left w:val="single" w:sz="6" w:space="0" w:color="auto"/>
              <w:bottom w:val="double" w:sz="6" w:space="0" w:color="auto"/>
              <w:right w:val="sing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1,305</w:t>
            </w:r>
          </w:p>
        </w:tc>
        <w:tc>
          <w:tcPr>
            <w:tcW w:w="770" w:type="dxa"/>
            <w:tcBorders>
              <w:top w:val="nil"/>
              <w:left w:val="nil"/>
              <w:bottom w:val="double" w:sz="6" w:space="0" w:color="auto"/>
              <w:right w:val="double" w:sz="6" w:space="0" w:color="auto"/>
            </w:tcBorders>
          </w:tcPr>
          <w:p w:rsidR="003D16A1" w:rsidRPr="00FF53BB" w:rsidRDefault="003D16A1" w:rsidP="001652C1">
            <w:pPr>
              <w:numPr>
                <w:ilvl w:val="12"/>
                <w:numId w:val="0"/>
              </w:numPr>
              <w:jc w:val="right"/>
              <w:rPr>
                <w:rFonts w:ascii="Arial" w:hAnsi="Arial"/>
                <w:color w:val="000000"/>
                <w:sz w:val="22"/>
                <w:szCs w:val="22"/>
              </w:rPr>
            </w:pPr>
            <w:r w:rsidRPr="00FF53BB">
              <w:rPr>
                <w:rFonts w:ascii="Arial" w:hAnsi="Arial"/>
                <w:color w:val="000000"/>
                <w:sz w:val="22"/>
                <w:szCs w:val="22"/>
              </w:rPr>
              <w:t>1,740</w:t>
            </w:r>
          </w:p>
        </w:tc>
      </w:tr>
    </w:tbl>
    <w:p w:rsidR="003D16A1" w:rsidRDefault="003D16A1" w:rsidP="003D16A1">
      <w:pPr>
        <w:numPr>
          <w:ilvl w:val="12"/>
          <w:numId w:val="0"/>
        </w:numPr>
        <w:jc w:val="center"/>
        <w:rPr>
          <w:b/>
          <w:sz w:val="28"/>
        </w:rPr>
      </w:pPr>
      <w:r>
        <w:br w:type="page"/>
      </w:r>
      <w:r>
        <w:rPr>
          <w:b/>
          <w:sz w:val="28"/>
        </w:rPr>
        <w:t>РУКОВОДСТВО ДЛЯ ПРОМЫШЛЕННИКОВ</w:t>
      </w:r>
    </w:p>
    <w:p w:rsidR="003D16A1" w:rsidRDefault="003D16A1" w:rsidP="003D16A1">
      <w:pPr>
        <w:numPr>
          <w:ilvl w:val="12"/>
          <w:numId w:val="0"/>
        </w:numPr>
      </w:pPr>
    </w:p>
    <w:p w:rsidR="003D16A1" w:rsidRDefault="003D16A1" w:rsidP="003D16A1">
      <w:pPr>
        <w:numPr>
          <w:ilvl w:val="12"/>
          <w:numId w:val="0"/>
        </w:numPr>
      </w:pPr>
    </w:p>
    <w:p w:rsidR="003D16A1" w:rsidRPr="00FF53BB" w:rsidRDefault="003D16A1" w:rsidP="003D16A1">
      <w:pPr>
        <w:numPr>
          <w:ilvl w:val="12"/>
          <w:numId w:val="0"/>
        </w:numPr>
        <w:spacing w:line="360" w:lineRule="auto"/>
        <w:jc w:val="center"/>
        <w:rPr>
          <w:sz w:val="28"/>
          <w:szCs w:val="28"/>
        </w:rPr>
      </w:pPr>
      <w:r w:rsidRPr="00FF53BB">
        <w:rPr>
          <w:sz w:val="28"/>
          <w:szCs w:val="28"/>
        </w:rPr>
        <w:t>До начала ролевой игры промышленники должны:</w:t>
      </w:r>
    </w:p>
    <w:p w:rsidR="003D16A1" w:rsidRPr="00FF53BB" w:rsidRDefault="003D16A1" w:rsidP="00D56057">
      <w:pPr>
        <w:numPr>
          <w:ilvl w:val="0"/>
          <w:numId w:val="46"/>
        </w:numPr>
        <w:tabs>
          <w:tab w:val="left" w:pos="720"/>
        </w:tabs>
        <w:autoSpaceDE w:val="0"/>
        <w:autoSpaceDN w:val="0"/>
        <w:spacing w:line="360" w:lineRule="auto"/>
        <w:jc w:val="both"/>
        <w:rPr>
          <w:sz w:val="28"/>
          <w:szCs w:val="28"/>
        </w:rPr>
      </w:pPr>
      <w:r w:rsidRPr="00FF53BB">
        <w:rPr>
          <w:sz w:val="28"/>
          <w:szCs w:val="28"/>
        </w:rPr>
        <w:t>определить нынешнюю и прогнозируемую рентабельность своих предприятий,</w:t>
      </w:r>
    </w:p>
    <w:p w:rsidR="003D16A1" w:rsidRPr="00FF53BB" w:rsidRDefault="003D16A1" w:rsidP="00D56057">
      <w:pPr>
        <w:numPr>
          <w:ilvl w:val="0"/>
          <w:numId w:val="46"/>
        </w:numPr>
        <w:tabs>
          <w:tab w:val="left" w:pos="720"/>
        </w:tabs>
        <w:autoSpaceDE w:val="0"/>
        <w:autoSpaceDN w:val="0"/>
        <w:spacing w:line="360" w:lineRule="auto"/>
        <w:jc w:val="both"/>
        <w:rPr>
          <w:sz w:val="28"/>
          <w:szCs w:val="28"/>
        </w:rPr>
      </w:pPr>
      <w:r w:rsidRPr="00FF53BB">
        <w:rPr>
          <w:sz w:val="28"/>
          <w:szCs w:val="28"/>
        </w:rPr>
        <w:t>исходя из этих данных определить стратегию и, возможно, программу развития.</w:t>
      </w:r>
    </w:p>
    <w:p w:rsidR="003D16A1" w:rsidRPr="00FF53BB" w:rsidRDefault="003D16A1" w:rsidP="003D16A1">
      <w:pPr>
        <w:numPr>
          <w:ilvl w:val="12"/>
          <w:numId w:val="0"/>
        </w:numPr>
        <w:spacing w:line="360" w:lineRule="auto"/>
        <w:rPr>
          <w:sz w:val="28"/>
          <w:szCs w:val="28"/>
        </w:rPr>
      </w:pPr>
    </w:p>
    <w:p w:rsidR="003D16A1" w:rsidRPr="00FF53BB" w:rsidRDefault="003D16A1" w:rsidP="003D16A1">
      <w:pPr>
        <w:numPr>
          <w:ilvl w:val="12"/>
          <w:numId w:val="0"/>
        </w:numPr>
        <w:spacing w:line="360" w:lineRule="auto"/>
        <w:rPr>
          <w:b/>
          <w:sz w:val="28"/>
          <w:szCs w:val="28"/>
        </w:rPr>
      </w:pPr>
      <w:r w:rsidRPr="00FF53BB">
        <w:rPr>
          <w:b/>
          <w:sz w:val="28"/>
          <w:szCs w:val="28"/>
        </w:rPr>
        <w:t xml:space="preserve">I. </w:t>
      </w:r>
      <w:r w:rsidRPr="00FF53BB">
        <w:rPr>
          <w:b/>
          <w:sz w:val="28"/>
          <w:szCs w:val="28"/>
          <w:u w:val="single"/>
        </w:rPr>
        <w:t>ДИАГНОСТИКА ПРЕДПРИЯТИЯ</w:t>
      </w:r>
    </w:p>
    <w:p w:rsidR="003D16A1" w:rsidRPr="00FF53BB" w:rsidRDefault="003D16A1" w:rsidP="003D16A1">
      <w:pPr>
        <w:numPr>
          <w:ilvl w:val="12"/>
          <w:numId w:val="0"/>
        </w:numPr>
        <w:spacing w:line="360" w:lineRule="auto"/>
        <w:rPr>
          <w:sz w:val="28"/>
          <w:szCs w:val="28"/>
        </w:rPr>
      </w:pPr>
    </w:p>
    <w:p w:rsidR="003D16A1" w:rsidRPr="00FF53BB" w:rsidRDefault="003D16A1" w:rsidP="003D16A1">
      <w:pPr>
        <w:numPr>
          <w:ilvl w:val="12"/>
          <w:numId w:val="0"/>
        </w:numPr>
        <w:spacing w:line="360" w:lineRule="auto"/>
        <w:ind w:firstLine="720"/>
        <w:rPr>
          <w:sz w:val="28"/>
          <w:szCs w:val="28"/>
        </w:rPr>
      </w:pPr>
      <w:r w:rsidRPr="00FF53BB">
        <w:rPr>
          <w:sz w:val="28"/>
          <w:szCs w:val="28"/>
        </w:rPr>
        <w:t>Доходы предприятия складываются из общей валовой прибыли, получаемой от каждого вида деятельности, и, дополнительно, из доходов от аренды принадлежащего им жилья и из доходов от финансовых операций.</w:t>
      </w:r>
    </w:p>
    <w:p w:rsidR="003D16A1" w:rsidRPr="00FF53BB" w:rsidRDefault="003D16A1" w:rsidP="003D16A1">
      <w:pPr>
        <w:numPr>
          <w:ilvl w:val="12"/>
          <w:numId w:val="0"/>
        </w:numPr>
        <w:spacing w:line="360" w:lineRule="auto"/>
        <w:ind w:firstLine="720"/>
        <w:rPr>
          <w:sz w:val="28"/>
          <w:szCs w:val="28"/>
        </w:rPr>
      </w:pPr>
    </w:p>
    <w:p w:rsidR="003D16A1" w:rsidRPr="00FF53BB" w:rsidRDefault="003D16A1" w:rsidP="003D16A1">
      <w:pPr>
        <w:numPr>
          <w:ilvl w:val="12"/>
          <w:numId w:val="0"/>
        </w:numPr>
        <w:spacing w:line="360" w:lineRule="auto"/>
        <w:ind w:firstLine="720"/>
        <w:rPr>
          <w:sz w:val="28"/>
          <w:szCs w:val="28"/>
        </w:rPr>
      </w:pPr>
      <w:r w:rsidRPr="00FF53BB">
        <w:rPr>
          <w:sz w:val="28"/>
          <w:szCs w:val="28"/>
        </w:rPr>
        <w:t>Чтобы вычислить чистую прибыль предприятия, необходимо вычесть из общей валовой прибыли текущие расходы (334 тыс. евро в год), расходы по финансовым операциям (8% по займам), профессиональный налог и, возможно, арендную плату за землю и производственные помещения (или проценты по кредитам, полученным для этой цели).</w:t>
      </w:r>
    </w:p>
    <w:p w:rsidR="003D16A1" w:rsidRPr="00FF53BB" w:rsidRDefault="003D16A1" w:rsidP="003D16A1">
      <w:pPr>
        <w:numPr>
          <w:ilvl w:val="12"/>
          <w:numId w:val="0"/>
        </w:numPr>
        <w:spacing w:line="360" w:lineRule="auto"/>
        <w:ind w:firstLine="720"/>
        <w:rPr>
          <w:sz w:val="28"/>
          <w:szCs w:val="28"/>
        </w:rPr>
      </w:pPr>
    </w:p>
    <w:p w:rsidR="003D16A1" w:rsidRPr="00FF53BB" w:rsidRDefault="003D16A1" w:rsidP="003D16A1">
      <w:pPr>
        <w:numPr>
          <w:ilvl w:val="12"/>
          <w:numId w:val="0"/>
        </w:numPr>
        <w:spacing w:line="360" w:lineRule="auto"/>
        <w:ind w:firstLine="720"/>
        <w:rPr>
          <w:sz w:val="28"/>
          <w:szCs w:val="28"/>
        </w:rPr>
      </w:pPr>
      <w:r w:rsidRPr="00FF53BB">
        <w:rPr>
          <w:sz w:val="28"/>
          <w:szCs w:val="28"/>
        </w:rPr>
        <w:t>На практике валовая прибыль, составляющая менее 20% от объема инвестиций, имеет все шансы обернуться убытками.</w:t>
      </w:r>
    </w:p>
    <w:p w:rsidR="003D16A1" w:rsidRPr="00FF53BB" w:rsidRDefault="003D16A1" w:rsidP="003D16A1">
      <w:pPr>
        <w:numPr>
          <w:ilvl w:val="12"/>
          <w:numId w:val="0"/>
        </w:numPr>
        <w:spacing w:line="360" w:lineRule="auto"/>
        <w:ind w:firstLine="720"/>
        <w:rPr>
          <w:sz w:val="28"/>
          <w:szCs w:val="28"/>
        </w:rPr>
      </w:pPr>
    </w:p>
    <w:p w:rsidR="003D16A1" w:rsidRPr="00FF53BB" w:rsidRDefault="003D16A1" w:rsidP="003D16A1">
      <w:pPr>
        <w:numPr>
          <w:ilvl w:val="12"/>
          <w:numId w:val="0"/>
        </w:numPr>
        <w:spacing w:line="360" w:lineRule="auto"/>
        <w:ind w:firstLine="720"/>
        <w:rPr>
          <w:sz w:val="28"/>
          <w:szCs w:val="28"/>
        </w:rPr>
      </w:pPr>
      <w:r w:rsidRPr="00FF53BB">
        <w:rPr>
          <w:sz w:val="28"/>
          <w:szCs w:val="28"/>
        </w:rPr>
        <w:t xml:space="preserve">Валовая прибыль со временем стремится к уменьшению, и поэтому </w:t>
      </w:r>
      <w:r w:rsidRPr="00FF53BB">
        <w:rPr>
          <w:b/>
          <w:sz w:val="28"/>
          <w:szCs w:val="28"/>
        </w:rPr>
        <w:t>необходимо каждый год отслеживать изменения доходов от деятельности</w:t>
      </w:r>
      <w:r w:rsidRPr="00FF53BB">
        <w:rPr>
          <w:sz w:val="28"/>
          <w:szCs w:val="28"/>
        </w:rPr>
        <w:t>.</w:t>
      </w:r>
    </w:p>
    <w:p w:rsidR="003D16A1" w:rsidRPr="00FF53BB" w:rsidRDefault="003D16A1" w:rsidP="003D16A1">
      <w:pPr>
        <w:numPr>
          <w:ilvl w:val="12"/>
          <w:numId w:val="0"/>
        </w:numPr>
        <w:spacing w:line="360" w:lineRule="auto"/>
        <w:ind w:firstLine="720"/>
        <w:rPr>
          <w:sz w:val="28"/>
          <w:szCs w:val="28"/>
        </w:rPr>
      </w:pPr>
    </w:p>
    <w:p w:rsidR="003D16A1" w:rsidRPr="00FF53BB" w:rsidRDefault="003D16A1" w:rsidP="003D16A1">
      <w:pPr>
        <w:numPr>
          <w:ilvl w:val="12"/>
          <w:numId w:val="0"/>
        </w:numPr>
        <w:spacing w:line="360" w:lineRule="auto"/>
        <w:ind w:firstLine="720"/>
        <w:rPr>
          <w:sz w:val="28"/>
          <w:szCs w:val="28"/>
        </w:rPr>
      </w:pPr>
      <w:r w:rsidRPr="00FF53BB">
        <w:rPr>
          <w:sz w:val="28"/>
          <w:szCs w:val="28"/>
        </w:rPr>
        <w:t>В примере № 1 ЖЕЛТЫЙ и ФИОЛЕТОВЫЙ могут считаться предприятиями в состоянии кризиса, которые необходимо модернизировать и реструктурировать.</w:t>
      </w:r>
    </w:p>
    <w:p w:rsidR="003D16A1" w:rsidRPr="00FF53BB" w:rsidRDefault="003D16A1" w:rsidP="003D16A1">
      <w:pPr>
        <w:numPr>
          <w:ilvl w:val="12"/>
          <w:numId w:val="0"/>
        </w:numPr>
        <w:spacing w:line="360" w:lineRule="auto"/>
        <w:rPr>
          <w:sz w:val="28"/>
          <w:szCs w:val="28"/>
        </w:rPr>
      </w:pPr>
    </w:p>
    <w:p w:rsidR="003D16A1" w:rsidRPr="00FF53BB" w:rsidRDefault="003D16A1" w:rsidP="003D16A1">
      <w:pPr>
        <w:numPr>
          <w:ilvl w:val="12"/>
          <w:numId w:val="0"/>
        </w:numPr>
        <w:spacing w:line="360" w:lineRule="auto"/>
        <w:rPr>
          <w:b/>
          <w:sz w:val="28"/>
          <w:szCs w:val="28"/>
        </w:rPr>
      </w:pPr>
      <w:r w:rsidRPr="00FF53BB">
        <w:rPr>
          <w:b/>
          <w:sz w:val="28"/>
          <w:szCs w:val="28"/>
        </w:rPr>
        <w:t xml:space="preserve">II. </w:t>
      </w:r>
      <w:r w:rsidRPr="00FF53BB">
        <w:rPr>
          <w:b/>
          <w:sz w:val="28"/>
          <w:szCs w:val="28"/>
          <w:u w:val="single"/>
        </w:rPr>
        <w:t>ПРОГРАММА РАЗВИТИЯ</w:t>
      </w:r>
    </w:p>
    <w:p w:rsidR="003D16A1" w:rsidRPr="00FF53BB" w:rsidRDefault="003D16A1" w:rsidP="003D16A1">
      <w:pPr>
        <w:numPr>
          <w:ilvl w:val="12"/>
          <w:numId w:val="0"/>
        </w:numPr>
        <w:spacing w:line="360" w:lineRule="auto"/>
        <w:rPr>
          <w:sz w:val="28"/>
          <w:szCs w:val="28"/>
        </w:rPr>
      </w:pPr>
    </w:p>
    <w:p w:rsidR="003D16A1" w:rsidRPr="00FF53BB" w:rsidRDefault="003D16A1" w:rsidP="003D16A1">
      <w:pPr>
        <w:numPr>
          <w:ilvl w:val="12"/>
          <w:numId w:val="0"/>
        </w:numPr>
        <w:spacing w:line="360" w:lineRule="auto"/>
        <w:ind w:firstLine="720"/>
        <w:rPr>
          <w:sz w:val="28"/>
          <w:szCs w:val="28"/>
        </w:rPr>
      </w:pPr>
      <w:r w:rsidRPr="00FF53BB">
        <w:rPr>
          <w:sz w:val="28"/>
          <w:szCs w:val="28"/>
        </w:rPr>
        <w:t>Промышленники могут начать самые разнообразные виды деятельности (см. таблицу видов деятельности). Для разработки перспективной программы инвестиций они должны, помимо своих финансовых возможностей, оценить:</w:t>
      </w:r>
    </w:p>
    <w:p w:rsidR="003D16A1" w:rsidRPr="00FF53BB" w:rsidRDefault="003D16A1" w:rsidP="00D56057">
      <w:pPr>
        <w:numPr>
          <w:ilvl w:val="0"/>
          <w:numId w:val="46"/>
        </w:numPr>
        <w:tabs>
          <w:tab w:val="left" w:pos="720"/>
        </w:tabs>
        <w:autoSpaceDE w:val="0"/>
        <w:autoSpaceDN w:val="0"/>
        <w:spacing w:line="360" w:lineRule="auto"/>
        <w:jc w:val="both"/>
        <w:rPr>
          <w:sz w:val="28"/>
          <w:szCs w:val="28"/>
        </w:rPr>
      </w:pPr>
      <w:r w:rsidRPr="00FF53BB">
        <w:rPr>
          <w:sz w:val="28"/>
          <w:szCs w:val="28"/>
        </w:rPr>
        <w:t>социальную структуру города в целом (среднедушевой доход), от которой зависит вид деятельности, которую можно развернуть,</w:t>
      </w:r>
    </w:p>
    <w:p w:rsidR="003D16A1" w:rsidRPr="00FF53BB" w:rsidRDefault="003D16A1" w:rsidP="00D56057">
      <w:pPr>
        <w:numPr>
          <w:ilvl w:val="0"/>
          <w:numId w:val="46"/>
        </w:numPr>
        <w:tabs>
          <w:tab w:val="left" w:pos="720"/>
        </w:tabs>
        <w:autoSpaceDE w:val="0"/>
        <w:autoSpaceDN w:val="0"/>
        <w:spacing w:line="360" w:lineRule="auto"/>
        <w:jc w:val="both"/>
        <w:rPr>
          <w:sz w:val="28"/>
          <w:szCs w:val="28"/>
        </w:rPr>
      </w:pPr>
      <w:r w:rsidRPr="00FF53BB">
        <w:rPr>
          <w:sz w:val="28"/>
          <w:szCs w:val="28"/>
        </w:rPr>
        <w:t>условия открытия нового предприятия: привлекательность квартала (уровень развития инфраструктуры) и качество застройки (бараки, обычное, повышенная комфортность).</w:t>
      </w:r>
    </w:p>
    <w:p w:rsidR="003D16A1" w:rsidRPr="00FF53BB" w:rsidRDefault="003D16A1" w:rsidP="003D16A1">
      <w:pPr>
        <w:numPr>
          <w:ilvl w:val="12"/>
          <w:numId w:val="0"/>
        </w:numPr>
        <w:spacing w:line="360" w:lineRule="auto"/>
        <w:rPr>
          <w:sz w:val="28"/>
          <w:szCs w:val="28"/>
        </w:rPr>
      </w:pPr>
      <w:r w:rsidRPr="00FF53BB">
        <w:rPr>
          <w:sz w:val="28"/>
          <w:szCs w:val="28"/>
        </w:rPr>
        <w:t>Однако, внимание! Валовая прибыль изменяется в широком диапазоне вместе с мировой конъюнктурой. Если инвестиции кажутся выгодными, надо решаться быстро. На земельном рынке и рынке недвижимости временной лаг для реакции длиннее, чем в остальной экономике: за время, необходимое для приобретения участка, проводки на нем коммуникаций и строительства, шанс может быть упущен…</w:t>
      </w:r>
    </w:p>
    <w:p w:rsidR="003D16A1" w:rsidRPr="00FF53BB" w:rsidRDefault="003D16A1" w:rsidP="003D16A1">
      <w:pPr>
        <w:numPr>
          <w:ilvl w:val="12"/>
          <w:numId w:val="0"/>
        </w:numPr>
        <w:spacing w:line="360" w:lineRule="auto"/>
        <w:ind w:firstLine="720"/>
        <w:rPr>
          <w:sz w:val="28"/>
          <w:szCs w:val="28"/>
        </w:rPr>
      </w:pPr>
      <w:r w:rsidRPr="00FF53BB">
        <w:rPr>
          <w:sz w:val="28"/>
          <w:szCs w:val="28"/>
        </w:rPr>
        <w:t>Таким образом, в интересах промышленников установить контакты с мэрией, чтобы иметь информацию о проводимой ею политике и добиваться от нее содействия в приобретении земли и недвижимости.</w:t>
      </w:r>
    </w:p>
    <w:p w:rsidR="003D16A1" w:rsidRPr="00FF53BB" w:rsidRDefault="003D16A1" w:rsidP="003D16A1">
      <w:pPr>
        <w:numPr>
          <w:ilvl w:val="12"/>
          <w:numId w:val="0"/>
        </w:numPr>
        <w:spacing w:line="360" w:lineRule="auto"/>
        <w:ind w:firstLine="720"/>
        <w:rPr>
          <w:sz w:val="28"/>
          <w:szCs w:val="28"/>
        </w:rPr>
      </w:pPr>
      <w:r w:rsidRPr="00FF53BB">
        <w:rPr>
          <w:sz w:val="28"/>
          <w:szCs w:val="28"/>
        </w:rPr>
        <w:t>Промышленники могут заняться землеустройством или строительством. Однако в этом секторе уже тесно,  так как на рынке присутствуют четыре оператора.</w:t>
      </w:r>
    </w:p>
    <w:p w:rsidR="003D16A1" w:rsidRPr="00FF53BB" w:rsidRDefault="003D16A1" w:rsidP="003D16A1">
      <w:pPr>
        <w:numPr>
          <w:ilvl w:val="12"/>
          <w:numId w:val="0"/>
        </w:numPr>
        <w:spacing w:line="360" w:lineRule="auto"/>
        <w:ind w:firstLine="720"/>
        <w:rPr>
          <w:sz w:val="28"/>
          <w:szCs w:val="28"/>
        </w:rPr>
      </w:pPr>
      <w:r w:rsidRPr="00FF53BB">
        <w:rPr>
          <w:sz w:val="28"/>
          <w:szCs w:val="28"/>
        </w:rPr>
        <w:t>Промышленники могут также закрывать свои заводы и мастерские и жить за счет доходов от аренды и от своих финансовых вложений. В случае закрытия предприятия промышленнику возвращается вся сумма инвестиций (которая считается восстановленной ежегодными амортизационными отчислениями).</w:t>
      </w:r>
    </w:p>
    <w:p w:rsidR="003D16A1" w:rsidRPr="00FF53BB" w:rsidRDefault="003D16A1" w:rsidP="003D16A1">
      <w:pPr>
        <w:numPr>
          <w:ilvl w:val="12"/>
          <w:numId w:val="0"/>
        </w:numPr>
        <w:spacing w:line="360" w:lineRule="auto"/>
        <w:ind w:firstLine="720"/>
        <w:rPr>
          <w:b/>
          <w:sz w:val="28"/>
          <w:szCs w:val="28"/>
        </w:rPr>
      </w:pPr>
      <w:r w:rsidRPr="00FF53BB">
        <w:rPr>
          <w:b/>
          <w:sz w:val="28"/>
          <w:szCs w:val="28"/>
        </w:rPr>
        <w:t>В интересах промышленников быть мобильными и не колеблясь закрывать предприятия, ставшие убыточными, с тем чтобы заменять их другими предприятиями, приносящими более высокую валовую прибыль (или, по крайней мере, равную 20%). Так, предприятие может быть размещено на короткий срок в существовавших ранее помещениях, которые затем будут служить для другой деятельности.</w:t>
      </w:r>
    </w:p>
    <w:p w:rsidR="003D16A1" w:rsidRPr="00FF53BB" w:rsidRDefault="003D16A1" w:rsidP="003D16A1">
      <w:pPr>
        <w:numPr>
          <w:ilvl w:val="12"/>
          <w:numId w:val="0"/>
        </w:numPr>
        <w:spacing w:line="360" w:lineRule="auto"/>
        <w:ind w:firstLine="720"/>
        <w:rPr>
          <w:b/>
          <w:sz w:val="28"/>
          <w:szCs w:val="28"/>
        </w:rPr>
      </w:pPr>
      <w:r w:rsidRPr="00FF53BB">
        <w:rPr>
          <w:b/>
          <w:sz w:val="28"/>
          <w:szCs w:val="28"/>
        </w:rPr>
        <w:t>Промышленники могут быть также заинтересованы в том, чтобы инвестиции в приобретение земли и недвижимости осуществлялись  по мере возможности другими действующими лицами – частными или государственными предприятия, и, в частности, мэрией, а они бы оставались арендаторами. В ролевой игре это является условием их хорошего финансового самочувствия.</w:t>
      </w:r>
    </w:p>
    <w:p w:rsidR="003D16A1" w:rsidRPr="00FF53BB" w:rsidRDefault="003D16A1" w:rsidP="003D16A1">
      <w:pPr>
        <w:numPr>
          <w:ilvl w:val="12"/>
          <w:numId w:val="0"/>
        </w:numPr>
        <w:spacing w:line="360" w:lineRule="auto"/>
        <w:ind w:firstLine="720"/>
        <w:rPr>
          <w:sz w:val="28"/>
          <w:szCs w:val="28"/>
        </w:rPr>
      </w:pPr>
      <w:r w:rsidRPr="00FF53BB">
        <w:rPr>
          <w:sz w:val="28"/>
          <w:szCs w:val="28"/>
        </w:rPr>
        <w:t>Открывая  предприятия, промышленники должны учитывать следующие критерии:</w:t>
      </w:r>
    </w:p>
    <w:p w:rsidR="003D16A1" w:rsidRPr="00FF53BB" w:rsidRDefault="003D16A1" w:rsidP="00D56057">
      <w:pPr>
        <w:numPr>
          <w:ilvl w:val="0"/>
          <w:numId w:val="46"/>
        </w:numPr>
        <w:tabs>
          <w:tab w:val="left" w:pos="720"/>
        </w:tabs>
        <w:autoSpaceDE w:val="0"/>
        <w:autoSpaceDN w:val="0"/>
        <w:spacing w:line="360" w:lineRule="auto"/>
        <w:jc w:val="both"/>
        <w:rPr>
          <w:sz w:val="28"/>
          <w:szCs w:val="28"/>
        </w:rPr>
      </w:pPr>
      <w:r w:rsidRPr="00FF53BB">
        <w:rPr>
          <w:b/>
          <w:sz w:val="28"/>
          <w:szCs w:val="28"/>
        </w:rPr>
        <w:t>рентабельность</w:t>
      </w:r>
      <w:r w:rsidRPr="00FF53BB">
        <w:rPr>
          <w:sz w:val="28"/>
          <w:szCs w:val="28"/>
        </w:rPr>
        <w:t xml:space="preserve"> предприятий: получаемая валовая прибыль должна быть больше 20%;</w:t>
      </w:r>
    </w:p>
    <w:p w:rsidR="003D16A1" w:rsidRPr="00FF53BB" w:rsidRDefault="003D16A1" w:rsidP="00D56057">
      <w:pPr>
        <w:numPr>
          <w:ilvl w:val="0"/>
          <w:numId w:val="46"/>
        </w:numPr>
        <w:tabs>
          <w:tab w:val="left" w:pos="720"/>
        </w:tabs>
        <w:autoSpaceDE w:val="0"/>
        <w:autoSpaceDN w:val="0"/>
        <w:spacing w:line="360" w:lineRule="auto"/>
        <w:jc w:val="both"/>
        <w:rPr>
          <w:sz w:val="28"/>
          <w:szCs w:val="28"/>
        </w:rPr>
      </w:pPr>
      <w:r w:rsidRPr="00FF53BB">
        <w:rPr>
          <w:b/>
          <w:sz w:val="28"/>
          <w:szCs w:val="28"/>
        </w:rPr>
        <w:t>социальная структуры города</w:t>
      </w:r>
      <w:r w:rsidRPr="00FF53BB">
        <w:rPr>
          <w:sz w:val="28"/>
          <w:szCs w:val="28"/>
        </w:rPr>
        <w:t>: среднедушевой доход должен соответствовать планируемому виду деятельности;</w:t>
      </w:r>
    </w:p>
    <w:p w:rsidR="003D16A1" w:rsidRPr="00FF53BB" w:rsidRDefault="003D16A1" w:rsidP="00D56057">
      <w:pPr>
        <w:numPr>
          <w:ilvl w:val="0"/>
          <w:numId w:val="46"/>
        </w:numPr>
        <w:tabs>
          <w:tab w:val="left" w:pos="720"/>
        </w:tabs>
        <w:autoSpaceDE w:val="0"/>
        <w:autoSpaceDN w:val="0"/>
        <w:spacing w:line="360" w:lineRule="auto"/>
        <w:jc w:val="both"/>
        <w:rPr>
          <w:sz w:val="28"/>
          <w:szCs w:val="28"/>
        </w:rPr>
      </w:pPr>
      <w:r w:rsidRPr="00FF53BB">
        <w:rPr>
          <w:b/>
          <w:sz w:val="28"/>
          <w:szCs w:val="28"/>
        </w:rPr>
        <w:t>характеристики квартала</w:t>
      </w:r>
      <w:r w:rsidRPr="00FF53BB">
        <w:rPr>
          <w:sz w:val="28"/>
          <w:szCs w:val="28"/>
        </w:rPr>
        <w:t>: в нем должен быть необходимый для предприятия минимум инфраструктуры, а также, при необходимости, заранее построенные муниципальные коммуникации;</w:t>
      </w:r>
    </w:p>
    <w:p w:rsidR="003D16A1" w:rsidRPr="00FF53BB" w:rsidRDefault="003D16A1" w:rsidP="00D56057">
      <w:pPr>
        <w:numPr>
          <w:ilvl w:val="0"/>
          <w:numId w:val="46"/>
        </w:numPr>
        <w:tabs>
          <w:tab w:val="left" w:pos="720"/>
        </w:tabs>
        <w:autoSpaceDE w:val="0"/>
        <w:autoSpaceDN w:val="0"/>
        <w:spacing w:line="360" w:lineRule="auto"/>
        <w:jc w:val="both"/>
        <w:rPr>
          <w:sz w:val="28"/>
          <w:szCs w:val="28"/>
        </w:rPr>
      </w:pPr>
      <w:r w:rsidRPr="00FF53BB">
        <w:rPr>
          <w:b/>
          <w:sz w:val="28"/>
          <w:szCs w:val="28"/>
        </w:rPr>
        <w:t>обеспеченность землей и площадями</w:t>
      </w:r>
      <w:r w:rsidRPr="00FF53BB">
        <w:rPr>
          <w:sz w:val="28"/>
          <w:szCs w:val="28"/>
        </w:rPr>
        <w:t>: площади на участке (периметр строения) и внутренней площади зданий (полезной площади) должно быть достаточно, качество зданий должно быть соответствующим, а если речь идет о существующем здании, оно должно соответствовать нормам по своему состоянию и комфортности. Для некоторых предприятий местоположение на конкретном участке определено заранее.</w:t>
      </w:r>
    </w:p>
    <w:p w:rsidR="003D16A1" w:rsidRDefault="003D16A1" w:rsidP="003D16A1">
      <w:pPr>
        <w:sectPr w:rsidR="003D16A1" w:rsidSect="00000400">
          <w:pgSz w:w="11907" w:h="16840" w:code="9"/>
          <w:pgMar w:top="1134" w:right="1134" w:bottom="1134" w:left="1418" w:header="720" w:footer="720" w:gutter="0"/>
          <w:cols w:space="720"/>
        </w:sectPr>
      </w:pPr>
    </w:p>
    <w:p w:rsidR="003D16A1" w:rsidRPr="00B059E5" w:rsidRDefault="003D16A1" w:rsidP="003D16A1">
      <w:pPr>
        <w:jc w:val="right"/>
        <w:rPr>
          <w:sz w:val="28"/>
          <w:szCs w:val="28"/>
        </w:rPr>
      </w:pPr>
      <w:r w:rsidRPr="00B059E5">
        <w:rPr>
          <w:sz w:val="28"/>
          <w:szCs w:val="28"/>
        </w:rPr>
        <w:t>Приложение 1</w:t>
      </w:r>
    </w:p>
    <w:p w:rsidR="003D16A1" w:rsidRPr="00B059E5" w:rsidRDefault="003D16A1" w:rsidP="003D16A1">
      <w:pPr>
        <w:jc w:val="center"/>
        <w:rPr>
          <w:b/>
          <w:sz w:val="28"/>
          <w:szCs w:val="28"/>
        </w:rPr>
      </w:pPr>
    </w:p>
    <w:p w:rsidR="003D16A1" w:rsidRPr="00B059E5" w:rsidRDefault="003D16A1" w:rsidP="003D16A1">
      <w:pPr>
        <w:jc w:val="center"/>
        <w:rPr>
          <w:b/>
          <w:sz w:val="28"/>
          <w:szCs w:val="28"/>
        </w:rPr>
      </w:pPr>
      <w:r w:rsidRPr="00B059E5">
        <w:rPr>
          <w:b/>
          <w:sz w:val="28"/>
          <w:szCs w:val="28"/>
        </w:rPr>
        <w:t>Основные этапы деловой игры</w:t>
      </w:r>
    </w:p>
    <w:p w:rsidR="003D16A1" w:rsidRDefault="003D16A1" w:rsidP="003D16A1"/>
    <w:p w:rsidR="003D16A1" w:rsidRPr="007C7377" w:rsidRDefault="003D16A1" w:rsidP="003D16A1"/>
    <w:tbl>
      <w:tblPr>
        <w:tblW w:w="11053" w:type="dxa"/>
        <w:jc w:val="center"/>
        <w:tblInd w:w="-4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49"/>
        <w:gridCol w:w="222"/>
        <w:gridCol w:w="1940"/>
        <w:gridCol w:w="222"/>
        <w:gridCol w:w="2383"/>
        <w:gridCol w:w="222"/>
        <w:gridCol w:w="1118"/>
        <w:gridCol w:w="222"/>
        <w:gridCol w:w="2033"/>
        <w:gridCol w:w="222"/>
        <w:gridCol w:w="2226"/>
      </w:tblGrid>
      <w:tr w:rsidR="003D16A1" w:rsidRPr="00B059E5" w:rsidTr="001652C1">
        <w:trPr>
          <w:jc w:val="center"/>
        </w:trPr>
        <w:tc>
          <w:tcPr>
            <w:tcW w:w="1743" w:type="dxa"/>
            <w:tcBorders>
              <w:left w:val="single" w:sz="18" w:space="0" w:color="auto"/>
            </w:tcBorders>
            <w:shd w:val="clear" w:color="auto" w:fill="E0E0E0"/>
          </w:tcPr>
          <w:p w:rsidR="003D16A1" w:rsidRPr="00B059E5" w:rsidRDefault="003D16A1" w:rsidP="001652C1">
            <w:pPr>
              <w:jc w:val="center"/>
              <w:rPr>
                <w:rFonts w:ascii="Arial" w:hAnsi="Arial" w:cs="Arial"/>
                <w:b/>
                <w:bCs/>
              </w:rPr>
            </w:pPr>
            <w:r w:rsidRPr="00B059E5">
              <w:rPr>
                <w:rFonts w:ascii="Arial" w:hAnsi="Arial" w:cs="Arial"/>
                <w:b/>
                <w:bCs/>
              </w:rPr>
              <w:t>ЗЕМЛЯ</w:t>
            </w:r>
          </w:p>
        </w:tc>
        <w:tc>
          <w:tcPr>
            <w:tcW w:w="236" w:type="dxa"/>
            <w:tcBorders>
              <w:top w:val="nil"/>
              <w:bottom w:val="nil"/>
              <w:right w:val="single" w:sz="18" w:space="0" w:color="auto"/>
            </w:tcBorders>
          </w:tcPr>
          <w:p w:rsidR="003D16A1" w:rsidRPr="00B059E5" w:rsidRDefault="003D16A1" w:rsidP="001652C1">
            <w:pPr>
              <w:jc w:val="center"/>
              <w:rPr>
                <w:rFonts w:ascii="Arial" w:hAnsi="Arial" w:cs="Arial"/>
                <w:b/>
                <w:bCs/>
              </w:rPr>
            </w:pPr>
          </w:p>
        </w:tc>
        <w:tc>
          <w:tcPr>
            <w:tcW w:w="1575" w:type="dxa"/>
            <w:tcBorders>
              <w:left w:val="single" w:sz="18" w:space="0" w:color="auto"/>
            </w:tcBorders>
            <w:shd w:val="clear" w:color="auto" w:fill="E0E0E0"/>
          </w:tcPr>
          <w:p w:rsidR="003D16A1" w:rsidRPr="00B059E5" w:rsidRDefault="003D16A1" w:rsidP="001652C1">
            <w:pPr>
              <w:jc w:val="center"/>
              <w:rPr>
                <w:rFonts w:ascii="Arial" w:hAnsi="Arial" w:cs="Arial"/>
                <w:b/>
                <w:bCs/>
              </w:rPr>
            </w:pPr>
            <w:r w:rsidRPr="00B059E5">
              <w:rPr>
                <w:rFonts w:ascii="Arial" w:hAnsi="Arial" w:cs="Arial"/>
                <w:b/>
                <w:bCs/>
              </w:rPr>
              <w:t>РАЗРЕШЕНИЯ</w:t>
            </w:r>
          </w:p>
        </w:tc>
        <w:tc>
          <w:tcPr>
            <w:tcW w:w="236" w:type="dxa"/>
            <w:tcBorders>
              <w:top w:val="nil"/>
              <w:bottom w:val="nil"/>
              <w:right w:val="single" w:sz="18" w:space="0" w:color="auto"/>
            </w:tcBorders>
          </w:tcPr>
          <w:p w:rsidR="003D16A1" w:rsidRPr="00B059E5" w:rsidRDefault="003D16A1" w:rsidP="001652C1">
            <w:pPr>
              <w:jc w:val="center"/>
              <w:rPr>
                <w:rFonts w:ascii="Arial" w:hAnsi="Arial" w:cs="Arial"/>
                <w:b/>
                <w:bCs/>
              </w:rPr>
            </w:pPr>
          </w:p>
        </w:tc>
        <w:tc>
          <w:tcPr>
            <w:tcW w:w="2022" w:type="dxa"/>
            <w:tcBorders>
              <w:left w:val="single" w:sz="18" w:space="0" w:color="auto"/>
            </w:tcBorders>
            <w:shd w:val="clear" w:color="auto" w:fill="E0E0E0"/>
          </w:tcPr>
          <w:p w:rsidR="003D16A1" w:rsidRPr="00B059E5" w:rsidRDefault="003D16A1" w:rsidP="001652C1">
            <w:pPr>
              <w:jc w:val="center"/>
              <w:rPr>
                <w:rFonts w:ascii="Arial" w:hAnsi="Arial" w:cs="Arial"/>
                <w:b/>
                <w:bCs/>
              </w:rPr>
            </w:pPr>
            <w:r w:rsidRPr="00B059E5">
              <w:rPr>
                <w:rFonts w:ascii="Arial" w:hAnsi="Arial" w:cs="Arial"/>
                <w:b/>
                <w:bCs/>
              </w:rPr>
              <w:t>РЕГУЛИРОВАНИЕ</w:t>
            </w:r>
          </w:p>
        </w:tc>
        <w:tc>
          <w:tcPr>
            <w:tcW w:w="236" w:type="dxa"/>
            <w:tcBorders>
              <w:top w:val="nil"/>
              <w:bottom w:val="nil"/>
              <w:right w:val="single" w:sz="18" w:space="0" w:color="auto"/>
            </w:tcBorders>
          </w:tcPr>
          <w:p w:rsidR="003D16A1" w:rsidRPr="00B059E5" w:rsidRDefault="003D16A1" w:rsidP="001652C1">
            <w:pPr>
              <w:jc w:val="center"/>
              <w:rPr>
                <w:rFonts w:ascii="Arial" w:hAnsi="Arial" w:cs="Arial"/>
                <w:b/>
                <w:bCs/>
              </w:rPr>
            </w:pPr>
          </w:p>
        </w:tc>
        <w:tc>
          <w:tcPr>
            <w:tcW w:w="893" w:type="dxa"/>
            <w:tcBorders>
              <w:left w:val="single" w:sz="18" w:space="0" w:color="auto"/>
            </w:tcBorders>
            <w:shd w:val="clear" w:color="auto" w:fill="E0E0E0"/>
          </w:tcPr>
          <w:p w:rsidR="003D16A1" w:rsidRPr="00B059E5" w:rsidRDefault="003D16A1" w:rsidP="001652C1">
            <w:pPr>
              <w:jc w:val="center"/>
              <w:rPr>
                <w:rFonts w:ascii="Arial" w:hAnsi="Arial" w:cs="Arial"/>
                <w:b/>
                <w:bCs/>
              </w:rPr>
            </w:pPr>
            <w:r w:rsidRPr="00B059E5">
              <w:rPr>
                <w:rFonts w:ascii="Arial" w:hAnsi="Arial" w:cs="Arial"/>
                <w:b/>
                <w:bCs/>
              </w:rPr>
              <w:t>РЫНОК</w:t>
            </w:r>
          </w:p>
        </w:tc>
        <w:tc>
          <w:tcPr>
            <w:tcW w:w="236" w:type="dxa"/>
            <w:tcBorders>
              <w:top w:val="nil"/>
              <w:bottom w:val="nil"/>
              <w:right w:val="single" w:sz="18" w:space="0" w:color="auto"/>
            </w:tcBorders>
          </w:tcPr>
          <w:p w:rsidR="003D16A1" w:rsidRPr="00B059E5" w:rsidRDefault="003D16A1" w:rsidP="001652C1">
            <w:pPr>
              <w:jc w:val="center"/>
              <w:rPr>
                <w:rFonts w:ascii="Arial" w:hAnsi="Arial" w:cs="Arial"/>
                <w:b/>
                <w:bCs/>
              </w:rPr>
            </w:pPr>
          </w:p>
        </w:tc>
        <w:tc>
          <w:tcPr>
            <w:tcW w:w="1749" w:type="dxa"/>
            <w:tcBorders>
              <w:left w:val="single" w:sz="18" w:space="0" w:color="auto"/>
            </w:tcBorders>
            <w:shd w:val="clear" w:color="auto" w:fill="E0E0E0"/>
          </w:tcPr>
          <w:p w:rsidR="003D16A1" w:rsidRPr="00B059E5" w:rsidRDefault="003D16A1" w:rsidP="001652C1">
            <w:pPr>
              <w:jc w:val="center"/>
              <w:rPr>
                <w:rFonts w:ascii="Arial" w:hAnsi="Arial" w:cs="Arial"/>
                <w:b/>
                <w:bCs/>
              </w:rPr>
            </w:pPr>
            <w:r w:rsidRPr="00B059E5">
              <w:rPr>
                <w:rFonts w:ascii="Arial" w:hAnsi="Arial" w:cs="Arial"/>
                <w:b/>
                <w:bCs/>
              </w:rPr>
              <w:t>ИНВЕСТИЦИИ</w:t>
            </w:r>
          </w:p>
        </w:tc>
        <w:tc>
          <w:tcPr>
            <w:tcW w:w="236" w:type="dxa"/>
            <w:tcBorders>
              <w:top w:val="nil"/>
              <w:bottom w:val="nil"/>
              <w:right w:val="single" w:sz="18" w:space="0" w:color="auto"/>
            </w:tcBorders>
          </w:tcPr>
          <w:p w:rsidR="003D16A1" w:rsidRPr="00B059E5" w:rsidRDefault="003D16A1" w:rsidP="001652C1">
            <w:pPr>
              <w:jc w:val="center"/>
              <w:rPr>
                <w:rFonts w:ascii="Arial" w:hAnsi="Arial" w:cs="Arial"/>
                <w:b/>
                <w:bCs/>
              </w:rPr>
            </w:pPr>
          </w:p>
        </w:tc>
        <w:tc>
          <w:tcPr>
            <w:tcW w:w="1891" w:type="dxa"/>
            <w:tcBorders>
              <w:left w:val="single" w:sz="18" w:space="0" w:color="auto"/>
            </w:tcBorders>
            <w:shd w:val="clear" w:color="auto" w:fill="E0E0E0"/>
          </w:tcPr>
          <w:p w:rsidR="003D16A1" w:rsidRPr="00B059E5" w:rsidRDefault="003D16A1" w:rsidP="001652C1">
            <w:pPr>
              <w:jc w:val="center"/>
              <w:rPr>
                <w:rFonts w:ascii="Arial" w:hAnsi="Arial" w:cs="Arial"/>
                <w:b/>
                <w:bCs/>
              </w:rPr>
            </w:pPr>
            <w:r w:rsidRPr="00B059E5">
              <w:rPr>
                <w:rFonts w:ascii="Arial" w:hAnsi="Arial" w:cs="Arial"/>
                <w:b/>
                <w:bCs/>
              </w:rPr>
              <w:t>КОНЕЦ ГОДА</w:t>
            </w:r>
          </w:p>
        </w:tc>
      </w:tr>
      <w:tr w:rsidR="003D16A1" w:rsidRPr="00B059E5" w:rsidTr="001652C1">
        <w:trPr>
          <w:jc w:val="center"/>
        </w:trPr>
        <w:tc>
          <w:tcPr>
            <w:tcW w:w="1743"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575"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893"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891" w:type="dxa"/>
            <w:tcBorders>
              <w:left w:val="single" w:sz="18" w:space="0" w:color="auto"/>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left w:val="single" w:sz="18" w:space="0" w:color="auto"/>
            </w:tcBorders>
          </w:tcPr>
          <w:p w:rsidR="003D16A1" w:rsidRPr="00B059E5" w:rsidRDefault="003D16A1" w:rsidP="001652C1">
            <w:pPr>
              <w:rPr>
                <w:rFonts w:ascii="Arial" w:hAnsi="Arial" w:cs="Arial"/>
              </w:rPr>
            </w:pPr>
            <w:r>
              <w:rPr>
                <w:rFonts w:ascii="Arial" w:hAnsi="Arial" w:cs="Arial"/>
              </w:rPr>
              <w:t>п</w:t>
            </w:r>
            <w:r w:rsidRPr="00B059E5">
              <w:rPr>
                <w:rFonts w:ascii="Arial" w:hAnsi="Arial" w:cs="Arial"/>
              </w:rPr>
              <w:t>редложения</w:t>
            </w:r>
            <w:r>
              <w:rPr>
                <w:rFonts w:ascii="Arial" w:hAnsi="Arial" w:cs="Arial"/>
              </w:rPr>
              <w:br/>
            </w:r>
            <w:r w:rsidRPr="00B059E5">
              <w:rPr>
                <w:rFonts w:ascii="Arial" w:hAnsi="Arial" w:cs="Arial"/>
              </w:rPr>
              <w:t xml:space="preserve">о продаже </w:t>
            </w:r>
          </w:p>
        </w:tc>
        <w:tc>
          <w:tcPr>
            <w:tcW w:w="236" w:type="dxa"/>
            <w:tcBorders>
              <w:top w:val="nil"/>
              <w:bottom w:val="nil"/>
              <w:right w:val="single" w:sz="18" w:space="0" w:color="auto"/>
            </w:tcBorders>
          </w:tcPr>
          <w:p w:rsidR="003D16A1" w:rsidRPr="00B059E5" w:rsidRDefault="003D16A1" w:rsidP="001652C1">
            <w:pPr>
              <w:rPr>
                <w:rFonts w:ascii="Arial" w:hAnsi="Arial" w:cs="Arial"/>
              </w:rPr>
            </w:pPr>
          </w:p>
        </w:tc>
        <w:tc>
          <w:tcPr>
            <w:tcW w:w="1575"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 xml:space="preserve">разрешение на строительство </w:t>
            </w:r>
          </w:p>
        </w:tc>
        <w:tc>
          <w:tcPr>
            <w:tcW w:w="236" w:type="dxa"/>
            <w:tcBorders>
              <w:top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 xml:space="preserve">плотность </w:t>
            </w:r>
          </w:p>
        </w:tc>
        <w:tc>
          <w:tcPr>
            <w:tcW w:w="236" w:type="dxa"/>
            <w:tcBorders>
              <w:top w:val="nil"/>
              <w:bottom w:val="nil"/>
              <w:right w:val="single" w:sz="18" w:space="0" w:color="auto"/>
            </w:tcBorders>
          </w:tcPr>
          <w:p w:rsidR="003D16A1" w:rsidRPr="00B059E5" w:rsidRDefault="003D16A1" w:rsidP="001652C1">
            <w:pPr>
              <w:rPr>
                <w:rFonts w:ascii="Arial" w:hAnsi="Arial" w:cs="Arial"/>
              </w:rPr>
            </w:pPr>
          </w:p>
        </w:tc>
        <w:tc>
          <w:tcPr>
            <w:tcW w:w="893"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рынок жилья</w:t>
            </w:r>
          </w:p>
        </w:tc>
        <w:tc>
          <w:tcPr>
            <w:tcW w:w="236" w:type="dxa"/>
            <w:tcBorders>
              <w:top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восстановление</w:t>
            </w:r>
          </w:p>
        </w:tc>
        <w:tc>
          <w:tcPr>
            <w:tcW w:w="236" w:type="dxa"/>
            <w:tcBorders>
              <w:top w:val="nil"/>
              <w:bottom w:val="nil"/>
              <w:right w:val="single" w:sz="18" w:space="0" w:color="auto"/>
            </w:tcBorders>
          </w:tcPr>
          <w:p w:rsidR="003D16A1" w:rsidRPr="00B059E5" w:rsidRDefault="003D16A1" w:rsidP="001652C1">
            <w:pPr>
              <w:rPr>
                <w:rFonts w:ascii="Arial" w:hAnsi="Arial" w:cs="Arial"/>
              </w:rPr>
            </w:pPr>
          </w:p>
        </w:tc>
        <w:tc>
          <w:tcPr>
            <w:tcW w:w="1891"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демографические изменения</w:t>
            </w:r>
          </w:p>
        </w:tc>
      </w:tr>
      <w:tr w:rsidR="003D16A1" w:rsidRPr="00B059E5" w:rsidTr="001652C1">
        <w:trPr>
          <w:jc w:val="center"/>
        </w:trPr>
        <w:tc>
          <w:tcPr>
            <w:tcW w:w="1743"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575" w:type="dxa"/>
            <w:tcBorders>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893" w:type="dxa"/>
            <w:tcBorders>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891" w:type="dxa"/>
            <w:tcBorders>
              <w:left w:val="single" w:sz="18" w:space="0" w:color="auto"/>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 xml:space="preserve">предложения </w:t>
            </w:r>
            <w:r>
              <w:rPr>
                <w:rFonts w:ascii="Arial" w:hAnsi="Arial" w:cs="Arial"/>
              </w:rPr>
              <w:br/>
            </w:r>
            <w:r w:rsidRPr="00B059E5">
              <w:rPr>
                <w:rFonts w:ascii="Arial" w:hAnsi="Arial" w:cs="Arial"/>
              </w:rPr>
              <w:t>о покупке</w:t>
            </w:r>
          </w:p>
        </w:tc>
        <w:tc>
          <w:tcPr>
            <w:tcW w:w="236" w:type="dxa"/>
            <w:tcBorders>
              <w:top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по реальной стоимости</w:t>
            </w:r>
          </w:p>
        </w:tc>
        <w:tc>
          <w:tcPr>
            <w:tcW w:w="236" w:type="dxa"/>
            <w:tcBorders>
              <w:top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снос</w:t>
            </w:r>
          </w:p>
        </w:tc>
        <w:tc>
          <w:tcPr>
            <w:tcW w:w="236" w:type="dxa"/>
            <w:tcBorders>
              <w:top w:val="nil"/>
              <w:bottom w:val="nil"/>
              <w:right w:val="single" w:sz="18" w:space="0" w:color="auto"/>
            </w:tcBorders>
          </w:tcPr>
          <w:p w:rsidR="003D16A1" w:rsidRPr="00B059E5" w:rsidRDefault="003D16A1" w:rsidP="001652C1">
            <w:pPr>
              <w:rPr>
                <w:rFonts w:ascii="Arial" w:hAnsi="Arial" w:cs="Arial"/>
              </w:rPr>
            </w:pPr>
          </w:p>
        </w:tc>
        <w:tc>
          <w:tcPr>
            <w:tcW w:w="1891"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изменения застройки</w:t>
            </w:r>
          </w:p>
        </w:tc>
      </w:tr>
      <w:tr w:rsidR="003D16A1" w:rsidRPr="00B059E5" w:rsidTr="001652C1">
        <w:trPr>
          <w:jc w:val="center"/>
        </w:trPr>
        <w:tc>
          <w:tcPr>
            <w:tcW w:w="1743"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891" w:type="dxa"/>
            <w:tcBorders>
              <w:left w:val="single" w:sz="18" w:space="0" w:color="auto"/>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принудительное изъятие</w:t>
            </w:r>
          </w:p>
        </w:tc>
        <w:tc>
          <w:tcPr>
            <w:tcW w:w="236" w:type="dxa"/>
            <w:tcBorders>
              <w:top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 xml:space="preserve">по средней стоимости </w:t>
            </w:r>
          </w:p>
        </w:tc>
        <w:tc>
          <w:tcPr>
            <w:tcW w:w="236" w:type="dxa"/>
            <w:tcBorders>
              <w:top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 xml:space="preserve">доводка коммуникаций </w:t>
            </w:r>
          </w:p>
        </w:tc>
        <w:tc>
          <w:tcPr>
            <w:tcW w:w="236" w:type="dxa"/>
            <w:tcBorders>
              <w:top w:val="nil"/>
              <w:bottom w:val="nil"/>
              <w:right w:val="single" w:sz="18" w:space="0" w:color="auto"/>
            </w:tcBorders>
          </w:tcPr>
          <w:p w:rsidR="003D16A1" w:rsidRPr="00B059E5" w:rsidRDefault="003D16A1" w:rsidP="001652C1">
            <w:pPr>
              <w:rPr>
                <w:rFonts w:ascii="Arial" w:hAnsi="Arial" w:cs="Arial"/>
              </w:rPr>
            </w:pPr>
          </w:p>
        </w:tc>
        <w:tc>
          <w:tcPr>
            <w:tcW w:w="1891"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финансовые результаты</w:t>
            </w:r>
          </w:p>
        </w:tc>
      </w:tr>
      <w:tr w:rsidR="003D16A1" w:rsidRPr="00B059E5" w:rsidTr="001652C1">
        <w:trPr>
          <w:jc w:val="center"/>
        </w:trPr>
        <w:tc>
          <w:tcPr>
            <w:tcW w:w="1743"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891" w:type="dxa"/>
            <w:tcBorders>
              <w:left w:val="nil"/>
              <w:bottom w:val="nil"/>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сделка</w:t>
            </w:r>
          </w:p>
        </w:tc>
        <w:tc>
          <w:tcPr>
            <w:tcW w:w="236" w:type="dxa"/>
            <w:tcBorders>
              <w:top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общест. полезность (для изъятия)</w:t>
            </w:r>
          </w:p>
        </w:tc>
        <w:tc>
          <w:tcPr>
            <w:tcW w:w="236" w:type="dxa"/>
            <w:tcBorders>
              <w:top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строительство</w:t>
            </w:r>
          </w:p>
        </w:tc>
        <w:tc>
          <w:tcPr>
            <w:tcW w:w="236" w:type="dxa"/>
            <w:tcBorders>
              <w:top w:val="nil"/>
              <w:bottom w:val="nil"/>
              <w:right w:val="nil"/>
            </w:tcBorders>
          </w:tcPr>
          <w:p w:rsidR="003D16A1" w:rsidRPr="00B059E5" w:rsidRDefault="003D16A1" w:rsidP="001652C1">
            <w:pPr>
              <w:rPr>
                <w:rFonts w:ascii="Arial" w:hAnsi="Arial" w:cs="Arial"/>
              </w:rPr>
            </w:pPr>
          </w:p>
        </w:tc>
        <w:tc>
          <w:tcPr>
            <w:tcW w:w="1891" w:type="dxa"/>
            <w:tcBorders>
              <w:top w:val="nil"/>
              <w:left w:val="nil"/>
              <w:bottom w:val="nil"/>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891" w:type="dxa"/>
            <w:tcBorders>
              <w:top w:val="nil"/>
              <w:left w:val="nil"/>
              <w:bottom w:val="nil"/>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 xml:space="preserve">разделение </w:t>
            </w:r>
          </w:p>
        </w:tc>
        <w:tc>
          <w:tcPr>
            <w:tcW w:w="236" w:type="dxa"/>
            <w:tcBorders>
              <w:top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 xml:space="preserve">преимущественная покупка </w:t>
            </w:r>
          </w:p>
        </w:tc>
        <w:tc>
          <w:tcPr>
            <w:tcW w:w="236" w:type="dxa"/>
            <w:tcBorders>
              <w:top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инфраструктура</w:t>
            </w:r>
          </w:p>
        </w:tc>
        <w:tc>
          <w:tcPr>
            <w:tcW w:w="236" w:type="dxa"/>
            <w:tcBorders>
              <w:top w:val="nil"/>
              <w:bottom w:val="nil"/>
              <w:right w:val="nil"/>
            </w:tcBorders>
          </w:tcPr>
          <w:p w:rsidR="003D16A1" w:rsidRPr="00B059E5" w:rsidRDefault="003D16A1" w:rsidP="001652C1">
            <w:pPr>
              <w:rPr>
                <w:rFonts w:ascii="Arial" w:hAnsi="Arial" w:cs="Arial"/>
              </w:rPr>
            </w:pPr>
          </w:p>
        </w:tc>
        <w:tc>
          <w:tcPr>
            <w:tcW w:w="1891" w:type="dxa"/>
            <w:tcBorders>
              <w:top w:val="nil"/>
              <w:left w:val="nil"/>
              <w:bottom w:val="nil"/>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891" w:type="dxa"/>
            <w:tcBorders>
              <w:top w:val="nil"/>
              <w:left w:val="nil"/>
              <w:bottom w:val="nil"/>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left w:val="single" w:sz="18" w:space="0" w:color="auto"/>
              <w:bottom w:val="single" w:sz="4" w:space="0" w:color="auto"/>
            </w:tcBorders>
          </w:tcPr>
          <w:p w:rsidR="003D16A1" w:rsidRPr="00B059E5" w:rsidRDefault="003D16A1" w:rsidP="001652C1">
            <w:pPr>
              <w:rPr>
                <w:rFonts w:ascii="Arial" w:hAnsi="Arial" w:cs="Arial"/>
              </w:rPr>
            </w:pPr>
            <w:r w:rsidRPr="00B059E5">
              <w:rPr>
                <w:rFonts w:ascii="Arial" w:hAnsi="Arial" w:cs="Arial"/>
              </w:rPr>
              <w:t>слияние</w:t>
            </w:r>
          </w:p>
        </w:tc>
        <w:tc>
          <w:tcPr>
            <w:tcW w:w="236" w:type="dxa"/>
            <w:tcBorders>
              <w:top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дотации на восстановление</w:t>
            </w:r>
          </w:p>
        </w:tc>
        <w:tc>
          <w:tcPr>
            <w:tcW w:w="236" w:type="dxa"/>
            <w:tcBorders>
              <w:top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создание предприятий</w:t>
            </w:r>
          </w:p>
        </w:tc>
        <w:tc>
          <w:tcPr>
            <w:tcW w:w="236" w:type="dxa"/>
            <w:tcBorders>
              <w:top w:val="nil"/>
              <w:bottom w:val="nil"/>
              <w:right w:val="nil"/>
            </w:tcBorders>
          </w:tcPr>
          <w:p w:rsidR="003D16A1" w:rsidRPr="00B059E5" w:rsidRDefault="003D16A1" w:rsidP="001652C1">
            <w:pPr>
              <w:rPr>
                <w:rFonts w:ascii="Arial" w:hAnsi="Arial" w:cs="Arial"/>
              </w:rPr>
            </w:pPr>
          </w:p>
        </w:tc>
        <w:tc>
          <w:tcPr>
            <w:tcW w:w="1891" w:type="dxa"/>
            <w:tcBorders>
              <w:top w:val="nil"/>
              <w:left w:val="nil"/>
              <w:bottom w:val="nil"/>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891" w:type="dxa"/>
            <w:tcBorders>
              <w:top w:val="nil"/>
              <w:left w:val="nil"/>
              <w:bottom w:val="nil"/>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 xml:space="preserve">укрупнение </w:t>
            </w:r>
          </w:p>
          <w:p w:rsidR="003D16A1" w:rsidRPr="00B059E5" w:rsidRDefault="003D16A1" w:rsidP="001652C1">
            <w:pPr>
              <w:rPr>
                <w:rFonts w:ascii="Arial" w:hAnsi="Arial" w:cs="Arial"/>
              </w:rPr>
            </w:pPr>
          </w:p>
        </w:tc>
        <w:tc>
          <w:tcPr>
            <w:tcW w:w="236" w:type="dxa"/>
            <w:tcBorders>
              <w:top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1749" w:type="dxa"/>
            <w:tcBorders>
              <w:left w:val="single" w:sz="18" w:space="0" w:color="auto"/>
            </w:tcBorders>
          </w:tcPr>
          <w:p w:rsidR="003D16A1" w:rsidRPr="00B059E5" w:rsidRDefault="003D16A1" w:rsidP="001652C1">
            <w:pPr>
              <w:ind w:right="-148"/>
              <w:rPr>
                <w:rFonts w:ascii="Arial" w:hAnsi="Arial" w:cs="Arial"/>
              </w:rPr>
            </w:pPr>
            <w:r w:rsidRPr="00B059E5">
              <w:rPr>
                <w:rFonts w:ascii="Arial" w:hAnsi="Arial" w:cs="Arial"/>
              </w:rPr>
              <w:t>преобразование</w:t>
            </w:r>
          </w:p>
        </w:tc>
        <w:tc>
          <w:tcPr>
            <w:tcW w:w="236" w:type="dxa"/>
            <w:tcBorders>
              <w:top w:val="nil"/>
              <w:bottom w:val="nil"/>
              <w:right w:val="nil"/>
            </w:tcBorders>
          </w:tcPr>
          <w:p w:rsidR="003D16A1" w:rsidRPr="00B059E5" w:rsidRDefault="003D16A1" w:rsidP="001652C1">
            <w:pPr>
              <w:rPr>
                <w:rFonts w:ascii="Arial" w:hAnsi="Arial" w:cs="Arial"/>
              </w:rPr>
            </w:pPr>
          </w:p>
        </w:tc>
        <w:tc>
          <w:tcPr>
            <w:tcW w:w="1891" w:type="dxa"/>
            <w:tcBorders>
              <w:top w:val="nil"/>
              <w:left w:val="nil"/>
              <w:bottom w:val="nil"/>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749" w:type="dxa"/>
            <w:tcBorders>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891" w:type="dxa"/>
            <w:tcBorders>
              <w:top w:val="nil"/>
              <w:left w:val="nil"/>
              <w:bottom w:val="nil"/>
              <w:right w:val="nil"/>
            </w:tcBorders>
          </w:tcPr>
          <w:p w:rsidR="003D16A1" w:rsidRPr="00B059E5" w:rsidRDefault="003D16A1" w:rsidP="001652C1">
            <w:pPr>
              <w:rPr>
                <w:rFonts w:ascii="Arial" w:hAnsi="Arial" w:cs="Arial"/>
              </w:rPr>
            </w:pPr>
          </w:p>
        </w:tc>
      </w:tr>
      <w:tr w:rsidR="003D16A1" w:rsidRPr="00B059E5" w:rsidTr="001652C1">
        <w:trPr>
          <w:jc w:val="center"/>
        </w:trPr>
        <w:tc>
          <w:tcPr>
            <w:tcW w:w="174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575"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single" w:sz="18" w:space="0" w:color="auto"/>
            </w:tcBorders>
          </w:tcPr>
          <w:p w:rsidR="003D16A1" w:rsidRPr="00B059E5" w:rsidRDefault="003D16A1" w:rsidP="001652C1">
            <w:pPr>
              <w:rPr>
                <w:rFonts w:ascii="Arial" w:hAnsi="Arial" w:cs="Arial"/>
              </w:rPr>
            </w:pPr>
          </w:p>
        </w:tc>
        <w:tc>
          <w:tcPr>
            <w:tcW w:w="2022" w:type="dxa"/>
            <w:tcBorders>
              <w:left w:val="single" w:sz="18" w:space="0" w:color="auto"/>
            </w:tcBorders>
          </w:tcPr>
          <w:p w:rsidR="003D16A1" w:rsidRPr="00B059E5" w:rsidRDefault="003D16A1" w:rsidP="001652C1">
            <w:pPr>
              <w:rPr>
                <w:rFonts w:ascii="Arial" w:hAnsi="Arial" w:cs="Arial"/>
              </w:rPr>
            </w:pPr>
            <w:r w:rsidRPr="00B059E5">
              <w:rPr>
                <w:rFonts w:ascii="Arial" w:hAnsi="Arial" w:cs="Arial"/>
              </w:rPr>
              <w:t xml:space="preserve">плата за инфраструктуру </w:t>
            </w:r>
          </w:p>
        </w:tc>
        <w:tc>
          <w:tcPr>
            <w:tcW w:w="236" w:type="dxa"/>
            <w:tcBorders>
              <w:top w:val="nil"/>
              <w:bottom w:val="nil"/>
              <w:right w:val="nil"/>
            </w:tcBorders>
          </w:tcPr>
          <w:p w:rsidR="003D16A1" w:rsidRPr="00B059E5" w:rsidRDefault="003D16A1" w:rsidP="001652C1">
            <w:pPr>
              <w:rPr>
                <w:rFonts w:ascii="Arial" w:hAnsi="Arial" w:cs="Arial"/>
              </w:rPr>
            </w:pPr>
          </w:p>
        </w:tc>
        <w:tc>
          <w:tcPr>
            <w:tcW w:w="893"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749" w:type="dxa"/>
            <w:tcBorders>
              <w:top w:val="nil"/>
              <w:left w:val="nil"/>
              <w:bottom w:val="nil"/>
              <w:right w:val="nil"/>
            </w:tcBorders>
          </w:tcPr>
          <w:p w:rsidR="003D16A1" w:rsidRPr="00B059E5" w:rsidRDefault="003D16A1" w:rsidP="001652C1">
            <w:pPr>
              <w:rPr>
                <w:rFonts w:ascii="Arial" w:hAnsi="Arial" w:cs="Arial"/>
              </w:rPr>
            </w:pPr>
          </w:p>
        </w:tc>
        <w:tc>
          <w:tcPr>
            <w:tcW w:w="236" w:type="dxa"/>
            <w:tcBorders>
              <w:top w:val="nil"/>
              <w:left w:val="nil"/>
              <w:bottom w:val="nil"/>
              <w:right w:val="nil"/>
            </w:tcBorders>
          </w:tcPr>
          <w:p w:rsidR="003D16A1" w:rsidRPr="00B059E5" w:rsidRDefault="003D16A1" w:rsidP="001652C1">
            <w:pPr>
              <w:rPr>
                <w:rFonts w:ascii="Arial" w:hAnsi="Arial" w:cs="Arial"/>
              </w:rPr>
            </w:pPr>
          </w:p>
        </w:tc>
        <w:tc>
          <w:tcPr>
            <w:tcW w:w="1891" w:type="dxa"/>
            <w:tcBorders>
              <w:top w:val="nil"/>
              <w:left w:val="nil"/>
              <w:bottom w:val="nil"/>
              <w:right w:val="nil"/>
            </w:tcBorders>
          </w:tcPr>
          <w:p w:rsidR="003D16A1" w:rsidRPr="00B059E5" w:rsidRDefault="003D16A1" w:rsidP="001652C1">
            <w:pPr>
              <w:rPr>
                <w:rFonts w:ascii="Arial" w:hAnsi="Arial" w:cs="Arial"/>
              </w:rPr>
            </w:pPr>
          </w:p>
        </w:tc>
      </w:tr>
    </w:tbl>
    <w:p w:rsidR="003D16A1" w:rsidRDefault="003D16A1" w:rsidP="003D16A1">
      <w:pPr>
        <w:jc w:val="right"/>
        <w:sectPr w:rsidR="003D16A1" w:rsidSect="00B059E5">
          <w:type w:val="oddPage"/>
          <w:pgSz w:w="16840" w:h="11907" w:orient="landscape" w:code="9"/>
          <w:pgMar w:top="1418" w:right="1134" w:bottom="1134" w:left="1134" w:header="720" w:footer="720" w:gutter="0"/>
          <w:cols w:space="720"/>
        </w:sectPr>
      </w:pPr>
    </w:p>
    <w:p w:rsidR="003D16A1" w:rsidRPr="00B43829" w:rsidRDefault="003D16A1" w:rsidP="003D16A1">
      <w:pPr>
        <w:spacing w:line="360" w:lineRule="auto"/>
        <w:jc w:val="right"/>
        <w:rPr>
          <w:sz w:val="28"/>
          <w:szCs w:val="28"/>
        </w:rPr>
      </w:pPr>
      <w:r w:rsidRPr="00B43829">
        <w:rPr>
          <w:sz w:val="28"/>
          <w:szCs w:val="28"/>
        </w:rPr>
        <w:t xml:space="preserve">Характеристика объектов инженерной и социальной инфраструктуры </w:t>
      </w:r>
      <w:r>
        <w:rPr>
          <w:sz w:val="28"/>
          <w:szCs w:val="28"/>
        </w:rPr>
        <w:t xml:space="preserve">                      </w:t>
      </w:r>
      <w:r w:rsidRPr="00B43829">
        <w:rPr>
          <w:sz w:val="28"/>
          <w:szCs w:val="28"/>
        </w:rPr>
        <w:t xml:space="preserve">  Приложение 2.</w:t>
      </w:r>
    </w:p>
    <w:tbl>
      <w:tblPr>
        <w:tblW w:w="14734" w:type="dxa"/>
        <w:tblInd w:w="-72" w:type="dxa"/>
        <w:tblLayout w:type="fixed"/>
        <w:tblCellMar>
          <w:left w:w="70" w:type="dxa"/>
          <w:right w:w="70" w:type="dxa"/>
        </w:tblCellMar>
        <w:tblLook w:val="0000"/>
      </w:tblPr>
      <w:tblGrid>
        <w:gridCol w:w="1276"/>
        <w:gridCol w:w="1985"/>
        <w:gridCol w:w="628"/>
        <w:gridCol w:w="648"/>
        <w:gridCol w:w="656"/>
        <w:gridCol w:w="620"/>
        <w:gridCol w:w="807"/>
        <w:gridCol w:w="469"/>
        <w:gridCol w:w="567"/>
        <w:gridCol w:w="567"/>
        <w:gridCol w:w="540"/>
        <w:gridCol w:w="645"/>
        <w:gridCol w:w="680"/>
        <w:gridCol w:w="1134"/>
        <w:gridCol w:w="1253"/>
        <w:gridCol w:w="616"/>
        <w:gridCol w:w="943"/>
        <w:gridCol w:w="700"/>
      </w:tblGrid>
      <w:tr w:rsidR="003D16A1" w:rsidRPr="005E4113" w:rsidTr="001652C1">
        <w:trPr>
          <w:cantSplit/>
          <w:trHeight w:val="240"/>
        </w:trPr>
        <w:tc>
          <w:tcPr>
            <w:tcW w:w="3261" w:type="dxa"/>
            <w:gridSpan w:val="2"/>
            <w:tcBorders>
              <w:top w:val="double" w:sz="6" w:space="0" w:color="auto"/>
              <w:left w:val="double" w:sz="6" w:space="0" w:color="auto"/>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b/>
                <w:i/>
                <w:sz w:val="16"/>
              </w:rPr>
              <w:t>Список объектов инфраструктуры</w:t>
            </w:r>
          </w:p>
        </w:tc>
        <w:tc>
          <w:tcPr>
            <w:tcW w:w="1276" w:type="dxa"/>
            <w:gridSpan w:val="2"/>
            <w:tcBorders>
              <w:top w:val="double" w:sz="6" w:space="0" w:color="auto"/>
              <w:left w:val="double" w:sz="6" w:space="0" w:color="auto"/>
              <w:bottom w:val="nil"/>
              <w:right w:val="nil"/>
            </w:tcBorders>
          </w:tcPr>
          <w:p w:rsidR="003D16A1" w:rsidRPr="005E4113" w:rsidRDefault="003D16A1" w:rsidP="001652C1">
            <w:pPr>
              <w:jc w:val="center"/>
              <w:rPr>
                <w:rFonts w:ascii="Arial" w:hAnsi="Arial" w:cs="Arial"/>
                <w:i/>
                <w:sz w:val="16"/>
              </w:rPr>
            </w:pPr>
            <w:r w:rsidRPr="005E4113">
              <w:rPr>
                <w:rFonts w:ascii="Arial" w:hAnsi="Arial" w:cs="Arial"/>
                <w:i/>
                <w:sz w:val="16"/>
              </w:rPr>
              <w:t>Затраты</w:t>
            </w:r>
          </w:p>
        </w:tc>
        <w:tc>
          <w:tcPr>
            <w:tcW w:w="1276" w:type="dxa"/>
            <w:gridSpan w:val="2"/>
            <w:tcBorders>
              <w:top w:val="double" w:sz="6" w:space="0" w:color="auto"/>
              <w:left w:val="single" w:sz="6" w:space="0" w:color="auto"/>
              <w:bottom w:val="nil"/>
              <w:right w:val="nil"/>
            </w:tcBorders>
          </w:tcPr>
          <w:p w:rsidR="003D16A1" w:rsidRPr="005E4113" w:rsidRDefault="003D16A1" w:rsidP="001652C1">
            <w:pPr>
              <w:jc w:val="center"/>
              <w:rPr>
                <w:rFonts w:ascii="Arial" w:hAnsi="Arial" w:cs="Arial"/>
                <w:i/>
                <w:sz w:val="16"/>
              </w:rPr>
            </w:pPr>
            <w:r w:rsidRPr="005E4113">
              <w:rPr>
                <w:rFonts w:ascii="Arial" w:hAnsi="Arial" w:cs="Arial"/>
                <w:i/>
                <w:sz w:val="16"/>
              </w:rPr>
              <w:t>Площади</w:t>
            </w:r>
          </w:p>
        </w:tc>
        <w:tc>
          <w:tcPr>
            <w:tcW w:w="807" w:type="dxa"/>
            <w:tcBorders>
              <w:top w:val="double" w:sz="6" w:space="0" w:color="auto"/>
              <w:left w:val="nil"/>
              <w:bottom w:val="nil"/>
              <w:right w:val="double" w:sz="6" w:space="0" w:color="auto"/>
            </w:tcBorders>
          </w:tcPr>
          <w:p w:rsidR="003D16A1" w:rsidRPr="005E4113" w:rsidRDefault="003D16A1" w:rsidP="001652C1">
            <w:pPr>
              <w:jc w:val="center"/>
              <w:rPr>
                <w:rFonts w:ascii="Arial" w:hAnsi="Arial" w:cs="Arial"/>
                <w:i/>
                <w:sz w:val="16"/>
              </w:rPr>
            </w:pPr>
          </w:p>
        </w:tc>
        <w:tc>
          <w:tcPr>
            <w:tcW w:w="2143" w:type="dxa"/>
            <w:gridSpan w:val="4"/>
            <w:tcBorders>
              <w:top w:val="double" w:sz="6" w:space="0" w:color="auto"/>
              <w:left w:val="nil"/>
              <w:bottom w:val="nil"/>
              <w:right w:val="nil"/>
            </w:tcBorders>
          </w:tcPr>
          <w:p w:rsidR="003D16A1" w:rsidRPr="005E4113" w:rsidRDefault="003D16A1" w:rsidP="001652C1">
            <w:pPr>
              <w:rPr>
                <w:rFonts w:ascii="Arial" w:hAnsi="Arial" w:cs="Arial"/>
                <w:i/>
                <w:sz w:val="16"/>
              </w:rPr>
            </w:pPr>
            <w:r w:rsidRPr="005E4113">
              <w:rPr>
                <w:rFonts w:ascii="Arial" w:hAnsi="Arial" w:cs="Arial"/>
                <w:i/>
                <w:sz w:val="16"/>
              </w:rPr>
              <w:t>Влияние на общ. мнение</w:t>
            </w:r>
          </w:p>
        </w:tc>
        <w:tc>
          <w:tcPr>
            <w:tcW w:w="645" w:type="dxa"/>
            <w:tcBorders>
              <w:top w:val="double" w:sz="6" w:space="0" w:color="auto"/>
              <w:left w:val="double" w:sz="6" w:space="0" w:color="auto"/>
              <w:bottom w:val="nil"/>
              <w:right w:val="nil"/>
            </w:tcBorders>
          </w:tcPr>
          <w:p w:rsidR="003D16A1" w:rsidRPr="005E4113" w:rsidRDefault="003D16A1" w:rsidP="001652C1">
            <w:pPr>
              <w:jc w:val="center"/>
              <w:rPr>
                <w:rFonts w:ascii="Arial" w:hAnsi="Arial" w:cs="Arial"/>
                <w:i/>
                <w:sz w:val="16"/>
              </w:rPr>
            </w:pPr>
          </w:p>
        </w:tc>
        <w:tc>
          <w:tcPr>
            <w:tcW w:w="680" w:type="dxa"/>
            <w:tcBorders>
              <w:top w:val="double" w:sz="6" w:space="0" w:color="auto"/>
              <w:left w:val="nil"/>
              <w:bottom w:val="nil"/>
              <w:right w:val="sing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Мощн.</w:t>
            </w:r>
          </w:p>
        </w:tc>
        <w:tc>
          <w:tcPr>
            <w:tcW w:w="2387" w:type="dxa"/>
            <w:gridSpan w:val="2"/>
            <w:tcBorders>
              <w:top w:val="double" w:sz="6" w:space="0" w:color="auto"/>
              <w:left w:val="nil"/>
              <w:bottom w:val="nil"/>
              <w:right w:val="nil"/>
            </w:tcBorders>
          </w:tcPr>
          <w:p w:rsidR="003D16A1" w:rsidRPr="005E4113" w:rsidRDefault="003D16A1" w:rsidP="001652C1">
            <w:pPr>
              <w:jc w:val="center"/>
              <w:rPr>
                <w:rFonts w:ascii="Arial" w:hAnsi="Arial" w:cs="Arial"/>
                <w:i/>
                <w:sz w:val="16"/>
              </w:rPr>
            </w:pPr>
            <w:r w:rsidRPr="005E4113">
              <w:rPr>
                <w:rFonts w:ascii="Arial" w:hAnsi="Arial" w:cs="Arial"/>
                <w:i/>
                <w:sz w:val="16"/>
              </w:rPr>
              <w:t>Зоны</w:t>
            </w:r>
          </w:p>
        </w:tc>
        <w:tc>
          <w:tcPr>
            <w:tcW w:w="616" w:type="dxa"/>
            <w:tcBorders>
              <w:top w:val="double" w:sz="6" w:space="0" w:color="auto"/>
              <w:left w:val="single" w:sz="6" w:space="0" w:color="auto"/>
              <w:bottom w:val="nil"/>
              <w:right w:val="sing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Уров.</w:t>
            </w:r>
          </w:p>
        </w:tc>
        <w:tc>
          <w:tcPr>
            <w:tcW w:w="1643" w:type="dxa"/>
            <w:gridSpan w:val="2"/>
            <w:tcBorders>
              <w:top w:val="double" w:sz="6" w:space="0" w:color="auto"/>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Инфраструктура</w:t>
            </w:r>
          </w:p>
        </w:tc>
      </w:tr>
      <w:tr w:rsidR="003D16A1" w:rsidRPr="005E4113" w:rsidTr="001652C1">
        <w:trPr>
          <w:cantSplit/>
          <w:trHeight w:val="240"/>
        </w:trPr>
        <w:tc>
          <w:tcPr>
            <w:tcW w:w="1276" w:type="dxa"/>
            <w:tcBorders>
              <w:top w:val="nil"/>
              <w:left w:val="double" w:sz="6" w:space="0" w:color="auto"/>
              <w:bottom w:val="double" w:sz="6" w:space="0" w:color="auto"/>
              <w:right w:val="nil"/>
            </w:tcBorders>
          </w:tcPr>
          <w:p w:rsidR="003D16A1" w:rsidRPr="005E4113" w:rsidRDefault="003D16A1" w:rsidP="001652C1">
            <w:pPr>
              <w:jc w:val="center"/>
              <w:rPr>
                <w:rFonts w:ascii="Arial" w:hAnsi="Arial" w:cs="Arial"/>
                <w:i/>
                <w:sz w:val="16"/>
              </w:rPr>
            </w:pPr>
            <w:r w:rsidRPr="005E4113">
              <w:rPr>
                <w:rFonts w:ascii="Arial" w:hAnsi="Arial" w:cs="Arial"/>
                <w:i/>
                <w:sz w:val="16"/>
              </w:rPr>
              <w:t>Сокращенное наименование</w:t>
            </w:r>
          </w:p>
        </w:tc>
        <w:tc>
          <w:tcPr>
            <w:tcW w:w="1985" w:type="dxa"/>
            <w:tcBorders>
              <w:top w:val="nil"/>
              <w:left w:val="nil"/>
              <w:bottom w:val="double" w:sz="6" w:space="0" w:color="auto"/>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Полное наименование</w:t>
            </w:r>
          </w:p>
        </w:tc>
        <w:tc>
          <w:tcPr>
            <w:tcW w:w="628" w:type="dxa"/>
            <w:tcBorders>
              <w:top w:val="nil"/>
              <w:left w:val="nil"/>
              <w:bottom w:val="double" w:sz="6" w:space="0" w:color="auto"/>
              <w:right w:val="nil"/>
            </w:tcBorders>
          </w:tcPr>
          <w:p w:rsidR="003D16A1" w:rsidRPr="005E4113" w:rsidRDefault="003D16A1" w:rsidP="001652C1">
            <w:pPr>
              <w:ind w:left="-70" w:right="-151"/>
              <w:rPr>
                <w:rFonts w:ascii="Arial" w:hAnsi="Arial" w:cs="Arial"/>
                <w:i/>
                <w:sz w:val="16"/>
              </w:rPr>
            </w:pPr>
            <w:r w:rsidRPr="005E4113">
              <w:rPr>
                <w:rFonts w:ascii="Arial" w:hAnsi="Arial" w:cs="Arial"/>
                <w:i/>
                <w:sz w:val="16"/>
              </w:rPr>
              <w:t>Инвест</w:t>
            </w:r>
          </w:p>
        </w:tc>
        <w:tc>
          <w:tcPr>
            <w:tcW w:w="648" w:type="dxa"/>
            <w:tcBorders>
              <w:top w:val="nil"/>
              <w:left w:val="nil"/>
              <w:bottom w:val="double" w:sz="6" w:space="0" w:color="auto"/>
              <w:right w:val="nil"/>
            </w:tcBorders>
          </w:tcPr>
          <w:p w:rsidR="003D16A1" w:rsidRPr="005E4113" w:rsidRDefault="003D16A1" w:rsidP="001652C1">
            <w:pPr>
              <w:ind w:left="-131" w:right="-70"/>
              <w:jc w:val="right"/>
              <w:rPr>
                <w:rFonts w:ascii="Arial" w:hAnsi="Arial" w:cs="Arial"/>
                <w:i/>
                <w:sz w:val="16"/>
              </w:rPr>
            </w:pPr>
            <w:r w:rsidRPr="005E4113">
              <w:rPr>
                <w:rFonts w:ascii="Arial" w:hAnsi="Arial" w:cs="Arial"/>
                <w:i/>
                <w:sz w:val="16"/>
              </w:rPr>
              <w:t>Текущ.</w:t>
            </w:r>
          </w:p>
        </w:tc>
        <w:tc>
          <w:tcPr>
            <w:tcW w:w="656" w:type="dxa"/>
            <w:tcBorders>
              <w:top w:val="nil"/>
              <w:left w:val="single" w:sz="6" w:space="0" w:color="auto"/>
              <w:bottom w:val="double" w:sz="6" w:space="0" w:color="auto"/>
              <w:right w:val="nil"/>
            </w:tcBorders>
          </w:tcPr>
          <w:p w:rsidR="003D16A1" w:rsidRPr="005E4113" w:rsidRDefault="003D16A1" w:rsidP="001652C1">
            <w:pPr>
              <w:jc w:val="center"/>
              <w:rPr>
                <w:rFonts w:ascii="Arial" w:hAnsi="Arial" w:cs="Arial"/>
                <w:i/>
                <w:sz w:val="14"/>
              </w:rPr>
            </w:pPr>
            <w:r w:rsidRPr="005E4113">
              <w:rPr>
                <w:rFonts w:ascii="Arial" w:hAnsi="Arial" w:cs="Arial"/>
                <w:i/>
                <w:sz w:val="14"/>
              </w:rPr>
              <w:t>на участке</w:t>
            </w:r>
          </w:p>
        </w:tc>
        <w:tc>
          <w:tcPr>
            <w:tcW w:w="620" w:type="dxa"/>
            <w:tcBorders>
              <w:top w:val="nil"/>
              <w:left w:val="nil"/>
              <w:bottom w:val="double" w:sz="6" w:space="0" w:color="auto"/>
              <w:right w:val="nil"/>
            </w:tcBorders>
          </w:tcPr>
          <w:p w:rsidR="003D16A1" w:rsidRPr="005E4113" w:rsidRDefault="003D16A1" w:rsidP="001652C1">
            <w:pPr>
              <w:jc w:val="center"/>
              <w:rPr>
                <w:rFonts w:ascii="Arial" w:hAnsi="Arial" w:cs="Arial"/>
                <w:i/>
                <w:sz w:val="14"/>
              </w:rPr>
            </w:pPr>
            <w:r w:rsidRPr="005E4113">
              <w:rPr>
                <w:rFonts w:ascii="Arial" w:hAnsi="Arial" w:cs="Arial"/>
                <w:i/>
                <w:sz w:val="14"/>
              </w:rPr>
              <w:t>полезн.</w:t>
            </w:r>
          </w:p>
        </w:tc>
        <w:tc>
          <w:tcPr>
            <w:tcW w:w="807" w:type="dxa"/>
            <w:tcBorders>
              <w:top w:val="nil"/>
              <w:left w:val="nil"/>
              <w:bottom w:val="double" w:sz="6" w:space="0" w:color="auto"/>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Местоп..</w:t>
            </w:r>
          </w:p>
        </w:tc>
        <w:tc>
          <w:tcPr>
            <w:tcW w:w="469" w:type="dxa"/>
            <w:tcBorders>
              <w:top w:val="nil"/>
              <w:left w:val="nil"/>
              <w:bottom w:val="double" w:sz="6" w:space="0" w:color="auto"/>
              <w:right w:val="nil"/>
            </w:tcBorders>
          </w:tcPr>
          <w:p w:rsidR="003D16A1" w:rsidRPr="005E4113" w:rsidRDefault="003D16A1" w:rsidP="001652C1">
            <w:pPr>
              <w:jc w:val="center"/>
              <w:rPr>
                <w:rFonts w:ascii="Arial" w:hAnsi="Arial" w:cs="Arial"/>
                <w:i/>
                <w:sz w:val="16"/>
              </w:rPr>
            </w:pPr>
            <w:r>
              <w:rPr>
                <w:rFonts w:ascii="Arial" w:hAnsi="Arial" w:cs="Arial"/>
                <w:i/>
                <w:sz w:val="16"/>
              </w:rPr>
              <w:br/>
              <w:t>Рук.</w:t>
            </w:r>
          </w:p>
        </w:tc>
        <w:tc>
          <w:tcPr>
            <w:tcW w:w="567" w:type="dxa"/>
            <w:tcBorders>
              <w:top w:val="nil"/>
              <w:left w:val="nil"/>
              <w:bottom w:val="double" w:sz="6" w:space="0" w:color="auto"/>
              <w:right w:val="nil"/>
            </w:tcBorders>
          </w:tcPr>
          <w:p w:rsidR="003D16A1" w:rsidRPr="005E4113" w:rsidRDefault="003D16A1" w:rsidP="001652C1">
            <w:pPr>
              <w:jc w:val="center"/>
              <w:rPr>
                <w:rFonts w:ascii="Arial" w:hAnsi="Arial" w:cs="Arial"/>
                <w:i/>
                <w:sz w:val="16"/>
              </w:rPr>
            </w:pPr>
            <w:r w:rsidRPr="005E4113">
              <w:rPr>
                <w:rFonts w:ascii="Arial" w:hAnsi="Arial" w:cs="Arial"/>
                <w:i/>
                <w:sz w:val="16"/>
              </w:rPr>
              <w:t>Высоко квал.</w:t>
            </w:r>
          </w:p>
        </w:tc>
        <w:tc>
          <w:tcPr>
            <w:tcW w:w="567" w:type="dxa"/>
            <w:tcBorders>
              <w:top w:val="nil"/>
              <w:left w:val="nil"/>
              <w:bottom w:val="double" w:sz="6" w:space="0" w:color="auto"/>
              <w:right w:val="nil"/>
            </w:tcBorders>
          </w:tcPr>
          <w:p w:rsidR="003D16A1" w:rsidRPr="005E4113" w:rsidRDefault="003D16A1" w:rsidP="001652C1">
            <w:pPr>
              <w:jc w:val="center"/>
              <w:rPr>
                <w:rFonts w:ascii="Arial" w:hAnsi="Arial" w:cs="Arial"/>
                <w:i/>
                <w:sz w:val="16"/>
              </w:rPr>
            </w:pPr>
            <w:r>
              <w:rPr>
                <w:rFonts w:ascii="Arial" w:hAnsi="Arial" w:cs="Arial"/>
                <w:i/>
                <w:sz w:val="16"/>
              </w:rPr>
              <w:br/>
              <w:t>Раб.</w:t>
            </w:r>
          </w:p>
        </w:tc>
        <w:tc>
          <w:tcPr>
            <w:tcW w:w="540" w:type="dxa"/>
            <w:tcBorders>
              <w:top w:val="nil"/>
              <w:left w:val="nil"/>
              <w:bottom w:val="double" w:sz="6" w:space="0" w:color="auto"/>
              <w:right w:val="nil"/>
            </w:tcBorders>
          </w:tcPr>
          <w:p w:rsidR="003D16A1" w:rsidRPr="005E4113" w:rsidRDefault="003D16A1" w:rsidP="001652C1">
            <w:pPr>
              <w:jc w:val="center"/>
              <w:rPr>
                <w:rFonts w:ascii="Arial" w:hAnsi="Arial" w:cs="Arial"/>
                <w:i/>
                <w:sz w:val="16"/>
              </w:rPr>
            </w:pPr>
            <w:r>
              <w:rPr>
                <w:rFonts w:ascii="Arial" w:hAnsi="Arial" w:cs="Arial"/>
                <w:i/>
                <w:sz w:val="16"/>
              </w:rPr>
              <w:br/>
            </w:r>
            <w:r w:rsidRPr="005E4113">
              <w:rPr>
                <w:rFonts w:ascii="Arial" w:hAnsi="Arial" w:cs="Arial"/>
                <w:i/>
                <w:sz w:val="16"/>
              </w:rPr>
              <w:t>Безр.</w:t>
            </w:r>
          </w:p>
        </w:tc>
        <w:tc>
          <w:tcPr>
            <w:tcW w:w="645" w:type="dxa"/>
            <w:tcBorders>
              <w:top w:val="nil"/>
              <w:left w:val="double" w:sz="6" w:space="0" w:color="auto"/>
              <w:bottom w:val="double" w:sz="6" w:space="0" w:color="auto"/>
              <w:right w:val="nil"/>
            </w:tcBorders>
          </w:tcPr>
          <w:p w:rsidR="003D16A1" w:rsidRPr="005E4113" w:rsidRDefault="003D16A1" w:rsidP="001652C1">
            <w:pPr>
              <w:jc w:val="center"/>
              <w:rPr>
                <w:rFonts w:ascii="Arial" w:hAnsi="Arial" w:cs="Arial"/>
                <w:i/>
                <w:sz w:val="16"/>
              </w:rPr>
            </w:pPr>
            <w:r w:rsidRPr="005E4113">
              <w:rPr>
                <w:rFonts w:ascii="Arial" w:hAnsi="Arial" w:cs="Arial"/>
                <w:i/>
                <w:sz w:val="16"/>
              </w:rPr>
              <w:t>Порог</w:t>
            </w:r>
          </w:p>
        </w:tc>
        <w:tc>
          <w:tcPr>
            <w:tcW w:w="680" w:type="dxa"/>
            <w:tcBorders>
              <w:top w:val="nil"/>
              <w:left w:val="nil"/>
              <w:bottom w:val="double" w:sz="6" w:space="0" w:color="auto"/>
              <w:right w:val="sing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Остат.</w:t>
            </w:r>
          </w:p>
        </w:tc>
        <w:tc>
          <w:tcPr>
            <w:tcW w:w="1134" w:type="dxa"/>
            <w:tcBorders>
              <w:top w:val="nil"/>
              <w:left w:val="nil"/>
              <w:bottom w:val="double" w:sz="6" w:space="0" w:color="auto"/>
              <w:right w:val="nil"/>
            </w:tcBorders>
          </w:tcPr>
          <w:p w:rsidR="003D16A1" w:rsidRPr="005E4113" w:rsidRDefault="003D16A1" w:rsidP="001652C1">
            <w:pPr>
              <w:jc w:val="center"/>
              <w:rPr>
                <w:rFonts w:ascii="Arial" w:hAnsi="Arial" w:cs="Arial"/>
                <w:i/>
                <w:sz w:val="16"/>
              </w:rPr>
            </w:pPr>
            <w:r w:rsidRPr="005E4113">
              <w:rPr>
                <w:rFonts w:ascii="Arial" w:hAnsi="Arial" w:cs="Arial"/>
                <w:i/>
                <w:sz w:val="16"/>
              </w:rPr>
              <w:t>Обслуж.</w:t>
            </w:r>
          </w:p>
        </w:tc>
        <w:tc>
          <w:tcPr>
            <w:tcW w:w="1253" w:type="dxa"/>
            <w:tcBorders>
              <w:top w:val="nil"/>
              <w:left w:val="nil"/>
              <w:bottom w:val="double" w:sz="6" w:space="0" w:color="auto"/>
              <w:right w:val="nil"/>
            </w:tcBorders>
          </w:tcPr>
          <w:p w:rsidR="003D16A1" w:rsidRPr="005E4113" w:rsidRDefault="003D16A1" w:rsidP="001652C1">
            <w:pPr>
              <w:jc w:val="center"/>
              <w:rPr>
                <w:rFonts w:ascii="Arial" w:hAnsi="Arial" w:cs="Arial"/>
                <w:i/>
                <w:sz w:val="16"/>
              </w:rPr>
            </w:pPr>
            <w:r w:rsidRPr="005E4113">
              <w:rPr>
                <w:rFonts w:ascii="Arial" w:hAnsi="Arial" w:cs="Arial"/>
                <w:i/>
                <w:sz w:val="16"/>
              </w:rPr>
              <w:t>Влияние</w:t>
            </w:r>
          </w:p>
        </w:tc>
        <w:tc>
          <w:tcPr>
            <w:tcW w:w="616" w:type="dxa"/>
            <w:tcBorders>
              <w:top w:val="nil"/>
              <w:left w:val="single" w:sz="6" w:space="0" w:color="auto"/>
              <w:bottom w:val="double" w:sz="6" w:space="0" w:color="auto"/>
              <w:right w:val="sing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разв. инфр.</w:t>
            </w:r>
          </w:p>
        </w:tc>
        <w:tc>
          <w:tcPr>
            <w:tcW w:w="943" w:type="dxa"/>
            <w:tcBorders>
              <w:top w:val="nil"/>
              <w:left w:val="nil"/>
              <w:bottom w:val="double" w:sz="6" w:space="0" w:color="auto"/>
              <w:right w:val="nil"/>
            </w:tcBorders>
          </w:tcPr>
          <w:p w:rsidR="003D16A1" w:rsidRPr="005E4113" w:rsidRDefault="003D16A1" w:rsidP="001652C1">
            <w:pPr>
              <w:jc w:val="center"/>
              <w:rPr>
                <w:rFonts w:ascii="Arial" w:hAnsi="Arial" w:cs="Arial"/>
                <w:i/>
                <w:sz w:val="16"/>
              </w:rPr>
            </w:pPr>
            <w:r w:rsidRPr="005E4113">
              <w:rPr>
                <w:rFonts w:ascii="Arial" w:hAnsi="Arial" w:cs="Arial"/>
                <w:i/>
                <w:sz w:val="16"/>
              </w:rPr>
              <w:t>Предварит.</w:t>
            </w:r>
          </w:p>
        </w:tc>
        <w:tc>
          <w:tcPr>
            <w:tcW w:w="700" w:type="dxa"/>
            <w:tcBorders>
              <w:top w:val="nil"/>
              <w:left w:val="nil"/>
              <w:bottom w:val="double" w:sz="6" w:space="0" w:color="auto"/>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Послед.</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 xml:space="preserve">КОММУНИК Б </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Коммуникации в кв. Б</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834</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5</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КОММУНИК В</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Коммуникации в кв. В</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1 167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12</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+ 15</w:t>
            </w:r>
          </w:p>
        </w:tc>
        <w:tc>
          <w:tcPr>
            <w:tcW w:w="943" w:type="dxa"/>
            <w:tcBorders>
              <w:top w:val="nil"/>
              <w:left w:val="nil"/>
              <w:bottom w:val="nil"/>
              <w:right w:val="nil"/>
            </w:tcBorders>
          </w:tcPr>
          <w:p w:rsidR="003D16A1" w:rsidRPr="005E4113" w:rsidRDefault="003D16A1" w:rsidP="001652C1">
            <w:pPr>
              <w:ind w:left="-119" w:right="-70"/>
              <w:jc w:val="center"/>
              <w:rPr>
                <w:rFonts w:ascii="Arial" w:hAnsi="Arial" w:cs="Arial"/>
                <w:sz w:val="16"/>
              </w:rPr>
            </w:pPr>
            <w:r w:rsidRPr="005E4113">
              <w:rPr>
                <w:rFonts w:ascii="Arial" w:hAnsi="Arial" w:cs="Arial"/>
                <w:sz w:val="16"/>
              </w:rPr>
              <w:t>коммуник б</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КОММУНИК Ж</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Коммуникации в кв. Ж</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3 167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32</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Ж</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Ж</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+ 15</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КОММУНИК З</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Коммуникации в кв. З</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1 667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17</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З</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З</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+ 15</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перекр</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КОММУНИК М</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Коммуникации в кв. М</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1 167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12</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М</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М</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+ 15</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перекр</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ПЕРЕКР</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Стр-во перекрестка</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134</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20 000</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 В, Ж, З, М</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 В, Ж, З, М</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ВОДОСБ</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Водосборный бассейн</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334</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20 000</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 В, Ж, З, М</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 В, Ж, З, М</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ОЧИСТ</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Очистн. сооружения</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1 167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12</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внешн.</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15 000</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РАСШКОЛЛ</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Pr>
                <w:rFonts w:ascii="Arial" w:hAnsi="Arial" w:cs="Arial"/>
                <w:i/>
                <w:sz w:val="16"/>
              </w:rPr>
              <w:t>Расш. центр. Коллек-</w:t>
            </w:r>
            <w:r w:rsidRPr="005E4113">
              <w:rPr>
                <w:rFonts w:ascii="Arial" w:hAnsi="Arial" w:cs="Arial"/>
                <w:i/>
                <w:sz w:val="16"/>
              </w:rPr>
              <w:t>ра</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1 500</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15</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15 000</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Д, К</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Д, К</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ПРИЛЕГ-О</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Терр., прилег. к кв. О</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33</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+ 15</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ИНФРАСТ-A</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 xml:space="preserve">Соц. инфрастр. в кв. </w:t>
            </w:r>
            <w:r w:rsidRPr="005E4113">
              <w:rPr>
                <w:rFonts w:ascii="Arial" w:hAnsi="Arial" w:cs="Arial"/>
                <w:i/>
                <w:sz w:val="16"/>
                <w:lang w:val="en-US"/>
              </w:rPr>
              <w:t>A</w:t>
            </w:r>
          </w:p>
        </w:tc>
        <w:tc>
          <w:tcPr>
            <w:tcW w:w="628"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667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67</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1 000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800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lang w:val="en-US"/>
              </w:rPr>
            </w:pPr>
            <w:r w:rsidRPr="005E4113">
              <w:rPr>
                <w:rFonts w:ascii="Arial" w:hAnsi="Arial" w:cs="Arial"/>
                <w:i/>
                <w:sz w:val="16"/>
                <w:lang w:val="en-US"/>
              </w:rPr>
              <w:t>A</w:t>
            </w:r>
          </w:p>
        </w:tc>
        <w:tc>
          <w:tcPr>
            <w:tcW w:w="469"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1</w:t>
            </w:r>
          </w:p>
        </w:tc>
        <w:tc>
          <w:tcPr>
            <w:tcW w:w="540"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A</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A</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   3</w:t>
            </w:r>
          </w:p>
        </w:tc>
        <w:tc>
          <w:tcPr>
            <w:tcW w:w="943"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lang w:val="en-US"/>
              </w:rPr>
            </w:pPr>
            <w:r w:rsidRPr="005E4113">
              <w:rPr>
                <w:rFonts w:ascii="Arial" w:hAnsi="Arial" w:cs="Arial"/>
                <w:sz w:val="16"/>
              </w:rPr>
              <w:t>НАСАЖД</w:t>
            </w:r>
            <w:r w:rsidRPr="005E4113">
              <w:rPr>
                <w:rFonts w:ascii="Arial" w:hAnsi="Arial" w:cs="Arial"/>
                <w:sz w:val="16"/>
                <w:lang w:val="en-US"/>
              </w:rPr>
              <w:t>-A</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 xml:space="preserve">Зелен. насажд. в кв. </w:t>
            </w:r>
            <w:r w:rsidRPr="005E4113">
              <w:rPr>
                <w:rFonts w:ascii="Arial" w:hAnsi="Arial" w:cs="Arial"/>
                <w:i/>
                <w:sz w:val="16"/>
                <w:lang w:val="en-US"/>
              </w:rPr>
              <w:t>A</w:t>
            </w:r>
          </w:p>
        </w:tc>
        <w:tc>
          <w:tcPr>
            <w:tcW w:w="628"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834</w:t>
            </w:r>
          </w:p>
        </w:tc>
        <w:tc>
          <w:tcPr>
            <w:tcW w:w="648"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42</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lang w:val="en-US"/>
              </w:rPr>
            </w:pPr>
            <w:r w:rsidRPr="005E4113">
              <w:rPr>
                <w:rFonts w:ascii="Arial" w:hAnsi="Arial" w:cs="Arial"/>
                <w:i/>
                <w:sz w:val="16"/>
                <w:lang w:val="en-US"/>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1</w:t>
            </w:r>
          </w:p>
        </w:tc>
        <w:tc>
          <w:tcPr>
            <w:tcW w:w="540"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lang w:val="en-US"/>
              </w:rPr>
            </w:pPr>
            <w:r w:rsidRPr="005E4113">
              <w:rPr>
                <w:rFonts w:ascii="Arial" w:hAnsi="Arial" w:cs="Arial"/>
                <w:sz w:val="16"/>
                <w:lang w:val="en-US"/>
              </w:rPr>
              <w:t>A</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A</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4</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НАСАЖД-К</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Зелен. насажд. в кв. К</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834</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42</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К</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К</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3</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СКВЕР1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Центральный сквер</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834</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83</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20 000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2</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ПЕШЗОНА</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Пешеходная зона</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1500</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150</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Д40-Д41</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Г, Д, И, К</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+ 10</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расшколл, автост1</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pacing w:val="-5"/>
                <w:sz w:val="16"/>
              </w:rPr>
            </w:pPr>
            <w:r w:rsidRPr="005E4113">
              <w:rPr>
                <w:rFonts w:ascii="Arial" w:hAnsi="Arial" w:cs="Arial"/>
                <w:spacing w:val="-5"/>
                <w:sz w:val="16"/>
              </w:rPr>
              <w:t>КУЛЬТЦ-Р</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Культурный центр</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1 200</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300</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1 200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автост1</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КЛУБПОЖ</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Клуб для пожилых</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600</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83</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600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ДЕТКОМН2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Дет.комн. для нов.рай.</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200</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166,67</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180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 В, Ж, З, М</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 В, Ж, З, l</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ШКОЛА1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Действующая школа</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Л36</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15 000</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Pr>
                <w:rFonts w:ascii="Arial" w:hAnsi="Arial" w:cs="Arial"/>
                <w:sz w:val="16"/>
              </w:rPr>
              <w:t>школа</w:t>
            </w:r>
            <w:r w:rsidRPr="005E4113">
              <w:rPr>
                <w:rFonts w:ascii="Arial" w:hAnsi="Arial" w:cs="Arial"/>
                <w:sz w:val="16"/>
              </w:rPr>
              <w:t>2</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ШКОЛА2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Новая школа</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1 667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167</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10 000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5 000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15 000</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РЫНОК</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Рест. крытого рынка</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84</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К9</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Д, Ж, К, Л</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3</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пешзона</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ДЕТКОМН</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Детская комната</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250</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200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РАЙКЛУБ</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Клуб для нов. района</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334</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167</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300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 В, Ж, З, М</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 В, Ж, З, М</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2</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ДОМИНО</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Место для домино</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БАССЕЙН1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Крытый бассейн</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1 667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333</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10 000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3 000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2</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БАССЕЙН2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Открытый бассейн</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1 167</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167</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12 000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1 000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АВТОСТ1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Цент. подз. автост.</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500</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50</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Д, К</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2</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ИГРПЛОЩ</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Игровая площадка</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334</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67</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10 000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 В, Ж, З, М</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 В, Ж, З, М</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3</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КЛУБ</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Муниципальный клуб</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834</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250</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1 000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СПОРТ1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Крытый спортцентр</w:t>
            </w:r>
          </w:p>
        </w:tc>
        <w:tc>
          <w:tcPr>
            <w:tcW w:w="62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500</w:t>
            </w:r>
          </w:p>
        </w:tc>
        <w:tc>
          <w:tcPr>
            <w:tcW w:w="64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167</w:t>
            </w:r>
          </w:p>
        </w:tc>
        <w:tc>
          <w:tcPr>
            <w:tcW w:w="656"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10 000</w:t>
            </w:r>
          </w:p>
        </w:tc>
        <w:tc>
          <w:tcPr>
            <w:tcW w:w="62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2 000</w:t>
            </w:r>
          </w:p>
        </w:tc>
        <w:tc>
          <w:tcPr>
            <w:tcW w:w="807"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4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645"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w:t>
            </w:r>
          </w:p>
        </w:tc>
        <w:tc>
          <w:tcPr>
            <w:tcW w:w="94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r w:rsidR="003D16A1" w:rsidRPr="005E4113" w:rsidTr="001652C1">
        <w:trPr>
          <w:cantSplit/>
          <w:trHeight w:val="240"/>
        </w:trPr>
        <w:tc>
          <w:tcPr>
            <w:tcW w:w="1276" w:type="dxa"/>
            <w:tcBorders>
              <w:top w:val="nil"/>
              <w:left w:val="double" w:sz="6" w:space="0" w:color="auto"/>
              <w:bottom w:val="double" w:sz="6" w:space="0" w:color="auto"/>
              <w:right w:val="nil"/>
            </w:tcBorders>
          </w:tcPr>
          <w:p w:rsidR="003D16A1" w:rsidRPr="005E4113" w:rsidRDefault="003D16A1" w:rsidP="001652C1">
            <w:pPr>
              <w:rPr>
                <w:rFonts w:ascii="Arial" w:hAnsi="Arial" w:cs="Arial"/>
                <w:sz w:val="16"/>
              </w:rPr>
            </w:pPr>
            <w:r w:rsidRPr="005E4113">
              <w:rPr>
                <w:rFonts w:ascii="Arial" w:hAnsi="Arial" w:cs="Arial"/>
                <w:sz w:val="16"/>
              </w:rPr>
              <w:t>ТЕННИС</w:t>
            </w:r>
          </w:p>
        </w:tc>
        <w:tc>
          <w:tcPr>
            <w:tcW w:w="1985" w:type="dxa"/>
            <w:tcBorders>
              <w:top w:val="nil"/>
              <w:left w:val="nil"/>
              <w:bottom w:val="double" w:sz="6" w:space="0" w:color="auto"/>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Муниц.теннисн. корт.</w:t>
            </w:r>
          </w:p>
        </w:tc>
        <w:tc>
          <w:tcPr>
            <w:tcW w:w="628"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334</w:t>
            </w:r>
          </w:p>
        </w:tc>
        <w:tc>
          <w:tcPr>
            <w:tcW w:w="648"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33</w:t>
            </w:r>
          </w:p>
        </w:tc>
        <w:tc>
          <w:tcPr>
            <w:tcW w:w="656" w:type="dxa"/>
            <w:tcBorders>
              <w:top w:val="nil"/>
              <w:left w:val="single" w:sz="6" w:space="0" w:color="auto"/>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8 000</w:t>
            </w:r>
          </w:p>
        </w:tc>
        <w:tc>
          <w:tcPr>
            <w:tcW w:w="620"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60</w:t>
            </w:r>
          </w:p>
        </w:tc>
        <w:tc>
          <w:tcPr>
            <w:tcW w:w="807" w:type="dxa"/>
            <w:tcBorders>
              <w:top w:val="nil"/>
              <w:left w:val="nil"/>
              <w:bottom w:val="double" w:sz="6" w:space="0" w:color="auto"/>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своб.</w:t>
            </w:r>
          </w:p>
        </w:tc>
        <w:tc>
          <w:tcPr>
            <w:tcW w:w="469"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567"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567"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540"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45" w:type="dxa"/>
            <w:tcBorders>
              <w:top w:val="nil"/>
              <w:left w:val="double" w:sz="6" w:space="0" w:color="auto"/>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нет</w:t>
            </w:r>
          </w:p>
        </w:tc>
        <w:tc>
          <w:tcPr>
            <w:tcW w:w="680" w:type="dxa"/>
            <w:tcBorders>
              <w:top w:val="nil"/>
              <w:left w:val="nil"/>
              <w:bottom w:val="double" w:sz="6" w:space="0" w:color="auto"/>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1253"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Везде</w:t>
            </w:r>
          </w:p>
        </w:tc>
        <w:tc>
          <w:tcPr>
            <w:tcW w:w="616" w:type="dxa"/>
            <w:tcBorders>
              <w:top w:val="nil"/>
              <w:left w:val="single" w:sz="6" w:space="0" w:color="auto"/>
              <w:bottom w:val="double" w:sz="6" w:space="0" w:color="auto"/>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943"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700" w:type="dxa"/>
            <w:tcBorders>
              <w:top w:val="nil"/>
              <w:left w:val="nil"/>
              <w:bottom w:val="double" w:sz="6" w:space="0" w:color="auto"/>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w:t>
            </w:r>
          </w:p>
        </w:tc>
      </w:tr>
    </w:tbl>
    <w:p w:rsidR="003D16A1" w:rsidRDefault="003D16A1" w:rsidP="003D16A1">
      <w:r>
        <w:br w:type="page"/>
      </w:r>
    </w:p>
    <w:p w:rsidR="003D16A1" w:rsidRPr="00B43829" w:rsidRDefault="003D16A1" w:rsidP="003D16A1">
      <w:pPr>
        <w:spacing w:line="360" w:lineRule="auto"/>
        <w:jc w:val="right"/>
        <w:rPr>
          <w:sz w:val="28"/>
          <w:szCs w:val="28"/>
        </w:rPr>
      </w:pPr>
      <w:r w:rsidRPr="00B43829">
        <w:rPr>
          <w:sz w:val="28"/>
          <w:szCs w:val="28"/>
        </w:rPr>
        <w:t>Характеристика существующих и перспективных объектов промышленности                  Приложение 3</w:t>
      </w:r>
    </w:p>
    <w:tbl>
      <w:tblPr>
        <w:tblW w:w="14600" w:type="dxa"/>
        <w:tblInd w:w="212" w:type="dxa"/>
        <w:tblLayout w:type="fixed"/>
        <w:tblCellMar>
          <w:left w:w="70" w:type="dxa"/>
          <w:right w:w="70" w:type="dxa"/>
        </w:tblCellMar>
        <w:tblLook w:val="0000"/>
      </w:tblPr>
      <w:tblGrid>
        <w:gridCol w:w="1134"/>
        <w:gridCol w:w="1985"/>
        <w:gridCol w:w="850"/>
        <w:gridCol w:w="667"/>
        <w:gridCol w:w="751"/>
        <w:gridCol w:w="708"/>
        <w:gridCol w:w="781"/>
        <w:gridCol w:w="567"/>
        <w:gridCol w:w="637"/>
        <w:gridCol w:w="495"/>
        <w:gridCol w:w="866"/>
        <w:gridCol w:w="835"/>
        <w:gridCol w:w="1263"/>
        <w:gridCol w:w="1134"/>
        <w:gridCol w:w="1247"/>
        <w:gridCol w:w="680"/>
      </w:tblGrid>
      <w:tr w:rsidR="003D16A1" w:rsidRPr="00651784" w:rsidTr="001652C1">
        <w:trPr>
          <w:cantSplit/>
          <w:trHeight w:val="240"/>
        </w:trPr>
        <w:tc>
          <w:tcPr>
            <w:tcW w:w="3119" w:type="dxa"/>
            <w:gridSpan w:val="2"/>
            <w:tcBorders>
              <w:top w:val="double" w:sz="6" w:space="0" w:color="auto"/>
              <w:left w:val="double" w:sz="6" w:space="0" w:color="auto"/>
              <w:bottom w:val="nil"/>
              <w:right w:val="double" w:sz="6" w:space="0" w:color="auto"/>
            </w:tcBorders>
          </w:tcPr>
          <w:p w:rsidR="003D16A1" w:rsidRPr="00651784" w:rsidRDefault="003D16A1" w:rsidP="001652C1">
            <w:pPr>
              <w:jc w:val="center"/>
              <w:rPr>
                <w:rFonts w:ascii="Arial" w:hAnsi="Arial" w:cs="Arial"/>
                <w:i/>
                <w:sz w:val="16"/>
                <w:szCs w:val="16"/>
              </w:rPr>
            </w:pPr>
            <w:r w:rsidRPr="00651784">
              <w:rPr>
                <w:rFonts w:ascii="Arial" w:hAnsi="Arial" w:cs="Arial"/>
                <w:sz w:val="16"/>
                <w:szCs w:val="16"/>
              </w:rPr>
              <w:br w:type="page"/>
            </w:r>
            <w:r w:rsidRPr="00651784">
              <w:rPr>
                <w:rFonts w:ascii="Arial" w:hAnsi="Arial" w:cs="Arial"/>
                <w:b/>
                <w:i/>
                <w:sz w:val="16"/>
                <w:szCs w:val="16"/>
              </w:rPr>
              <w:t>Список предприятий</w:t>
            </w:r>
          </w:p>
        </w:tc>
        <w:tc>
          <w:tcPr>
            <w:tcW w:w="850" w:type="dxa"/>
            <w:tcBorders>
              <w:top w:val="double" w:sz="6" w:space="0" w:color="auto"/>
              <w:left w:val="double" w:sz="6" w:space="0" w:color="auto"/>
              <w:bottom w:val="nil"/>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Инвест</w:t>
            </w:r>
          </w:p>
        </w:tc>
        <w:tc>
          <w:tcPr>
            <w:tcW w:w="667" w:type="dxa"/>
            <w:tcBorders>
              <w:top w:val="double" w:sz="6" w:space="0" w:color="auto"/>
              <w:left w:val="nil"/>
              <w:bottom w:val="nil"/>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Валов.</w:t>
            </w:r>
          </w:p>
        </w:tc>
        <w:tc>
          <w:tcPr>
            <w:tcW w:w="1459" w:type="dxa"/>
            <w:gridSpan w:val="2"/>
            <w:tcBorders>
              <w:top w:val="double" w:sz="6" w:space="0" w:color="auto"/>
              <w:left w:val="single" w:sz="6" w:space="0" w:color="auto"/>
              <w:bottom w:val="nil"/>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Площади</w:t>
            </w:r>
          </w:p>
        </w:tc>
        <w:tc>
          <w:tcPr>
            <w:tcW w:w="781" w:type="dxa"/>
            <w:tcBorders>
              <w:top w:val="double" w:sz="6" w:space="0" w:color="auto"/>
              <w:left w:val="nil"/>
              <w:bottom w:val="nil"/>
              <w:right w:val="double" w:sz="6" w:space="0" w:color="auto"/>
            </w:tcBorders>
          </w:tcPr>
          <w:p w:rsidR="003D16A1" w:rsidRPr="00651784" w:rsidRDefault="003D16A1" w:rsidP="001652C1">
            <w:pPr>
              <w:jc w:val="center"/>
              <w:rPr>
                <w:rFonts w:ascii="Arial" w:hAnsi="Arial" w:cs="Arial"/>
                <w:i/>
                <w:sz w:val="16"/>
                <w:szCs w:val="16"/>
              </w:rPr>
            </w:pPr>
          </w:p>
        </w:tc>
        <w:tc>
          <w:tcPr>
            <w:tcW w:w="1699" w:type="dxa"/>
            <w:gridSpan w:val="3"/>
            <w:tcBorders>
              <w:top w:val="double" w:sz="6" w:space="0" w:color="auto"/>
              <w:left w:val="nil"/>
              <w:bottom w:val="nil"/>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Рабочие места</w:t>
            </w:r>
          </w:p>
        </w:tc>
        <w:tc>
          <w:tcPr>
            <w:tcW w:w="866" w:type="dxa"/>
            <w:tcBorders>
              <w:top w:val="double" w:sz="6" w:space="0" w:color="auto"/>
              <w:left w:val="double" w:sz="6" w:space="0" w:color="auto"/>
              <w:bottom w:val="nil"/>
              <w:right w:val="nil"/>
            </w:tcBorders>
          </w:tcPr>
          <w:p w:rsidR="003D16A1" w:rsidRPr="00651784" w:rsidRDefault="003D16A1" w:rsidP="001652C1">
            <w:pPr>
              <w:rPr>
                <w:rFonts w:ascii="Arial" w:hAnsi="Arial" w:cs="Arial"/>
                <w:i/>
                <w:sz w:val="16"/>
                <w:szCs w:val="16"/>
              </w:rPr>
            </w:pPr>
            <w:r w:rsidRPr="00651784">
              <w:rPr>
                <w:rFonts w:ascii="Arial" w:hAnsi="Arial" w:cs="Arial"/>
                <w:i/>
                <w:sz w:val="16"/>
                <w:szCs w:val="16"/>
              </w:rPr>
              <w:t xml:space="preserve">Миним. </w:t>
            </w:r>
          </w:p>
        </w:tc>
        <w:tc>
          <w:tcPr>
            <w:tcW w:w="835" w:type="dxa"/>
            <w:tcBorders>
              <w:top w:val="double" w:sz="6" w:space="0" w:color="auto"/>
              <w:left w:val="nil"/>
              <w:bottom w:val="nil"/>
              <w:right w:val="single" w:sz="6" w:space="0" w:color="auto"/>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Влияние</w:t>
            </w:r>
          </w:p>
        </w:tc>
        <w:tc>
          <w:tcPr>
            <w:tcW w:w="1263" w:type="dxa"/>
            <w:tcBorders>
              <w:top w:val="double" w:sz="6" w:space="0" w:color="auto"/>
              <w:left w:val="nil"/>
              <w:bottom w:val="nil"/>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Предварит.</w:t>
            </w:r>
          </w:p>
        </w:tc>
        <w:tc>
          <w:tcPr>
            <w:tcW w:w="1134" w:type="dxa"/>
            <w:tcBorders>
              <w:top w:val="double" w:sz="6" w:space="0" w:color="auto"/>
              <w:left w:val="nil"/>
              <w:bottom w:val="nil"/>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Материн</w:t>
            </w:r>
            <w:r>
              <w:rPr>
                <w:rFonts w:ascii="Arial" w:hAnsi="Arial" w:cs="Arial"/>
                <w:i/>
                <w:sz w:val="16"/>
                <w:szCs w:val="16"/>
              </w:rPr>
              <w:t>.</w:t>
            </w:r>
          </w:p>
        </w:tc>
        <w:tc>
          <w:tcPr>
            <w:tcW w:w="1247" w:type="dxa"/>
            <w:tcBorders>
              <w:top w:val="double" w:sz="6" w:space="0" w:color="auto"/>
              <w:left w:val="single" w:sz="6" w:space="0" w:color="auto"/>
              <w:bottom w:val="nil"/>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Качество</w:t>
            </w:r>
          </w:p>
        </w:tc>
        <w:tc>
          <w:tcPr>
            <w:tcW w:w="680" w:type="dxa"/>
            <w:tcBorders>
              <w:top w:val="double" w:sz="6" w:space="0" w:color="auto"/>
              <w:left w:val="nil"/>
              <w:bottom w:val="nil"/>
              <w:right w:val="double" w:sz="6" w:space="0" w:color="auto"/>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Средн.</w:t>
            </w:r>
          </w:p>
        </w:tc>
      </w:tr>
      <w:tr w:rsidR="003D16A1" w:rsidRPr="00651784" w:rsidTr="001652C1">
        <w:trPr>
          <w:cantSplit/>
          <w:trHeight w:val="240"/>
        </w:trPr>
        <w:tc>
          <w:tcPr>
            <w:tcW w:w="1134" w:type="dxa"/>
            <w:tcBorders>
              <w:top w:val="nil"/>
              <w:left w:val="double" w:sz="6" w:space="0" w:color="auto"/>
              <w:bottom w:val="double" w:sz="6" w:space="0" w:color="auto"/>
              <w:right w:val="nil"/>
            </w:tcBorders>
          </w:tcPr>
          <w:p w:rsidR="003D16A1" w:rsidRPr="00651784" w:rsidRDefault="003D16A1" w:rsidP="001652C1">
            <w:pPr>
              <w:jc w:val="center"/>
              <w:rPr>
                <w:rFonts w:ascii="Arial" w:hAnsi="Arial" w:cs="Arial"/>
                <w:i/>
                <w:sz w:val="16"/>
                <w:szCs w:val="16"/>
              </w:rPr>
            </w:pPr>
            <w:r>
              <w:rPr>
                <w:rFonts w:ascii="Arial" w:hAnsi="Arial" w:cs="Arial"/>
                <w:i/>
                <w:sz w:val="16"/>
                <w:szCs w:val="16"/>
              </w:rPr>
              <w:t>обозначение</w:t>
            </w:r>
          </w:p>
        </w:tc>
        <w:tc>
          <w:tcPr>
            <w:tcW w:w="1985" w:type="dxa"/>
            <w:tcBorders>
              <w:top w:val="nil"/>
              <w:left w:val="nil"/>
              <w:bottom w:val="double" w:sz="6" w:space="0" w:color="auto"/>
              <w:right w:val="double" w:sz="6" w:space="0" w:color="auto"/>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Полное</w:t>
            </w:r>
            <w:r>
              <w:rPr>
                <w:rFonts w:ascii="Arial" w:hAnsi="Arial" w:cs="Arial"/>
                <w:i/>
                <w:sz w:val="16"/>
                <w:szCs w:val="16"/>
              </w:rPr>
              <w:br/>
            </w:r>
            <w:r w:rsidRPr="00651784">
              <w:rPr>
                <w:rFonts w:ascii="Arial" w:hAnsi="Arial" w:cs="Arial"/>
                <w:i/>
                <w:sz w:val="16"/>
                <w:szCs w:val="16"/>
              </w:rPr>
              <w:t xml:space="preserve"> наименование</w:t>
            </w:r>
          </w:p>
        </w:tc>
        <w:tc>
          <w:tcPr>
            <w:tcW w:w="850" w:type="dxa"/>
            <w:tcBorders>
              <w:top w:val="nil"/>
              <w:left w:val="nil"/>
              <w:bottom w:val="double" w:sz="6" w:space="0" w:color="auto"/>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Затра</w:t>
            </w:r>
            <w:r>
              <w:rPr>
                <w:rFonts w:ascii="Arial" w:hAnsi="Arial" w:cs="Arial"/>
                <w:i/>
                <w:sz w:val="16"/>
                <w:szCs w:val="16"/>
              </w:rPr>
              <w:t>-</w:t>
            </w:r>
            <w:r w:rsidRPr="00651784">
              <w:rPr>
                <w:rFonts w:ascii="Arial" w:hAnsi="Arial" w:cs="Arial"/>
                <w:i/>
                <w:sz w:val="16"/>
                <w:szCs w:val="16"/>
              </w:rPr>
              <w:t>ты</w:t>
            </w:r>
          </w:p>
        </w:tc>
        <w:tc>
          <w:tcPr>
            <w:tcW w:w="667" w:type="dxa"/>
            <w:tcBorders>
              <w:top w:val="nil"/>
              <w:left w:val="nil"/>
              <w:bottom w:val="double" w:sz="6" w:space="0" w:color="auto"/>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приб.</w:t>
            </w:r>
          </w:p>
        </w:tc>
        <w:tc>
          <w:tcPr>
            <w:tcW w:w="751" w:type="dxa"/>
            <w:tcBorders>
              <w:top w:val="nil"/>
              <w:left w:val="single" w:sz="6" w:space="0" w:color="auto"/>
              <w:bottom w:val="double" w:sz="6" w:space="0" w:color="auto"/>
              <w:right w:val="nil"/>
            </w:tcBorders>
          </w:tcPr>
          <w:p w:rsidR="003D16A1" w:rsidRPr="00651784" w:rsidRDefault="003D16A1" w:rsidP="001652C1">
            <w:pPr>
              <w:ind w:right="-70"/>
              <w:jc w:val="center"/>
              <w:rPr>
                <w:rFonts w:ascii="Arial" w:hAnsi="Arial" w:cs="Arial"/>
                <w:i/>
                <w:sz w:val="16"/>
                <w:szCs w:val="16"/>
              </w:rPr>
            </w:pPr>
            <w:r w:rsidRPr="00651784">
              <w:rPr>
                <w:rFonts w:ascii="Arial" w:hAnsi="Arial" w:cs="Arial"/>
                <w:i/>
                <w:sz w:val="16"/>
                <w:szCs w:val="16"/>
              </w:rPr>
              <w:t>на участке</w:t>
            </w:r>
          </w:p>
        </w:tc>
        <w:tc>
          <w:tcPr>
            <w:tcW w:w="708" w:type="dxa"/>
            <w:tcBorders>
              <w:top w:val="nil"/>
              <w:left w:val="nil"/>
              <w:bottom w:val="double" w:sz="6" w:space="0" w:color="auto"/>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полезн.</w:t>
            </w:r>
          </w:p>
        </w:tc>
        <w:tc>
          <w:tcPr>
            <w:tcW w:w="781" w:type="dxa"/>
            <w:tcBorders>
              <w:top w:val="nil"/>
              <w:left w:val="nil"/>
              <w:bottom w:val="double" w:sz="6" w:space="0" w:color="auto"/>
              <w:right w:val="double" w:sz="6" w:space="0" w:color="auto"/>
            </w:tcBorders>
          </w:tcPr>
          <w:p w:rsidR="003D16A1" w:rsidRPr="00651784" w:rsidRDefault="003D16A1" w:rsidP="001652C1">
            <w:pPr>
              <w:jc w:val="center"/>
              <w:rPr>
                <w:rFonts w:ascii="Arial" w:hAnsi="Arial" w:cs="Arial"/>
                <w:i/>
                <w:sz w:val="16"/>
                <w:szCs w:val="16"/>
              </w:rPr>
            </w:pPr>
            <w:r>
              <w:rPr>
                <w:rFonts w:ascii="Arial" w:hAnsi="Arial" w:cs="Arial"/>
                <w:i/>
                <w:sz w:val="16"/>
                <w:szCs w:val="16"/>
              </w:rPr>
              <w:t>Место-полож.</w:t>
            </w:r>
          </w:p>
        </w:tc>
        <w:tc>
          <w:tcPr>
            <w:tcW w:w="567" w:type="dxa"/>
            <w:tcBorders>
              <w:top w:val="nil"/>
              <w:left w:val="nil"/>
              <w:bottom w:val="double" w:sz="6" w:space="0" w:color="auto"/>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Рук.</w:t>
            </w:r>
          </w:p>
        </w:tc>
        <w:tc>
          <w:tcPr>
            <w:tcW w:w="637" w:type="dxa"/>
            <w:tcBorders>
              <w:top w:val="nil"/>
              <w:left w:val="nil"/>
              <w:bottom w:val="double" w:sz="6" w:space="0" w:color="auto"/>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Высококвал.</w:t>
            </w:r>
          </w:p>
        </w:tc>
        <w:tc>
          <w:tcPr>
            <w:tcW w:w="495" w:type="dxa"/>
            <w:tcBorders>
              <w:top w:val="nil"/>
              <w:left w:val="nil"/>
              <w:bottom w:val="double" w:sz="6" w:space="0" w:color="auto"/>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Раб.</w:t>
            </w:r>
          </w:p>
        </w:tc>
        <w:tc>
          <w:tcPr>
            <w:tcW w:w="866" w:type="dxa"/>
            <w:tcBorders>
              <w:top w:val="nil"/>
              <w:left w:val="double" w:sz="6" w:space="0" w:color="auto"/>
              <w:bottom w:val="double" w:sz="6" w:space="0" w:color="auto"/>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уровень разв. инфр.</w:t>
            </w:r>
          </w:p>
        </w:tc>
        <w:tc>
          <w:tcPr>
            <w:tcW w:w="835" w:type="dxa"/>
            <w:tcBorders>
              <w:top w:val="nil"/>
              <w:left w:val="nil"/>
              <w:bottom w:val="double" w:sz="6" w:space="0" w:color="auto"/>
              <w:right w:val="single" w:sz="6" w:space="0" w:color="auto"/>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на квартал</w:t>
            </w:r>
          </w:p>
        </w:tc>
        <w:tc>
          <w:tcPr>
            <w:tcW w:w="1263" w:type="dxa"/>
            <w:tcBorders>
              <w:top w:val="nil"/>
              <w:left w:val="nil"/>
              <w:bottom w:val="double" w:sz="6" w:space="0" w:color="auto"/>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инфраструкт.</w:t>
            </w:r>
          </w:p>
        </w:tc>
        <w:tc>
          <w:tcPr>
            <w:tcW w:w="1134" w:type="dxa"/>
            <w:tcBorders>
              <w:top w:val="nil"/>
              <w:left w:val="nil"/>
              <w:bottom w:val="double" w:sz="6" w:space="0" w:color="auto"/>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компания</w:t>
            </w:r>
          </w:p>
        </w:tc>
        <w:tc>
          <w:tcPr>
            <w:tcW w:w="1247" w:type="dxa"/>
            <w:tcBorders>
              <w:top w:val="nil"/>
              <w:left w:val="single" w:sz="6" w:space="0" w:color="auto"/>
              <w:bottom w:val="double" w:sz="6" w:space="0" w:color="auto"/>
              <w:right w:val="nil"/>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строений</w:t>
            </w:r>
          </w:p>
        </w:tc>
        <w:tc>
          <w:tcPr>
            <w:tcW w:w="680" w:type="dxa"/>
            <w:tcBorders>
              <w:top w:val="nil"/>
              <w:left w:val="nil"/>
              <w:bottom w:val="double" w:sz="6" w:space="0" w:color="auto"/>
              <w:right w:val="double" w:sz="6" w:space="0" w:color="auto"/>
            </w:tcBorders>
          </w:tcPr>
          <w:p w:rsidR="003D16A1" w:rsidRPr="00651784" w:rsidRDefault="003D16A1" w:rsidP="001652C1">
            <w:pPr>
              <w:jc w:val="center"/>
              <w:rPr>
                <w:rFonts w:ascii="Arial" w:hAnsi="Arial" w:cs="Arial"/>
                <w:i/>
                <w:sz w:val="16"/>
                <w:szCs w:val="16"/>
              </w:rPr>
            </w:pPr>
            <w:r w:rsidRPr="00651784">
              <w:rPr>
                <w:rFonts w:ascii="Arial" w:hAnsi="Arial" w:cs="Arial"/>
                <w:i/>
                <w:sz w:val="16"/>
                <w:szCs w:val="16"/>
              </w:rPr>
              <w:t>доход-ность</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ЗАВОД 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Промышленность 1</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1 667</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133</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79 000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30 000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Н1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80</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455</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ЗАВОД 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Промышленность 2</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1 334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250</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62 000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Н2</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45</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308</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w:t>
            </w:r>
          </w:p>
        </w:tc>
      </w:tr>
      <w:tr w:rsidR="003D16A1" w:rsidRPr="005E4113" w:rsidTr="001652C1">
        <w:trPr>
          <w:cantSplit/>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ТЕХНО 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Высокотех. произв. 1</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11 667</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4200</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70 000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35 000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132</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300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34</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+ 3</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4,7</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ТЕХНО 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Высокотех. произв.. 2</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8 334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3000</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62 000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28 000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95</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200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34</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+ 3</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4,4</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ТЕХНО 3</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Высокотех. произв.. 3</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5 000</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1 834</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28</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42</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+ 2</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4,7</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ТЕХНО 4</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Высокотех. произв.. 4</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5 334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1 916</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28 000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37</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42</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+ 2</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4,7</w:t>
            </w:r>
          </w:p>
        </w:tc>
      </w:tr>
      <w:tr w:rsidR="003D16A1" w:rsidRPr="005E4113" w:rsidTr="001652C1">
        <w:trPr>
          <w:cantSplit/>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ФАБРИКА 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Перераб. пром-ть 1</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4 167</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1000</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70 000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10</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45</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420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барак</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ФАБРИКА 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Перераб. пром-ть 2</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3 334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833</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62 000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32</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270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барак</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ФАБРИКА 3</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Перераб. пром-ть 3</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2 500</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583</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17</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барак</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ФАБРИКА 4</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Перераб. пром-ть 4</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3 000</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750</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28 000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15</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барак</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ФАБРИКА 5</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Перераб. пром-ть. 5</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3 334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766</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30 000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10 000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90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барак</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ФАБРИКА 6</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Перераб. пром-ть. 6</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1 334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316</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10 000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барак</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ОФИС 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Непроизв. предпр. высшего класса 1</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667</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28</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35</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56</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повыш. комф.</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4,7</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ОФИС 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 “  - 2</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917</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667</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7</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28</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35</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56</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+ 1</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повыш. комф.</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4,7</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ОФИС 3</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 “  - 3</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667</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433</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15</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55</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52</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ОФИС 4</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 “  - 4</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667</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433</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15</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55</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52</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НИИ 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Науч.-иссл. инст-т 1</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2 500</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834</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36</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45</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42</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4,4</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НИИ 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Науч.-иссл. инст-т 2</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1 250</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417</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2 500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18</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22</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42</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4,4</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НИИ 3</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Науч.-иссл. инст-т 3</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1 834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500</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3 750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27</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36</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40</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НИИ 4</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Науч.-иссл. инст-т 4</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3334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1 000</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6 250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5 000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45</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54</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40</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4</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МАСТЕРСК</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Ремеслен. мастерская</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8,34</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800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К11</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5</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w:t>
            </w:r>
          </w:p>
        </w:tc>
      </w:tr>
      <w:tr w:rsidR="003D16A1" w:rsidRPr="005E4113" w:rsidTr="001652C1">
        <w:trPr>
          <w:cantSplit/>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ПРЕДПР 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Перераб. пром-ть</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25</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1 800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К15</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27</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90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ПРЕДПР 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Строит. деят-ть</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167</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16,67</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1 400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К12</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27</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90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РАСШ 12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Увелич. произв. ПРЕДПР 1</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334</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167</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- 5</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- 30</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30</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+ 2</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РАСШКОЛЛ, АВТОСТ1</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ПРЕДПР 1</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РАСШ 1</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Расшир. ПРЕДПР 1</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283</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133</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1 500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К14</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18</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45</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30</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+ 2</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РАСШКОЛЛ, АВТОСТ1</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ПРЕДПР 1</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w:t>
            </w:r>
          </w:p>
        </w:tc>
      </w:tr>
      <w:tr w:rsidR="003D16A1" w:rsidRPr="005E4113" w:rsidTr="001652C1">
        <w:trPr>
          <w:cantSplit/>
          <w:trHeight w:val="240"/>
        </w:trPr>
        <w:tc>
          <w:tcPr>
            <w:tcW w:w="1134" w:type="dxa"/>
            <w:tcBorders>
              <w:top w:val="nil"/>
              <w:left w:val="double" w:sz="6" w:space="0" w:color="auto"/>
              <w:bottom w:val="nil"/>
              <w:right w:val="nil"/>
            </w:tcBorders>
          </w:tcPr>
          <w:p w:rsidR="003D16A1" w:rsidRPr="005E4113" w:rsidRDefault="003D16A1" w:rsidP="001652C1">
            <w:pPr>
              <w:rPr>
                <w:rFonts w:ascii="Arial" w:hAnsi="Arial" w:cs="Arial"/>
                <w:sz w:val="16"/>
              </w:rPr>
            </w:pPr>
            <w:r w:rsidRPr="005E4113">
              <w:rPr>
                <w:rFonts w:ascii="Arial" w:hAnsi="Arial" w:cs="Arial"/>
                <w:sz w:val="16"/>
              </w:rPr>
              <w:t>РАСШ 2</w:t>
            </w:r>
          </w:p>
        </w:tc>
        <w:tc>
          <w:tcPr>
            <w:tcW w:w="1985" w:type="dxa"/>
            <w:tcBorders>
              <w:top w:val="nil"/>
              <w:left w:val="nil"/>
              <w:bottom w:val="nil"/>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Расшир. ПРЕДПР 2</w:t>
            </w:r>
          </w:p>
        </w:tc>
        <w:tc>
          <w:tcPr>
            <w:tcW w:w="850"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283</w:t>
            </w:r>
          </w:p>
        </w:tc>
        <w:tc>
          <w:tcPr>
            <w:tcW w:w="6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133</w:t>
            </w:r>
          </w:p>
        </w:tc>
        <w:tc>
          <w:tcPr>
            <w:tcW w:w="751"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3 000</w:t>
            </w:r>
          </w:p>
        </w:tc>
        <w:tc>
          <w:tcPr>
            <w:tcW w:w="708"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1 500</w:t>
            </w:r>
          </w:p>
        </w:tc>
        <w:tc>
          <w:tcPr>
            <w:tcW w:w="781" w:type="dxa"/>
            <w:tcBorders>
              <w:top w:val="nil"/>
              <w:left w:val="nil"/>
              <w:bottom w:val="nil"/>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К13</w:t>
            </w:r>
          </w:p>
        </w:tc>
        <w:tc>
          <w:tcPr>
            <w:tcW w:w="56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0</w:t>
            </w:r>
          </w:p>
        </w:tc>
        <w:tc>
          <w:tcPr>
            <w:tcW w:w="637"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18</w:t>
            </w:r>
          </w:p>
        </w:tc>
        <w:tc>
          <w:tcPr>
            <w:tcW w:w="495"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45</w:t>
            </w:r>
          </w:p>
        </w:tc>
        <w:tc>
          <w:tcPr>
            <w:tcW w:w="866" w:type="dxa"/>
            <w:tcBorders>
              <w:top w:val="nil"/>
              <w:left w:val="doub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30</w:t>
            </w:r>
          </w:p>
        </w:tc>
        <w:tc>
          <w:tcPr>
            <w:tcW w:w="835" w:type="dxa"/>
            <w:tcBorders>
              <w:top w:val="nil"/>
              <w:left w:val="nil"/>
              <w:bottom w:val="nil"/>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+ 2</w:t>
            </w:r>
          </w:p>
        </w:tc>
        <w:tc>
          <w:tcPr>
            <w:tcW w:w="1263"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РАСШКОЛЛ, АВТОСТ1</w:t>
            </w:r>
          </w:p>
        </w:tc>
        <w:tc>
          <w:tcPr>
            <w:tcW w:w="1134" w:type="dxa"/>
            <w:tcBorders>
              <w:top w:val="nil"/>
              <w:left w:val="nil"/>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ПРЕДПР 2</w:t>
            </w:r>
          </w:p>
        </w:tc>
        <w:tc>
          <w:tcPr>
            <w:tcW w:w="1247" w:type="dxa"/>
            <w:tcBorders>
              <w:top w:val="nil"/>
              <w:left w:val="single" w:sz="6" w:space="0" w:color="auto"/>
              <w:bottom w:val="nil"/>
              <w:right w:val="nil"/>
            </w:tcBorders>
          </w:tcPr>
          <w:p w:rsidR="003D16A1" w:rsidRPr="005E4113" w:rsidRDefault="003D16A1" w:rsidP="001652C1">
            <w:pPr>
              <w:jc w:val="center"/>
              <w:rPr>
                <w:rFonts w:ascii="Arial" w:hAnsi="Arial" w:cs="Arial"/>
                <w:sz w:val="16"/>
              </w:rPr>
            </w:pPr>
            <w:r w:rsidRPr="005E4113">
              <w:rPr>
                <w:rFonts w:ascii="Arial" w:hAnsi="Arial" w:cs="Arial"/>
                <w:sz w:val="16"/>
              </w:rPr>
              <w:t>обычное</w:t>
            </w:r>
          </w:p>
        </w:tc>
        <w:tc>
          <w:tcPr>
            <w:tcW w:w="680" w:type="dxa"/>
            <w:tcBorders>
              <w:top w:val="nil"/>
              <w:left w:val="nil"/>
              <w:bottom w:val="nil"/>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w:t>
            </w:r>
          </w:p>
        </w:tc>
      </w:tr>
      <w:tr w:rsidR="003D16A1" w:rsidRPr="005E4113" w:rsidTr="001652C1">
        <w:trPr>
          <w:cantSplit/>
          <w:trHeight w:val="240"/>
        </w:trPr>
        <w:tc>
          <w:tcPr>
            <w:tcW w:w="1134" w:type="dxa"/>
            <w:tcBorders>
              <w:top w:val="nil"/>
              <w:left w:val="double" w:sz="6" w:space="0" w:color="auto"/>
              <w:bottom w:val="double" w:sz="6" w:space="0" w:color="auto"/>
              <w:right w:val="nil"/>
            </w:tcBorders>
          </w:tcPr>
          <w:p w:rsidR="003D16A1" w:rsidRPr="005E4113" w:rsidRDefault="003D16A1" w:rsidP="001652C1">
            <w:pPr>
              <w:rPr>
                <w:rFonts w:ascii="Arial" w:hAnsi="Arial" w:cs="Arial"/>
                <w:sz w:val="16"/>
              </w:rPr>
            </w:pPr>
            <w:r w:rsidRPr="005E4113">
              <w:rPr>
                <w:rFonts w:ascii="Arial" w:hAnsi="Arial" w:cs="Arial"/>
                <w:sz w:val="16"/>
              </w:rPr>
              <w:t>ТОРГЦЕНТР</w:t>
            </w:r>
          </w:p>
        </w:tc>
        <w:tc>
          <w:tcPr>
            <w:tcW w:w="1985" w:type="dxa"/>
            <w:tcBorders>
              <w:top w:val="nil"/>
              <w:left w:val="nil"/>
              <w:bottom w:val="double" w:sz="6" w:space="0" w:color="auto"/>
              <w:right w:val="double" w:sz="6" w:space="0" w:color="auto"/>
            </w:tcBorders>
          </w:tcPr>
          <w:p w:rsidR="003D16A1" w:rsidRPr="005E4113" w:rsidRDefault="003D16A1" w:rsidP="001652C1">
            <w:pPr>
              <w:rPr>
                <w:rFonts w:ascii="Arial" w:hAnsi="Arial" w:cs="Arial"/>
                <w:i/>
                <w:sz w:val="16"/>
              </w:rPr>
            </w:pPr>
            <w:r w:rsidRPr="005E4113">
              <w:rPr>
                <w:rFonts w:ascii="Arial" w:hAnsi="Arial" w:cs="Arial"/>
                <w:i/>
                <w:sz w:val="16"/>
              </w:rPr>
              <w:t>Торговый центр</w:t>
            </w:r>
          </w:p>
        </w:tc>
        <w:tc>
          <w:tcPr>
            <w:tcW w:w="850"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167</w:t>
            </w:r>
          </w:p>
        </w:tc>
        <w:tc>
          <w:tcPr>
            <w:tcW w:w="667"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267</w:t>
            </w:r>
          </w:p>
        </w:tc>
        <w:tc>
          <w:tcPr>
            <w:tcW w:w="751" w:type="dxa"/>
            <w:tcBorders>
              <w:top w:val="nil"/>
              <w:left w:val="single" w:sz="6" w:space="0" w:color="auto"/>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500</w:t>
            </w:r>
          </w:p>
        </w:tc>
        <w:tc>
          <w:tcPr>
            <w:tcW w:w="708"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800</w:t>
            </w:r>
          </w:p>
        </w:tc>
        <w:tc>
          <w:tcPr>
            <w:tcW w:w="781" w:type="dxa"/>
            <w:tcBorders>
              <w:top w:val="nil"/>
              <w:left w:val="nil"/>
              <w:bottom w:val="double" w:sz="6" w:space="0" w:color="auto"/>
              <w:right w:val="double" w:sz="6" w:space="0" w:color="auto"/>
            </w:tcBorders>
          </w:tcPr>
          <w:p w:rsidR="003D16A1" w:rsidRPr="005E4113" w:rsidRDefault="003D16A1" w:rsidP="001652C1">
            <w:pPr>
              <w:jc w:val="center"/>
              <w:rPr>
                <w:rFonts w:ascii="Arial" w:hAnsi="Arial" w:cs="Arial"/>
                <w:i/>
                <w:sz w:val="16"/>
              </w:rPr>
            </w:pPr>
            <w:r w:rsidRPr="005E4113">
              <w:rPr>
                <w:rFonts w:ascii="Arial" w:hAnsi="Arial" w:cs="Arial"/>
                <w:i/>
                <w:sz w:val="16"/>
              </w:rPr>
              <w:t>----</w:t>
            </w:r>
          </w:p>
        </w:tc>
        <w:tc>
          <w:tcPr>
            <w:tcW w:w="567"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2</w:t>
            </w:r>
          </w:p>
        </w:tc>
        <w:tc>
          <w:tcPr>
            <w:tcW w:w="637"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5</w:t>
            </w:r>
          </w:p>
        </w:tc>
        <w:tc>
          <w:tcPr>
            <w:tcW w:w="495"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30</w:t>
            </w:r>
          </w:p>
        </w:tc>
        <w:tc>
          <w:tcPr>
            <w:tcW w:w="866" w:type="dxa"/>
            <w:tcBorders>
              <w:top w:val="nil"/>
              <w:left w:val="double" w:sz="6" w:space="0" w:color="auto"/>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55</w:t>
            </w:r>
          </w:p>
        </w:tc>
        <w:tc>
          <w:tcPr>
            <w:tcW w:w="835" w:type="dxa"/>
            <w:tcBorders>
              <w:top w:val="nil"/>
              <w:left w:val="nil"/>
              <w:bottom w:val="double" w:sz="6" w:space="0" w:color="auto"/>
              <w:right w:val="sing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+ 4</w:t>
            </w:r>
          </w:p>
        </w:tc>
        <w:tc>
          <w:tcPr>
            <w:tcW w:w="1263"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АВТОСТ1</w:t>
            </w:r>
          </w:p>
        </w:tc>
        <w:tc>
          <w:tcPr>
            <w:tcW w:w="1134" w:type="dxa"/>
            <w:tcBorders>
              <w:top w:val="nil"/>
              <w:left w:val="nil"/>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w:t>
            </w:r>
          </w:p>
        </w:tc>
        <w:tc>
          <w:tcPr>
            <w:tcW w:w="1247" w:type="dxa"/>
            <w:tcBorders>
              <w:top w:val="nil"/>
              <w:left w:val="single" w:sz="6" w:space="0" w:color="auto"/>
              <w:bottom w:val="double" w:sz="6" w:space="0" w:color="auto"/>
              <w:right w:val="nil"/>
            </w:tcBorders>
          </w:tcPr>
          <w:p w:rsidR="003D16A1" w:rsidRPr="005E4113" w:rsidRDefault="003D16A1" w:rsidP="001652C1">
            <w:pPr>
              <w:jc w:val="center"/>
              <w:rPr>
                <w:rFonts w:ascii="Arial" w:hAnsi="Arial" w:cs="Arial"/>
                <w:sz w:val="16"/>
              </w:rPr>
            </w:pPr>
            <w:r w:rsidRPr="005E4113">
              <w:rPr>
                <w:rFonts w:ascii="Arial" w:hAnsi="Arial" w:cs="Arial"/>
                <w:sz w:val="16"/>
              </w:rPr>
              <w:t>повыш. комф.</w:t>
            </w:r>
          </w:p>
        </w:tc>
        <w:tc>
          <w:tcPr>
            <w:tcW w:w="680" w:type="dxa"/>
            <w:tcBorders>
              <w:top w:val="nil"/>
              <w:left w:val="nil"/>
              <w:bottom w:val="double" w:sz="6" w:space="0" w:color="auto"/>
              <w:right w:val="double" w:sz="6" w:space="0" w:color="auto"/>
            </w:tcBorders>
          </w:tcPr>
          <w:p w:rsidR="003D16A1" w:rsidRPr="005E4113" w:rsidRDefault="003D16A1" w:rsidP="001652C1">
            <w:pPr>
              <w:jc w:val="center"/>
              <w:rPr>
                <w:rFonts w:ascii="Arial" w:hAnsi="Arial" w:cs="Arial"/>
                <w:sz w:val="16"/>
              </w:rPr>
            </w:pPr>
            <w:r w:rsidRPr="005E4113">
              <w:rPr>
                <w:rFonts w:ascii="Arial" w:hAnsi="Arial" w:cs="Arial"/>
                <w:sz w:val="16"/>
              </w:rPr>
              <w:t>3</w:t>
            </w:r>
          </w:p>
        </w:tc>
      </w:tr>
    </w:tbl>
    <w:p w:rsidR="003D16A1" w:rsidRDefault="003D16A1" w:rsidP="003D16A1">
      <w:pPr>
        <w:sectPr w:rsidR="003D16A1" w:rsidSect="001D172F">
          <w:pgSz w:w="16840" w:h="11907" w:orient="landscape" w:code="9"/>
          <w:pgMar w:top="1418" w:right="1134" w:bottom="1134" w:left="1134" w:header="720" w:footer="720" w:gutter="0"/>
          <w:cols w:space="720"/>
        </w:sectPr>
      </w:pPr>
    </w:p>
    <w:p w:rsidR="003D16A1" w:rsidRDefault="003D16A1" w:rsidP="003D16A1">
      <w:pPr>
        <w:spacing w:after="120"/>
        <w:jc w:val="right"/>
        <w:rPr>
          <w:sz w:val="28"/>
          <w:szCs w:val="28"/>
        </w:rPr>
      </w:pPr>
      <w:r w:rsidRPr="00B43829">
        <w:rPr>
          <w:sz w:val="28"/>
          <w:szCs w:val="28"/>
        </w:rPr>
        <w:t xml:space="preserve">Характеристика земельных участков </w:t>
      </w:r>
      <w:r>
        <w:rPr>
          <w:sz w:val="28"/>
          <w:szCs w:val="28"/>
        </w:rPr>
        <w:t xml:space="preserve">                                                             Приложение 4</w:t>
      </w:r>
    </w:p>
    <w:tbl>
      <w:tblPr>
        <w:tblW w:w="1444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tblPr>
      <w:tblGrid>
        <w:gridCol w:w="566"/>
        <w:gridCol w:w="2225"/>
        <w:gridCol w:w="927"/>
        <w:gridCol w:w="917"/>
        <w:gridCol w:w="108"/>
        <w:gridCol w:w="849"/>
        <w:gridCol w:w="159"/>
        <w:gridCol w:w="801"/>
        <w:gridCol w:w="166"/>
        <w:gridCol w:w="817"/>
        <w:gridCol w:w="141"/>
        <w:gridCol w:w="921"/>
        <w:gridCol w:w="73"/>
        <w:gridCol w:w="887"/>
        <w:gridCol w:w="71"/>
        <w:gridCol w:w="888"/>
        <w:gridCol w:w="70"/>
        <w:gridCol w:w="864"/>
        <w:gridCol w:w="74"/>
        <w:gridCol w:w="884"/>
        <w:gridCol w:w="76"/>
        <w:gridCol w:w="998"/>
        <w:gridCol w:w="957"/>
        <w:gridCol w:w="9"/>
      </w:tblGrid>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А 1</w:t>
            </w:r>
          </w:p>
        </w:tc>
        <w:tc>
          <w:tcPr>
            <w:tcW w:w="102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А 2</w:t>
            </w:r>
          </w:p>
        </w:tc>
        <w:tc>
          <w:tcPr>
            <w:tcW w:w="100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А 3</w:t>
            </w:r>
          </w:p>
        </w:tc>
        <w:tc>
          <w:tcPr>
            <w:tcW w:w="96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1</w:t>
            </w:r>
          </w:p>
        </w:tc>
        <w:tc>
          <w:tcPr>
            <w:tcW w:w="95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2</w:t>
            </w:r>
          </w:p>
        </w:tc>
        <w:tc>
          <w:tcPr>
            <w:tcW w:w="99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3</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4</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5</w:t>
            </w:r>
          </w:p>
        </w:tc>
        <w:tc>
          <w:tcPr>
            <w:tcW w:w="93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6</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7</w:t>
            </w:r>
          </w:p>
        </w:tc>
        <w:tc>
          <w:tcPr>
            <w:tcW w:w="99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8</w:t>
            </w:r>
          </w:p>
        </w:tc>
        <w:tc>
          <w:tcPr>
            <w:tcW w:w="958"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9</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56160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27300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33696</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5020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4560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2880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2775</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2640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3300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7720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3600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гр.ком.</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желт.</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мэрия</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красн.</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зелён.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внешн.</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внешн.</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внешн.</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внешн.</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синий</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внешн.</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0.077</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0.077</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0.077</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0.100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0.100</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0.100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0.100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0.100</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0.100</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0.100</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0.100</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0.100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0.986</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0.986</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0.902</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2.065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2.240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2.068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2.073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2.066</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2.065</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2.065</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2.064</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ДА</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0.3</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0.3</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0.3</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0.3</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0.3</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0.3</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0.3</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0.3</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0.3</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1958</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1959</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1962</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1960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1996</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1996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1970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1966</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1972</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1996</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1955</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норм.</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норм.</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норм.</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норм.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норм.</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норм.</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норм.</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норм.</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обыч.</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обыч.</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обыч.</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обыч.</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обыч.</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обыч.</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обыч.</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обыч.</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обыч.</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2000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22049</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16645</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23213</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3738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1927</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1037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1451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279</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1962</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2457</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2793</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2684</w:t>
            </w:r>
          </w:p>
        </w:tc>
      </w:tr>
      <w:tr w:rsidR="003D16A1" w:rsidRPr="00FC3225" w:rsidTr="00FC3225">
        <w:trPr>
          <w:gridAfter w:val="1"/>
          <w:wAfter w:w="9" w:type="dxa"/>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318</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39</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23</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35</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476</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470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427</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32</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380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25000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16000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25000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1810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1640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1030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950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1190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2780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1300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800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500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400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1640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1030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2780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24200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15500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24600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11</w:t>
            </w:r>
          </w:p>
        </w:tc>
        <w:tc>
          <w:tcPr>
            <w:tcW w:w="102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12</w:t>
            </w:r>
          </w:p>
        </w:tc>
        <w:tc>
          <w:tcPr>
            <w:tcW w:w="100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13</w:t>
            </w:r>
          </w:p>
        </w:tc>
        <w:tc>
          <w:tcPr>
            <w:tcW w:w="96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14</w:t>
            </w:r>
          </w:p>
        </w:tc>
        <w:tc>
          <w:tcPr>
            <w:tcW w:w="95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15</w:t>
            </w:r>
          </w:p>
        </w:tc>
        <w:tc>
          <w:tcPr>
            <w:tcW w:w="99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16</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Б 17</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В 1</w:t>
            </w:r>
          </w:p>
        </w:tc>
        <w:tc>
          <w:tcPr>
            <w:tcW w:w="93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В 2</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В 3</w:t>
            </w:r>
          </w:p>
        </w:tc>
        <w:tc>
          <w:tcPr>
            <w:tcW w:w="99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В 4</w:t>
            </w:r>
          </w:p>
        </w:tc>
        <w:tc>
          <w:tcPr>
            <w:tcW w:w="958"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В 5</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12840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8980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22610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9390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8080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11720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11856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9176</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15370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14390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2400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1920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4" w:type="dxa"/>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синий</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внеш.</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0.026</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0.100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0.100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0.026</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0.026</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0.026</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0.026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0.016</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0.016</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0.016</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0.016</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0.016</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2.022</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2.195</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0.000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НЕТ</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4" w:type="dxa"/>
            <w:vAlign w:val="center"/>
          </w:tcPr>
          <w:p w:rsidR="003D16A1" w:rsidRPr="00FC3225" w:rsidRDefault="003D16A1" w:rsidP="001652C1">
            <w:pPr>
              <w:jc w:val="center"/>
              <w:rPr>
                <w:sz w:val="18"/>
                <w:szCs w:val="18"/>
              </w:rPr>
            </w:pPr>
            <w:r w:rsidRPr="00FC3225">
              <w:rPr>
                <w:rFonts w:ascii="Arial" w:hAnsi="Arial" w:cs="Arial"/>
                <w:sz w:val="18"/>
                <w:szCs w:val="18"/>
              </w:rPr>
              <w:t>0.3</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0.3</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0.3</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1976</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1975</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330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7278</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19759</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207</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304</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147</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246</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231</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38</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31</w:t>
            </w:r>
          </w:p>
        </w:tc>
      </w:tr>
      <w:tr w:rsidR="003D16A1" w:rsidRPr="00FC3225" w:rsidTr="00FC3225">
        <w:trPr>
          <w:gridAfter w:val="1"/>
          <w:wAfter w:w="9" w:type="dxa"/>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77</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38</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4" w:type="dxa"/>
            <w:vAlign w:val="center"/>
          </w:tcPr>
          <w:p w:rsidR="003D16A1" w:rsidRPr="00FC3225" w:rsidRDefault="003D16A1" w:rsidP="001652C1">
            <w:pPr>
              <w:jc w:val="center"/>
              <w:rPr>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3600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9000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комм.</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8" w:type="dxa"/>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В 6</w:t>
            </w:r>
          </w:p>
        </w:tc>
        <w:tc>
          <w:tcPr>
            <w:tcW w:w="918" w:type="dxa"/>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В 7</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В 8</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В 9</w:t>
            </w:r>
          </w:p>
        </w:tc>
        <w:tc>
          <w:tcPr>
            <w:tcW w:w="983"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1</w:t>
            </w:r>
          </w:p>
        </w:tc>
        <w:tc>
          <w:tcPr>
            <w:tcW w:w="1062"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3</w:t>
            </w:r>
          </w:p>
        </w:tc>
        <w:tc>
          <w:tcPr>
            <w:tcW w:w="959"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xml:space="preserve">Д 4 </w:t>
            </w:r>
          </w:p>
        </w:tc>
        <w:tc>
          <w:tcPr>
            <w:tcW w:w="93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5</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6</w:t>
            </w:r>
          </w:p>
        </w:tc>
        <w:tc>
          <w:tcPr>
            <w:tcW w:w="1075"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7</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8</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1680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8679</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4525</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1050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1375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1150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875</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710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700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250</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8" w:type="dxa"/>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зелён.</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гр.ком</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9"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3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1075"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0.016</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0.016</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0,016</w:t>
            </w:r>
          </w:p>
        </w:tc>
        <w:tc>
          <w:tcPr>
            <w:tcW w:w="983" w:type="dxa"/>
            <w:gridSpan w:val="2"/>
            <w:vAlign w:val="center"/>
          </w:tcPr>
          <w:p w:rsidR="003D16A1" w:rsidRPr="00FC3225" w:rsidRDefault="003D16A1" w:rsidP="001652C1">
            <w:pPr>
              <w:jc w:val="center"/>
              <w:rPr>
                <w:sz w:val="18"/>
                <w:szCs w:val="18"/>
              </w:rPr>
            </w:pPr>
            <w:r w:rsidRPr="00FC3225">
              <w:rPr>
                <w:sz w:val="18"/>
                <w:szCs w:val="18"/>
              </w:rPr>
              <w:t>0,079</w:t>
            </w:r>
          </w:p>
        </w:tc>
        <w:tc>
          <w:tcPr>
            <w:tcW w:w="1062" w:type="dxa"/>
            <w:gridSpan w:val="2"/>
            <w:vAlign w:val="center"/>
          </w:tcPr>
          <w:p w:rsidR="003D16A1" w:rsidRPr="00FC3225" w:rsidRDefault="003D16A1" w:rsidP="001652C1">
            <w:pPr>
              <w:jc w:val="center"/>
              <w:rPr>
                <w:sz w:val="18"/>
                <w:szCs w:val="18"/>
              </w:rPr>
            </w:pPr>
            <w:r w:rsidRPr="00FC3225">
              <w:rPr>
                <w:sz w:val="18"/>
                <w:szCs w:val="18"/>
              </w:rPr>
              <w:t>0,079</w:t>
            </w:r>
          </w:p>
        </w:tc>
        <w:tc>
          <w:tcPr>
            <w:tcW w:w="960" w:type="dxa"/>
            <w:gridSpan w:val="2"/>
            <w:vAlign w:val="center"/>
          </w:tcPr>
          <w:p w:rsidR="003D16A1" w:rsidRPr="00FC3225" w:rsidRDefault="003D16A1" w:rsidP="001652C1">
            <w:pPr>
              <w:jc w:val="center"/>
              <w:rPr>
                <w:sz w:val="18"/>
                <w:szCs w:val="18"/>
              </w:rPr>
            </w:pPr>
            <w:r w:rsidRPr="00FC3225">
              <w:rPr>
                <w:sz w:val="18"/>
                <w:szCs w:val="18"/>
              </w:rPr>
              <w:t>0,079</w:t>
            </w:r>
          </w:p>
        </w:tc>
        <w:tc>
          <w:tcPr>
            <w:tcW w:w="959" w:type="dxa"/>
            <w:gridSpan w:val="2"/>
            <w:vAlign w:val="center"/>
          </w:tcPr>
          <w:p w:rsidR="003D16A1" w:rsidRPr="00FC3225" w:rsidRDefault="003D16A1" w:rsidP="001652C1">
            <w:pPr>
              <w:jc w:val="center"/>
              <w:rPr>
                <w:sz w:val="18"/>
                <w:szCs w:val="18"/>
              </w:rPr>
            </w:pPr>
            <w:r w:rsidRPr="00FC3225">
              <w:rPr>
                <w:sz w:val="18"/>
                <w:szCs w:val="18"/>
              </w:rPr>
              <w:t>0,079</w:t>
            </w:r>
          </w:p>
        </w:tc>
        <w:tc>
          <w:tcPr>
            <w:tcW w:w="934" w:type="dxa"/>
            <w:gridSpan w:val="2"/>
            <w:vAlign w:val="center"/>
          </w:tcPr>
          <w:p w:rsidR="003D16A1" w:rsidRPr="00FC3225" w:rsidRDefault="003D16A1" w:rsidP="001652C1">
            <w:pPr>
              <w:jc w:val="center"/>
              <w:rPr>
                <w:sz w:val="18"/>
                <w:szCs w:val="18"/>
              </w:rPr>
            </w:pPr>
            <w:r w:rsidRPr="00FC3225">
              <w:rPr>
                <w:sz w:val="18"/>
                <w:szCs w:val="18"/>
              </w:rPr>
              <w:t>0,069</w:t>
            </w:r>
          </w:p>
        </w:tc>
        <w:tc>
          <w:tcPr>
            <w:tcW w:w="958" w:type="dxa"/>
            <w:gridSpan w:val="2"/>
            <w:vAlign w:val="center"/>
          </w:tcPr>
          <w:p w:rsidR="003D16A1" w:rsidRPr="00FC3225" w:rsidRDefault="003D16A1" w:rsidP="001652C1">
            <w:pPr>
              <w:jc w:val="center"/>
              <w:rPr>
                <w:sz w:val="18"/>
                <w:szCs w:val="18"/>
              </w:rPr>
            </w:pPr>
            <w:r w:rsidRPr="00FC3225">
              <w:rPr>
                <w:sz w:val="18"/>
                <w:szCs w:val="18"/>
              </w:rPr>
              <w:t>0,069</w:t>
            </w:r>
          </w:p>
        </w:tc>
        <w:tc>
          <w:tcPr>
            <w:tcW w:w="1075" w:type="dxa"/>
            <w:gridSpan w:val="2"/>
            <w:vAlign w:val="center"/>
          </w:tcPr>
          <w:p w:rsidR="003D16A1" w:rsidRPr="00FC3225" w:rsidRDefault="003D16A1" w:rsidP="001652C1">
            <w:pPr>
              <w:jc w:val="center"/>
              <w:rPr>
                <w:sz w:val="18"/>
                <w:szCs w:val="18"/>
              </w:rPr>
            </w:pPr>
            <w:r w:rsidRPr="00FC3225">
              <w:rPr>
                <w:sz w:val="18"/>
                <w:szCs w:val="18"/>
              </w:rPr>
              <w:t>0,079</w:t>
            </w:r>
          </w:p>
        </w:tc>
        <w:tc>
          <w:tcPr>
            <w:tcW w:w="958" w:type="dxa"/>
            <w:gridSpan w:val="2"/>
            <w:vAlign w:val="center"/>
          </w:tcPr>
          <w:p w:rsidR="003D16A1" w:rsidRPr="00FC3225" w:rsidRDefault="003D16A1" w:rsidP="001652C1">
            <w:pPr>
              <w:jc w:val="center"/>
              <w:rPr>
                <w:sz w:val="18"/>
                <w:szCs w:val="18"/>
              </w:rPr>
            </w:pPr>
            <w:r w:rsidRPr="00FC3225">
              <w:rPr>
                <w:sz w:val="18"/>
                <w:szCs w:val="18"/>
              </w:rPr>
              <w:t>0,079</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1,221</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1,030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0,746</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0,837</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0,842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1,030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0,606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0,606</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c>
          <w:tcPr>
            <w:tcW w:w="918" w:type="dxa"/>
            <w:vAlign w:val="center"/>
          </w:tcPr>
          <w:p w:rsidR="003D16A1" w:rsidRPr="00FC3225" w:rsidRDefault="003D16A1" w:rsidP="001652C1">
            <w:pPr>
              <w:jc w:val="center"/>
              <w:rPr>
                <w:sz w:val="18"/>
                <w:szCs w:val="18"/>
              </w:rPr>
            </w:pPr>
            <w:r w:rsidRPr="00FC3225">
              <w:rPr>
                <w:sz w:val="18"/>
                <w:szCs w:val="18"/>
              </w:rPr>
              <w:t>НЕТ</w:t>
            </w:r>
          </w:p>
        </w:tc>
        <w:tc>
          <w:tcPr>
            <w:tcW w:w="958" w:type="dxa"/>
            <w:gridSpan w:val="2"/>
            <w:vAlign w:val="center"/>
          </w:tcPr>
          <w:p w:rsidR="003D16A1" w:rsidRPr="00FC3225" w:rsidRDefault="003D16A1" w:rsidP="001652C1">
            <w:pPr>
              <w:jc w:val="center"/>
              <w:rPr>
                <w:sz w:val="18"/>
                <w:szCs w:val="18"/>
              </w:rPr>
            </w:pPr>
            <w:r w:rsidRPr="00FC3225">
              <w:rPr>
                <w:sz w:val="18"/>
                <w:szCs w:val="18"/>
              </w:rPr>
              <w:t>НЕТ</w:t>
            </w:r>
          </w:p>
        </w:tc>
        <w:tc>
          <w:tcPr>
            <w:tcW w:w="960" w:type="dxa"/>
            <w:gridSpan w:val="2"/>
            <w:vAlign w:val="center"/>
          </w:tcPr>
          <w:p w:rsidR="003D16A1" w:rsidRPr="00FC3225" w:rsidRDefault="003D16A1" w:rsidP="001652C1">
            <w:pPr>
              <w:jc w:val="center"/>
              <w:rPr>
                <w:sz w:val="18"/>
                <w:szCs w:val="18"/>
              </w:rPr>
            </w:pPr>
            <w:r w:rsidRPr="00FC3225">
              <w:rPr>
                <w:sz w:val="18"/>
                <w:szCs w:val="18"/>
              </w:rPr>
              <w:t>НЕТ</w:t>
            </w:r>
          </w:p>
        </w:tc>
        <w:tc>
          <w:tcPr>
            <w:tcW w:w="983" w:type="dxa"/>
            <w:gridSpan w:val="2"/>
            <w:vAlign w:val="center"/>
          </w:tcPr>
          <w:p w:rsidR="003D16A1" w:rsidRPr="00FC3225" w:rsidRDefault="003D16A1" w:rsidP="001652C1">
            <w:pPr>
              <w:jc w:val="center"/>
              <w:rPr>
                <w:sz w:val="18"/>
                <w:szCs w:val="18"/>
              </w:rPr>
            </w:pPr>
            <w:r w:rsidRPr="00FC3225">
              <w:rPr>
                <w:sz w:val="18"/>
                <w:szCs w:val="18"/>
              </w:rPr>
              <w:t>ДА</w:t>
            </w:r>
          </w:p>
        </w:tc>
        <w:tc>
          <w:tcPr>
            <w:tcW w:w="1062" w:type="dxa"/>
            <w:gridSpan w:val="2"/>
            <w:vAlign w:val="center"/>
          </w:tcPr>
          <w:p w:rsidR="003D16A1" w:rsidRPr="00FC3225" w:rsidRDefault="003D16A1" w:rsidP="001652C1">
            <w:pPr>
              <w:jc w:val="center"/>
              <w:rPr>
                <w:sz w:val="18"/>
                <w:szCs w:val="18"/>
              </w:rPr>
            </w:pPr>
            <w:r w:rsidRPr="00FC3225">
              <w:rPr>
                <w:sz w:val="18"/>
                <w:szCs w:val="18"/>
              </w:rPr>
              <w:t>ДА</w:t>
            </w:r>
          </w:p>
        </w:tc>
        <w:tc>
          <w:tcPr>
            <w:tcW w:w="960" w:type="dxa"/>
            <w:gridSpan w:val="2"/>
            <w:vAlign w:val="center"/>
          </w:tcPr>
          <w:p w:rsidR="003D16A1" w:rsidRPr="00FC3225" w:rsidRDefault="003D16A1" w:rsidP="001652C1">
            <w:pPr>
              <w:jc w:val="center"/>
              <w:rPr>
                <w:sz w:val="18"/>
                <w:szCs w:val="18"/>
              </w:rPr>
            </w:pPr>
            <w:r w:rsidRPr="00FC3225">
              <w:rPr>
                <w:sz w:val="18"/>
                <w:szCs w:val="18"/>
              </w:rPr>
              <w:t>ДА</w:t>
            </w:r>
          </w:p>
        </w:tc>
        <w:tc>
          <w:tcPr>
            <w:tcW w:w="959" w:type="dxa"/>
            <w:gridSpan w:val="2"/>
            <w:vAlign w:val="center"/>
          </w:tcPr>
          <w:p w:rsidR="003D16A1" w:rsidRPr="00FC3225" w:rsidRDefault="003D16A1" w:rsidP="001652C1">
            <w:pPr>
              <w:jc w:val="center"/>
              <w:rPr>
                <w:sz w:val="18"/>
                <w:szCs w:val="18"/>
              </w:rPr>
            </w:pPr>
            <w:r w:rsidRPr="00FC3225">
              <w:rPr>
                <w:sz w:val="18"/>
                <w:szCs w:val="18"/>
              </w:rPr>
              <w:t>ДА</w:t>
            </w:r>
          </w:p>
        </w:tc>
        <w:tc>
          <w:tcPr>
            <w:tcW w:w="934" w:type="dxa"/>
            <w:gridSpan w:val="2"/>
            <w:vAlign w:val="center"/>
          </w:tcPr>
          <w:p w:rsidR="003D16A1" w:rsidRPr="00FC3225" w:rsidRDefault="003D16A1" w:rsidP="001652C1">
            <w:pPr>
              <w:jc w:val="center"/>
              <w:rPr>
                <w:sz w:val="18"/>
                <w:szCs w:val="18"/>
              </w:rPr>
            </w:pPr>
            <w:r w:rsidRPr="00FC3225">
              <w:rPr>
                <w:sz w:val="18"/>
                <w:szCs w:val="18"/>
              </w:rPr>
              <w:t>ДА</w:t>
            </w:r>
          </w:p>
        </w:tc>
        <w:tc>
          <w:tcPr>
            <w:tcW w:w="958" w:type="dxa"/>
            <w:gridSpan w:val="2"/>
            <w:vAlign w:val="center"/>
          </w:tcPr>
          <w:p w:rsidR="003D16A1" w:rsidRPr="00FC3225" w:rsidRDefault="003D16A1" w:rsidP="001652C1">
            <w:pPr>
              <w:jc w:val="center"/>
              <w:rPr>
                <w:sz w:val="18"/>
                <w:szCs w:val="18"/>
              </w:rPr>
            </w:pPr>
            <w:r w:rsidRPr="00FC3225">
              <w:rPr>
                <w:sz w:val="18"/>
                <w:szCs w:val="18"/>
              </w:rPr>
              <w:t>ДА</w:t>
            </w:r>
          </w:p>
        </w:tc>
        <w:tc>
          <w:tcPr>
            <w:tcW w:w="1075" w:type="dxa"/>
            <w:gridSpan w:val="2"/>
            <w:vAlign w:val="center"/>
          </w:tcPr>
          <w:p w:rsidR="003D16A1" w:rsidRPr="00FC3225" w:rsidRDefault="003D16A1" w:rsidP="001652C1">
            <w:pPr>
              <w:jc w:val="center"/>
              <w:rPr>
                <w:sz w:val="18"/>
                <w:szCs w:val="18"/>
              </w:rPr>
            </w:pPr>
            <w:r w:rsidRPr="00FC3225">
              <w:rPr>
                <w:sz w:val="18"/>
                <w:szCs w:val="18"/>
              </w:rPr>
              <w:t>ДА</w:t>
            </w:r>
          </w:p>
        </w:tc>
        <w:tc>
          <w:tcPr>
            <w:tcW w:w="958" w:type="dxa"/>
            <w:gridSpan w:val="2"/>
            <w:vAlign w:val="center"/>
          </w:tcPr>
          <w:p w:rsidR="003D16A1" w:rsidRPr="00FC3225" w:rsidRDefault="003D16A1" w:rsidP="001652C1">
            <w:pPr>
              <w:jc w:val="center"/>
              <w:rPr>
                <w:sz w:val="18"/>
                <w:szCs w:val="18"/>
              </w:rPr>
            </w:pPr>
            <w:r w:rsidRPr="00FC3225">
              <w:rPr>
                <w:sz w:val="18"/>
                <w:szCs w:val="18"/>
              </w:rPr>
              <w:t>ДА</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8" w:type="dxa"/>
            <w:vAlign w:val="center"/>
          </w:tcPr>
          <w:p w:rsidR="003D16A1" w:rsidRPr="00FC3225" w:rsidRDefault="003D16A1" w:rsidP="001652C1">
            <w:pPr>
              <w:jc w:val="center"/>
              <w:rPr>
                <w:sz w:val="18"/>
                <w:szCs w:val="18"/>
              </w:rPr>
            </w:pPr>
            <w:r w:rsidRPr="00FC3225">
              <w:rPr>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sz w:val="18"/>
                <w:szCs w:val="18"/>
              </w:rPr>
            </w:pPr>
            <w:r w:rsidRPr="00FC3225">
              <w:rPr>
                <w:sz w:val="18"/>
                <w:szCs w:val="18"/>
              </w:rPr>
              <w:t>0,7</w:t>
            </w:r>
          </w:p>
        </w:tc>
        <w:tc>
          <w:tcPr>
            <w:tcW w:w="1062" w:type="dxa"/>
            <w:gridSpan w:val="2"/>
            <w:vAlign w:val="center"/>
          </w:tcPr>
          <w:p w:rsidR="003D16A1" w:rsidRPr="00FC3225" w:rsidRDefault="003D16A1" w:rsidP="001652C1">
            <w:pPr>
              <w:jc w:val="center"/>
              <w:rPr>
                <w:sz w:val="18"/>
                <w:szCs w:val="18"/>
              </w:rPr>
            </w:pPr>
            <w:r w:rsidRPr="00FC3225">
              <w:rPr>
                <w:sz w:val="18"/>
                <w:szCs w:val="18"/>
              </w:rPr>
              <w:t>0,7</w:t>
            </w:r>
          </w:p>
        </w:tc>
        <w:tc>
          <w:tcPr>
            <w:tcW w:w="960" w:type="dxa"/>
            <w:gridSpan w:val="2"/>
            <w:vAlign w:val="center"/>
          </w:tcPr>
          <w:p w:rsidR="003D16A1" w:rsidRPr="00FC3225" w:rsidRDefault="003D16A1" w:rsidP="001652C1">
            <w:pPr>
              <w:jc w:val="center"/>
              <w:rPr>
                <w:sz w:val="18"/>
                <w:szCs w:val="18"/>
              </w:rPr>
            </w:pPr>
            <w:r w:rsidRPr="00FC3225">
              <w:rPr>
                <w:sz w:val="18"/>
                <w:szCs w:val="18"/>
              </w:rPr>
              <w:t>0,7</w:t>
            </w:r>
          </w:p>
        </w:tc>
        <w:tc>
          <w:tcPr>
            <w:tcW w:w="959" w:type="dxa"/>
            <w:gridSpan w:val="2"/>
            <w:vAlign w:val="center"/>
          </w:tcPr>
          <w:p w:rsidR="003D16A1" w:rsidRPr="00FC3225" w:rsidRDefault="003D16A1" w:rsidP="001652C1">
            <w:pPr>
              <w:jc w:val="center"/>
              <w:rPr>
                <w:sz w:val="18"/>
                <w:szCs w:val="18"/>
              </w:rPr>
            </w:pPr>
            <w:r w:rsidRPr="00FC3225">
              <w:rPr>
                <w:sz w:val="18"/>
                <w:szCs w:val="18"/>
              </w:rPr>
              <w:t>0,7</w:t>
            </w:r>
          </w:p>
        </w:tc>
        <w:tc>
          <w:tcPr>
            <w:tcW w:w="934" w:type="dxa"/>
            <w:gridSpan w:val="2"/>
            <w:vAlign w:val="center"/>
          </w:tcPr>
          <w:p w:rsidR="003D16A1" w:rsidRPr="00FC3225" w:rsidRDefault="003D16A1" w:rsidP="001652C1">
            <w:pPr>
              <w:jc w:val="center"/>
              <w:rPr>
                <w:sz w:val="18"/>
                <w:szCs w:val="18"/>
              </w:rPr>
            </w:pPr>
            <w:r w:rsidRPr="00FC3225">
              <w:rPr>
                <w:sz w:val="18"/>
                <w:szCs w:val="18"/>
              </w:rPr>
              <w:t>0,7</w:t>
            </w:r>
          </w:p>
        </w:tc>
        <w:tc>
          <w:tcPr>
            <w:tcW w:w="958" w:type="dxa"/>
            <w:gridSpan w:val="2"/>
            <w:vAlign w:val="center"/>
          </w:tcPr>
          <w:p w:rsidR="003D16A1" w:rsidRPr="00FC3225" w:rsidRDefault="003D16A1" w:rsidP="001652C1">
            <w:pPr>
              <w:jc w:val="center"/>
              <w:rPr>
                <w:sz w:val="18"/>
                <w:szCs w:val="18"/>
              </w:rPr>
            </w:pPr>
            <w:r w:rsidRPr="00FC3225">
              <w:rPr>
                <w:sz w:val="18"/>
                <w:szCs w:val="18"/>
              </w:rPr>
              <w:t>0,7</w:t>
            </w:r>
          </w:p>
        </w:tc>
        <w:tc>
          <w:tcPr>
            <w:tcW w:w="1075" w:type="dxa"/>
            <w:gridSpan w:val="2"/>
            <w:vAlign w:val="center"/>
          </w:tcPr>
          <w:p w:rsidR="003D16A1" w:rsidRPr="00FC3225" w:rsidRDefault="003D16A1" w:rsidP="001652C1">
            <w:pPr>
              <w:jc w:val="center"/>
              <w:rPr>
                <w:sz w:val="18"/>
                <w:szCs w:val="18"/>
              </w:rPr>
            </w:pPr>
            <w:r w:rsidRPr="00FC3225">
              <w:rPr>
                <w:sz w:val="18"/>
                <w:szCs w:val="18"/>
              </w:rPr>
              <w:t>0,7</w:t>
            </w:r>
          </w:p>
        </w:tc>
        <w:tc>
          <w:tcPr>
            <w:tcW w:w="958" w:type="dxa"/>
            <w:gridSpan w:val="2"/>
            <w:vAlign w:val="center"/>
          </w:tcPr>
          <w:p w:rsidR="003D16A1" w:rsidRPr="00FC3225" w:rsidRDefault="003D16A1" w:rsidP="001652C1">
            <w:pPr>
              <w:jc w:val="center"/>
              <w:rPr>
                <w:sz w:val="18"/>
                <w:szCs w:val="18"/>
              </w:rPr>
            </w:pPr>
            <w:r w:rsidRPr="00FC3225">
              <w:rPr>
                <w:sz w:val="18"/>
                <w:szCs w:val="18"/>
              </w:rPr>
              <w:t>0,7</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1750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1800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1850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1800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1750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1800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1700</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sz w:val="18"/>
                <w:szCs w:val="18"/>
              </w:rPr>
            </w:pPr>
            <w:r w:rsidRPr="00FC3225">
              <w:rPr>
                <w:sz w:val="18"/>
                <w:szCs w:val="18"/>
              </w:rPr>
              <w:t>-</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18" w:type="dxa"/>
            <w:vAlign w:val="center"/>
          </w:tcPr>
          <w:p w:rsidR="003D16A1" w:rsidRPr="00FC3225" w:rsidRDefault="003D16A1" w:rsidP="001652C1">
            <w:pPr>
              <w:jc w:val="center"/>
              <w:rPr>
                <w:sz w:val="18"/>
                <w:szCs w:val="18"/>
              </w:rPr>
            </w:pPr>
            <w:r w:rsidRPr="00FC3225">
              <w:rPr>
                <w:sz w:val="18"/>
                <w:szCs w:val="18"/>
              </w:rPr>
              <w:t>-</w:t>
            </w:r>
          </w:p>
        </w:tc>
        <w:tc>
          <w:tcPr>
            <w:tcW w:w="958" w:type="dxa"/>
            <w:gridSpan w:val="2"/>
            <w:vAlign w:val="center"/>
          </w:tcPr>
          <w:p w:rsidR="003D16A1" w:rsidRPr="00FC3225" w:rsidRDefault="003D16A1" w:rsidP="001652C1">
            <w:pPr>
              <w:jc w:val="center"/>
              <w:rPr>
                <w:sz w:val="18"/>
                <w:szCs w:val="18"/>
              </w:rPr>
            </w:pPr>
            <w:r w:rsidRPr="00FC3225">
              <w:rPr>
                <w:sz w:val="18"/>
                <w:szCs w:val="18"/>
              </w:rPr>
              <w:t>-</w:t>
            </w:r>
          </w:p>
        </w:tc>
        <w:tc>
          <w:tcPr>
            <w:tcW w:w="960" w:type="dxa"/>
            <w:gridSpan w:val="2"/>
            <w:vAlign w:val="center"/>
          </w:tcPr>
          <w:p w:rsidR="003D16A1" w:rsidRPr="00FC3225" w:rsidRDefault="003D16A1" w:rsidP="001652C1">
            <w:pPr>
              <w:jc w:val="center"/>
              <w:rPr>
                <w:sz w:val="18"/>
                <w:szCs w:val="18"/>
              </w:rPr>
            </w:pPr>
            <w:r w:rsidRPr="00FC3225">
              <w:rPr>
                <w:sz w:val="18"/>
                <w:szCs w:val="18"/>
              </w:rPr>
              <w:t>-</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77</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298</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122</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157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39</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74</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27</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137</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72</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898</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989</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600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511</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413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505</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106</w:t>
            </w:r>
          </w:p>
        </w:tc>
      </w:tr>
      <w:tr w:rsidR="003D16A1" w:rsidRPr="00FC3225" w:rsidTr="00FC3225">
        <w:trPr>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21</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r>
      <w:tr w:rsidR="003D16A1" w:rsidRPr="00FC3225" w:rsidTr="00FC3225">
        <w:trPr>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8" w:type="dxa"/>
            <w:vAlign w:val="center"/>
          </w:tcPr>
          <w:p w:rsidR="003D16A1" w:rsidRPr="00FC3225" w:rsidRDefault="003D16A1" w:rsidP="001652C1">
            <w:pPr>
              <w:jc w:val="center"/>
              <w:rPr>
                <w:sz w:val="18"/>
                <w:szCs w:val="18"/>
              </w:rPr>
            </w:pPr>
            <w:r w:rsidRPr="00FC3225">
              <w:rPr>
                <w:sz w:val="18"/>
                <w:szCs w:val="18"/>
              </w:rPr>
              <w:t>0</w:t>
            </w:r>
          </w:p>
        </w:tc>
        <w:tc>
          <w:tcPr>
            <w:tcW w:w="918" w:type="dxa"/>
            <w:vAlign w:val="center"/>
          </w:tcPr>
          <w:p w:rsidR="003D16A1" w:rsidRPr="00FC3225" w:rsidRDefault="003D16A1" w:rsidP="001652C1">
            <w:pPr>
              <w:jc w:val="center"/>
              <w:rPr>
                <w:sz w:val="18"/>
                <w:szCs w:val="18"/>
              </w:rPr>
            </w:pPr>
            <w:r w:rsidRPr="00FC3225">
              <w:rPr>
                <w:sz w:val="18"/>
                <w:szCs w:val="18"/>
              </w:rPr>
              <w:t>0</w:t>
            </w:r>
          </w:p>
        </w:tc>
        <w:tc>
          <w:tcPr>
            <w:tcW w:w="958" w:type="dxa"/>
            <w:gridSpan w:val="2"/>
            <w:vAlign w:val="center"/>
          </w:tcPr>
          <w:p w:rsidR="003D16A1" w:rsidRPr="00FC3225" w:rsidRDefault="003D16A1" w:rsidP="001652C1">
            <w:pPr>
              <w:jc w:val="center"/>
              <w:rPr>
                <w:sz w:val="18"/>
                <w:szCs w:val="18"/>
              </w:rPr>
            </w:pPr>
            <w:r w:rsidRPr="00FC3225">
              <w:rPr>
                <w:sz w:val="18"/>
                <w:szCs w:val="18"/>
              </w:rPr>
              <w:t>0</w:t>
            </w:r>
          </w:p>
        </w:tc>
        <w:tc>
          <w:tcPr>
            <w:tcW w:w="960" w:type="dxa"/>
            <w:gridSpan w:val="2"/>
            <w:vAlign w:val="center"/>
          </w:tcPr>
          <w:p w:rsidR="003D16A1" w:rsidRPr="00FC3225" w:rsidRDefault="003D16A1" w:rsidP="001652C1">
            <w:pPr>
              <w:jc w:val="center"/>
              <w:rPr>
                <w:sz w:val="18"/>
                <w:szCs w:val="18"/>
              </w:rPr>
            </w:pPr>
            <w:r w:rsidRPr="00FC3225">
              <w:rPr>
                <w:sz w:val="18"/>
                <w:szCs w:val="18"/>
              </w:rPr>
              <w:t>0</w:t>
            </w:r>
          </w:p>
        </w:tc>
        <w:tc>
          <w:tcPr>
            <w:tcW w:w="983" w:type="dxa"/>
            <w:gridSpan w:val="2"/>
            <w:vAlign w:val="center"/>
          </w:tcPr>
          <w:p w:rsidR="003D16A1" w:rsidRPr="00FC3225" w:rsidRDefault="003D16A1" w:rsidP="001652C1">
            <w:pPr>
              <w:jc w:val="center"/>
              <w:rPr>
                <w:sz w:val="18"/>
                <w:szCs w:val="18"/>
              </w:rPr>
            </w:pPr>
            <w:r w:rsidRPr="00FC3225">
              <w:rPr>
                <w:sz w:val="18"/>
                <w:szCs w:val="18"/>
              </w:rPr>
              <w:t>0</w:t>
            </w:r>
          </w:p>
        </w:tc>
        <w:tc>
          <w:tcPr>
            <w:tcW w:w="1062" w:type="dxa"/>
            <w:gridSpan w:val="2"/>
            <w:vAlign w:val="center"/>
          </w:tcPr>
          <w:p w:rsidR="003D16A1" w:rsidRPr="00FC3225" w:rsidRDefault="003D16A1" w:rsidP="001652C1">
            <w:pPr>
              <w:jc w:val="center"/>
              <w:rPr>
                <w:sz w:val="18"/>
                <w:szCs w:val="18"/>
              </w:rPr>
            </w:pPr>
            <w:r w:rsidRPr="00FC3225">
              <w:rPr>
                <w:sz w:val="18"/>
                <w:szCs w:val="18"/>
              </w:rPr>
              <w:t>0</w:t>
            </w:r>
          </w:p>
        </w:tc>
        <w:tc>
          <w:tcPr>
            <w:tcW w:w="960" w:type="dxa"/>
            <w:gridSpan w:val="2"/>
            <w:vAlign w:val="center"/>
          </w:tcPr>
          <w:p w:rsidR="003D16A1" w:rsidRPr="00FC3225" w:rsidRDefault="003D16A1" w:rsidP="001652C1">
            <w:pPr>
              <w:jc w:val="center"/>
              <w:rPr>
                <w:sz w:val="18"/>
                <w:szCs w:val="18"/>
              </w:rPr>
            </w:pPr>
            <w:r w:rsidRPr="00FC3225">
              <w:rPr>
                <w:sz w:val="18"/>
                <w:szCs w:val="18"/>
              </w:rPr>
              <w:t>0</w:t>
            </w:r>
          </w:p>
        </w:tc>
        <w:tc>
          <w:tcPr>
            <w:tcW w:w="959" w:type="dxa"/>
            <w:gridSpan w:val="2"/>
            <w:vAlign w:val="center"/>
          </w:tcPr>
          <w:p w:rsidR="003D16A1" w:rsidRPr="00FC3225" w:rsidRDefault="003D16A1" w:rsidP="001652C1">
            <w:pPr>
              <w:jc w:val="center"/>
              <w:rPr>
                <w:sz w:val="18"/>
                <w:szCs w:val="18"/>
              </w:rPr>
            </w:pPr>
            <w:r w:rsidRPr="00FC3225">
              <w:rPr>
                <w:sz w:val="18"/>
                <w:szCs w:val="18"/>
              </w:rPr>
              <w:t>0</w:t>
            </w:r>
          </w:p>
        </w:tc>
        <w:tc>
          <w:tcPr>
            <w:tcW w:w="934" w:type="dxa"/>
            <w:gridSpan w:val="2"/>
            <w:vAlign w:val="center"/>
          </w:tcPr>
          <w:p w:rsidR="003D16A1" w:rsidRPr="00FC3225" w:rsidRDefault="003D16A1" w:rsidP="001652C1">
            <w:pPr>
              <w:jc w:val="center"/>
              <w:rPr>
                <w:sz w:val="18"/>
                <w:szCs w:val="18"/>
              </w:rPr>
            </w:pPr>
            <w:r w:rsidRPr="00FC3225">
              <w:rPr>
                <w:sz w:val="18"/>
                <w:szCs w:val="18"/>
              </w:rPr>
              <w:t>0</w:t>
            </w:r>
          </w:p>
        </w:tc>
        <w:tc>
          <w:tcPr>
            <w:tcW w:w="958" w:type="dxa"/>
            <w:gridSpan w:val="2"/>
            <w:vAlign w:val="center"/>
          </w:tcPr>
          <w:p w:rsidR="003D16A1" w:rsidRPr="00FC3225" w:rsidRDefault="003D16A1" w:rsidP="001652C1">
            <w:pPr>
              <w:jc w:val="center"/>
              <w:rPr>
                <w:sz w:val="18"/>
                <w:szCs w:val="18"/>
              </w:rPr>
            </w:pPr>
            <w:r w:rsidRPr="00FC3225">
              <w:rPr>
                <w:sz w:val="18"/>
                <w:szCs w:val="18"/>
              </w:rPr>
              <w:t>0</w:t>
            </w:r>
          </w:p>
        </w:tc>
        <w:tc>
          <w:tcPr>
            <w:tcW w:w="1075" w:type="dxa"/>
            <w:gridSpan w:val="2"/>
            <w:vAlign w:val="center"/>
          </w:tcPr>
          <w:p w:rsidR="003D16A1" w:rsidRPr="00FC3225" w:rsidRDefault="003D16A1" w:rsidP="001652C1">
            <w:pPr>
              <w:jc w:val="center"/>
              <w:rPr>
                <w:sz w:val="18"/>
                <w:szCs w:val="18"/>
              </w:rPr>
            </w:pPr>
            <w:r w:rsidRPr="00FC3225">
              <w:rPr>
                <w:sz w:val="18"/>
                <w:szCs w:val="18"/>
              </w:rPr>
              <w:t>0</w:t>
            </w:r>
          </w:p>
        </w:tc>
        <w:tc>
          <w:tcPr>
            <w:tcW w:w="958" w:type="dxa"/>
            <w:gridSpan w:val="2"/>
            <w:vAlign w:val="center"/>
          </w:tcPr>
          <w:p w:rsidR="003D16A1" w:rsidRPr="00FC3225" w:rsidRDefault="003D16A1" w:rsidP="001652C1">
            <w:pPr>
              <w:jc w:val="center"/>
              <w:rPr>
                <w:sz w:val="18"/>
                <w:szCs w:val="18"/>
              </w:rPr>
            </w:pPr>
            <w:r w:rsidRPr="00FC3225">
              <w:rPr>
                <w:sz w:val="18"/>
                <w:szCs w:val="18"/>
              </w:rPr>
              <w:t>0</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735</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960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805</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610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490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490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175</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610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85</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660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9</w:t>
            </w:r>
          </w:p>
        </w:tc>
        <w:tc>
          <w:tcPr>
            <w:tcW w:w="102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10</w:t>
            </w:r>
          </w:p>
        </w:tc>
        <w:tc>
          <w:tcPr>
            <w:tcW w:w="100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11</w:t>
            </w:r>
          </w:p>
        </w:tc>
        <w:tc>
          <w:tcPr>
            <w:tcW w:w="96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12</w:t>
            </w:r>
          </w:p>
        </w:tc>
        <w:tc>
          <w:tcPr>
            <w:tcW w:w="95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13</w:t>
            </w:r>
          </w:p>
        </w:tc>
        <w:tc>
          <w:tcPr>
            <w:tcW w:w="99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14</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15</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17</w:t>
            </w:r>
          </w:p>
        </w:tc>
        <w:tc>
          <w:tcPr>
            <w:tcW w:w="93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18</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19</w:t>
            </w:r>
          </w:p>
        </w:tc>
        <w:tc>
          <w:tcPr>
            <w:tcW w:w="99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20</w:t>
            </w:r>
          </w:p>
        </w:tc>
        <w:tc>
          <w:tcPr>
            <w:tcW w:w="958"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21</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710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615</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940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700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350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650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650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1125</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700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500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4" w:type="dxa"/>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гр.ком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внеш.</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внеш.</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0,069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0,069</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0,069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0,069</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1,221</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1,221</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1,028</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1,221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0,837</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0,515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0,837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0,837</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0,842</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1,126</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0,515</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1,126</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1027" w:type="dxa"/>
            <w:gridSpan w:val="2"/>
            <w:vAlign w:val="center"/>
          </w:tcPr>
          <w:p w:rsidR="003D16A1" w:rsidRPr="00FC3225" w:rsidRDefault="003D16A1" w:rsidP="001652C1">
            <w:pPr>
              <w:jc w:val="center"/>
              <w:rPr>
                <w:sz w:val="18"/>
                <w:szCs w:val="18"/>
              </w:rPr>
            </w:pPr>
            <w:r w:rsidRPr="00FC3225">
              <w:rPr>
                <w:sz w:val="18"/>
                <w:szCs w:val="18"/>
              </w:rPr>
              <w:t>ДА</w:t>
            </w:r>
          </w:p>
        </w:tc>
        <w:tc>
          <w:tcPr>
            <w:tcW w:w="1008" w:type="dxa"/>
            <w:gridSpan w:val="2"/>
            <w:vAlign w:val="center"/>
          </w:tcPr>
          <w:p w:rsidR="003D16A1" w:rsidRPr="00FC3225" w:rsidRDefault="003D16A1" w:rsidP="001652C1">
            <w:pPr>
              <w:jc w:val="center"/>
              <w:rPr>
                <w:sz w:val="18"/>
                <w:szCs w:val="18"/>
              </w:rPr>
            </w:pPr>
            <w:r w:rsidRPr="00FC3225">
              <w:rPr>
                <w:sz w:val="18"/>
                <w:szCs w:val="18"/>
              </w:rPr>
              <w:t>ДА</w:t>
            </w:r>
          </w:p>
        </w:tc>
        <w:tc>
          <w:tcPr>
            <w:tcW w:w="967" w:type="dxa"/>
            <w:gridSpan w:val="2"/>
            <w:vAlign w:val="center"/>
          </w:tcPr>
          <w:p w:rsidR="003D16A1" w:rsidRPr="00FC3225" w:rsidRDefault="003D16A1" w:rsidP="001652C1">
            <w:pPr>
              <w:jc w:val="center"/>
              <w:rPr>
                <w:sz w:val="18"/>
                <w:szCs w:val="18"/>
              </w:rPr>
            </w:pPr>
            <w:r w:rsidRPr="00FC3225">
              <w:rPr>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94" w:type="dxa"/>
            <w:gridSpan w:val="2"/>
            <w:vAlign w:val="center"/>
          </w:tcPr>
          <w:p w:rsidR="003D16A1" w:rsidRPr="00FC3225" w:rsidRDefault="003D16A1" w:rsidP="001652C1">
            <w:pPr>
              <w:jc w:val="center"/>
              <w:rPr>
                <w:sz w:val="18"/>
                <w:szCs w:val="18"/>
              </w:rPr>
            </w:pPr>
            <w:r w:rsidRPr="00FC3225">
              <w:rPr>
                <w:sz w:val="18"/>
                <w:szCs w:val="18"/>
              </w:rPr>
              <w:t>ДА</w:t>
            </w:r>
          </w:p>
        </w:tc>
        <w:tc>
          <w:tcPr>
            <w:tcW w:w="958" w:type="dxa"/>
            <w:gridSpan w:val="2"/>
            <w:vAlign w:val="center"/>
          </w:tcPr>
          <w:p w:rsidR="003D16A1" w:rsidRPr="00FC3225" w:rsidRDefault="003D16A1" w:rsidP="001652C1">
            <w:pPr>
              <w:jc w:val="center"/>
              <w:rPr>
                <w:sz w:val="18"/>
                <w:szCs w:val="18"/>
              </w:rPr>
            </w:pPr>
            <w:r w:rsidRPr="00FC3225">
              <w:rPr>
                <w:sz w:val="18"/>
                <w:szCs w:val="18"/>
              </w:rPr>
              <w:t>ДА</w:t>
            </w:r>
          </w:p>
        </w:tc>
        <w:tc>
          <w:tcPr>
            <w:tcW w:w="958" w:type="dxa"/>
            <w:gridSpan w:val="2"/>
            <w:vAlign w:val="center"/>
          </w:tcPr>
          <w:p w:rsidR="003D16A1" w:rsidRPr="00FC3225" w:rsidRDefault="003D16A1" w:rsidP="001652C1">
            <w:pPr>
              <w:jc w:val="center"/>
              <w:rPr>
                <w:sz w:val="18"/>
                <w:szCs w:val="18"/>
              </w:rPr>
            </w:pPr>
            <w:r w:rsidRPr="00FC3225">
              <w:rPr>
                <w:sz w:val="18"/>
                <w:szCs w:val="18"/>
              </w:rPr>
              <w:t>ДА</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60" w:type="dxa"/>
            <w:gridSpan w:val="2"/>
            <w:vAlign w:val="center"/>
          </w:tcPr>
          <w:p w:rsidR="003D16A1" w:rsidRPr="00FC3225" w:rsidRDefault="003D16A1" w:rsidP="001652C1">
            <w:pPr>
              <w:jc w:val="center"/>
              <w:rPr>
                <w:sz w:val="18"/>
                <w:szCs w:val="18"/>
              </w:rPr>
            </w:pPr>
            <w:r w:rsidRPr="00FC3225">
              <w:rPr>
                <w:sz w:val="18"/>
                <w:szCs w:val="18"/>
              </w:rPr>
              <w:t>ДА</w:t>
            </w:r>
          </w:p>
        </w:tc>
        <w:tc>
          <w:tcPr>
            <w:tcW w:w="994" w:type="dxa"/>
            <w:vAlign w:val="center"/>
          </w:tcPr>
          <w:p w:rsidR="003D16A1" w:rsidRPr="00FC3225" w:rsidRDefault="003D16A1" w:rsidP="001652C1">
            <w:pPr>
              <w:jc w:val="center"/>
              <w:rPr>
                <w:sz w:val="18"/>
                <w:szCs w:val="18"/>
              </w:rPr>
            </w:pPr>
            <w:r w:rsidRPr="00FC3225">
              <w:rPr>
                <w:sz w:val="18"/>
                <w:szCs w:val="18"/>
              </w:rPr>
              <w:t>ДА</w:t>
            </w:r>
          </w:p>
        </w:tc>
        <w:tc>
          <w:tcPr>
            <w:tcW w:w="958" w:type="dxa"/>
            <w:vAlign w:val="center"/>
          </w:tcPr>
          <w:p w:rsidR="003D16A1" w:rsidRPr="00FC3225" w:rsidRDefault="003D16A1" w:rsidP="001652C1">
            <w:pPr>
              <w:jc w:val="center"/>
              <w:rPr>
                <w:sz w:val="18"/>
                <w:szCs w:val="18"/>
              </w:rPr>
            </w:pPr>
            <w:r w:rsidRPr="00FC3225">
              <w:rPr>
                <w:sz w:val="18"/>
                <w:szCs w:val="18"/>
              </w:rPr>
              <w:t>ДА</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1850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1910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1850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1850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1750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1700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1650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1700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1780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1870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оч.плох</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оч.плох</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53</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98</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91</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146</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289</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598</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525</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684</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1026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410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144</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381</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383</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884</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252</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394</w:t>
            </w:r>
          </w:p>
        </w:tc>
      </w:tr>
      <w:tr w:rsidR="003D16A1" w:rsidRPr="00FC3225" w:rsidTr="00FC3225">
        <w:trPr>
          <w:gridAfter w:val="1"/>
          <w:wAfter w:w="9" w:type="dxa"/>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27</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27</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15</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sz w:val="18"/>
                <w:szCs w:val="18"/>
              </w:rPr>
            </w:pPr>
            <w:r w:rsidRPr="00FC3225">
              <w:rPr>
                <w:sz w:val="18"/>
                <w:szCs w:val="18"/>
              </w:rPr>
              <w:t>0</w:t>
            </w:r>
          </w:p>
        </w:tc>
        <w:tc>
          <w:tcPr>
            <w:tcW w:w="1008" w:type="dxa"/>
            <w:gridSpan w:val="2"/>
            <w:vAlign w:val="center"/>
          </w:tcPr>
          <w:p w:rsidR="003D16A1" w:rsidRPr="00FC3225" w:rsidRDefault="003D16A1" w:rsidP="001652C1">
            <w:pPr>
              <w:jc w:val="center"/>
              <w:rPr>
                <w:sz w:val="18"/>
                <w:szCs w:val="18"/>
              </w:rPr>
            </w:pPr>
            <w:r w:rsidRPr="00FC3225">
              <w:rPr>
                <w:sz w:val="18"/>
                <w:szCs w:val="18"/>
              </w:rPr>
              <w:t>0</w:t>
            </w:r>
          </w:p>
        </w:tc>
        <w:tc>
          <w:tcPr>
            <w:tcW w:w="967" w:type="dxa"/>
            <w:gridSpan w:val="2"/>
            <w:vAlign w:val="center"/>
          </w:tcPr>
          <w:p w:rsidR="003D16A1" w:rsidRPr="00FC3225" w:rsidRDefault="003D16A1" w:rsidP="001652C1">
            <w:pPr>
              <w:jc w:val="center"/>
              <w:rPr>
                <w:sz w:val="18"/>
                <w:szCs w:val="18"/>
              </w:rPr>
            </w:pPr>
            <w:r w:rsidRPr="00FC3225">
              <w:rPr>
                <w:sz w:val="18"/>
                <w:szCs w:val="18"/>
              </w:rPr>
              <w:t>0</w:t>
            </w:r>
          </w:p>
        </w:tc>
        <w:tc>
          <w:tcPr>
            <w:tcW w:w="958" w:type="dxa"/>
            <w:gridSpan w:val="2"/>
            <w:vAlign w:val="center"/>
          </w:tcPr>
          <w:p w:rsidR="003D16A1" w:rsidRPr="00FC3225" w:rsidRDefault="003D16A1" w:rsidP="001652C1">
            <w:pPr>
              <w:jc w:val="center"/>
              <w:rPr>
                <w:sz w:val="18"/>
                <w:szCs w:val="18"/>
              </w:rPr>
            </w:pPr>
            <w:r w:rsidRPr="00FC3225">
              <w:rPr>
                <w:sz w:val="18"/>
                <w:szCs w:val="18"/>
              </w:rPr>
              <w:t>0</w:t>
            </w:r>
          </w:p>
        </w:tc>
        <w:tc>
          <w:tcPr>
            <w:tcW w:w="994" w:type="dxa"/>
            <w:gridSpan w:val="2"/>
            <w:vAlign w:val="center"/>
          </w:tcPr>
          <w:p w:rsidR="003D16A1" w:rsidRPr="00FC3225" w:rsidRDefault="003D16A1" w:rsidP="001652C1">
            <w:pPr>
              <w:jc w:val="center"/>
              <w:rPr>
                <w:sz w:val="18"/>
                <w:szCs w:val="18"/>
              </w:rPr>
            </w:pPr>
            <w:r w:rsidRPr="00FC3225">
              <w:rPr>
                <w:sz w:val="18"/>
                <w:szCs w:val="18"/>
              </w:rPr>
              <w:t>0</w:t>
            </w:r>
          </w:p>
        </w:tc>
        <w:tc>
          <w:tcPr>
            <w:tcW w:w="958" w:type="dxa"/>
            <w:gridSpan w:val="2"/>
            <w:vAlign w:val="center"/>
          </w:tcPr>
          <w:p w:rsidR="003D16A1" w:rsidRPr="00FC3225" w:rsidRDefault="003D16A1" w:rsidP="001652C1">
            <w:pPr>
              <w:jc w:val="center"/>
              <w:rPr>
                <w:sz w:val="18"/>
                <w:szCs w:val="18"/>
              </w:rPr>
            </w:pPr>
            <w:r w:rsidRPr="00FC3225">
              <w:rPr>
                <w:sz w:val="18"/>
                <w:szCs w:val="18"/>
              </w:rPr>
              <w:t>0</w:t>
            </w:r>
          </w:p>
        </w:tc>
        <w:tc>
          <w:tcPr>
            <w:tcW w:w="958" w:type="dxa"/>
            <w:gridSpan w:val="2"/>
            <w:vAlign w:val="center"/>
          </w:tcPr>
          <w:p w:rsidR="003D16A1" w:rsidRPr="00FC3225" w:rsidRDefault="003D16A1" w:rsidP="001652C1">
            <w:pPr>
              <w:jc w:val="center"/>
              <w:rPr>
                <w:sz w:val="18"/>
                <w:szCs w:val="18"/>
              </w:rPr>
            </w:pPr>
            <w:r w:rsidRPr="00FC3225">
              <w:rPr>
                <w:sz w:val="18"/>
                <w:szCs w:val="18"/>
              </w:rPr>
              <w:t>0</w:t>
            </w:r>
          </w:p>
        </w:tc>
        <w:tc>
          <w:tcPr>
            <w:tcW w:w="938" w:type="dxa"/>
            <w:gridSpan w:val="2"/>
            <w:vAlign w:val="center"/>
          </w:tcPr>
          <w:p w:rsidR="003D16A1" w:rsidRPr="00FC3225" w:rsidRDefault="003D16A1" w:rsidP="001652C1">
            <w:pPr>
              <w:jc w:val="center"/>
              <w:rPr>
                <w:sz w:val="18"/>
                <w:szCs w:val="18"/>
              </w:rPr>
            </w:pPr>
            <w:r w:rsidRPr="00FC3225">
              <w:rPr>
                <w:sz w:val="18"/>
                <w:szCs w:val="18"/>
              </w:rPr>
              <w:t>0</w:t>
            </w:r>
          </w:p>
        </w:tc>
        <w:tc>
          <w:tcPr>
            <w:tcW w:w="960" w:type="dxa"/>
            <w:gridSpan w:val="2"/>
            <w:vAlign w:val="center"/>
          </w:tcPr>
          <w:p w:rsidR="003D16A1" w:rsidRPr="00FC3225" w:rsidRDefault="003D16A1" w:rsidP="001652C1">
            <w:pPr>
              <w:jc w:val="center"/>
              <w:rPr>
                <w:sz w:val="18"/>
                <w:szCs w:val="18"/>
              </w:rPr>
            </w:pPr>
            <w:r w:rsidRPr="00FC3225">
              <w:rPr>
                <w:sz w:val="18"/>
                <w:szCs w:val="18"/>
              </w:rPr>
              <w:t>0</w:t>
            </w:r>
          </w:p>
        </w:tc>
        <w:tc>
          <w:tcPr>
            <w:tcW w:w="994" w:type="dxa"/>
            <w:vAlign w:val="center"/>
          </w:tcPr>
          <w:p w:rsidR="003D16A1" w:rsidRPr="00FC3225" w:rsidRDefault="003D16A1" w:rsidP="001652C1">
            <w:pPr>
              <w:jc w:val="center"/>
              <w:rPr>
                <w:sz w:val="18"/>
                <w:szCs w:val="18"/>
              </w:rPr>
            </w:pPr>
            <w:r w:rsidRPr="00FC3225">
              <w:rPr>
                <w:sz w:val="18"/>
                <w:szCs w:val="18"/>
              </w:rPr>
              <w:t>0</w:t>
            </w:r>
          </w:p>
        </w:tc>
        <w:tc>
          <w:tcPr>
            <w:tcW w:w="958" w:type="dxa"/>
            <w:vAlign w:val="center"/>
          </w:tcPr>
          <w:p w:rsidR="003D16A1" w:rsidRPr="00FC3225" w:rsidRDefault="003D16A1" w:rsidP="001652C1">
            <w:pPr>
              <w:jc w:val="center"/>
              <w:rPr>
                <w:sz w:val="18"/>
                <w:szCs w:val="18"/>
              </w:rPr>
            </w:pPr>
            <w:r w:rsidRPr="00FC3225">
              <w:rPr>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490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430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665</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840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490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455</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785</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490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350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455</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490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08" w:type="dxa"/>
            <w:gridSpan w:val="2"/>
            <w:shd w:val="clear" w:color="auto" w:fill="auto"/>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67" w:type="dxa"/>
            <w:gridSpan w:val="2"/>
            <w:shd w:val="clear" w:color="auto" w:fill="auto"/>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shd w:val="clear" w:color="auto" w:fill="auto"/>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94" w:type="dxa"/>
            <w:gridSpan w:val="2"/>
            <w:shd w:val="clear" w:color="auto" w:fill="auto"/>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shd w:val="clear" w:color="auto" w:fill="auto"/>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shd w:val="clear" w:color="auto" w:fill="auto"/>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38" w:type="dxa"/>
            <w:gridSpan w:val="2"/>
            <w:shd w:val="clear" w:color="auto" w:fill="auto"/>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60" w:type="dxa"/>
            <w:gridSpan w:val="2"/>
            <w:shd w:val="clear" w:color="auto" w:fill="auto"/>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94" w:type="dxa"/>
            <w:shd w:val="clear" w:color="auto" w:fill="auto"/>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shd w:val="clear" w:color="auto" w:fill="auto"/>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22</w:t>
            </w:r>
          </w:p>
        </w:tc>
        <w:tc>
          <w:tcPr>
            <w:tcW w:w="102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23</w:t>
            </w:r>
          </w:p>
        </w:tc>
        <w:tc>
          <w:tcPr>
            <w:tcW w:w="100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24</w:t>
            </w:r>
          </w:p>
        </w:tc>
        <w:tc>
          <w:tcPr>
            <w:tcW w:w="96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25</w:t>
            </w:r>
          </w:p>
        </w:tc>
        <w:tc>
          <w:tcPr>
            <w:tcW w:w="95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26</w:t>
            </w:r>
          </w:p>
        </w:tc>
        <w:tc>
          <w:tcPr>
            <w:tcW w:w="99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27</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28</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29</w:t>
            </w:r>
          </w:p>
        </w:tc>
        <w:tc>
          <w:tcPr>
            <w:tcW w:w="93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30</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31</w:t>
            </w:r>
          </w:p>
        </w:tc>
        <w:tc>
          <w:tcPr>
            <w:tcW w:w="99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32</w:t>
            </w:r>
          </w:p>
        </w:tc>
        <w:tc>
          <w:tcPr>
            <w:tcW w:w="958"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33</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425</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725</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625</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600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875</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950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800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525</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27"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c>
          <w:tcPr>
            <w:tcW w:w="1008"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c>
          <w:tcPr>
            <w:tcW w:w="967"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c>
          <w:tcPr>
            <w:tcW w:w="994"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c>
          <w:tcPr>
            <w:tcW w:w="938"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c>
          <w:tcPr>
            <w:tcW w:w="960"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c>
          <w:tcPr>
            <w:tcW w:w="994" w:type="dxa"/>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c>
          <w:tcPr>
            <w:tcW w:w="958" w:type="dxa"/>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внеш.</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1027"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c>
          <w:tcPr>
            <w:tcW w:w="1008"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c>
          <w:tcPr>
            <w:tcW w:w="967"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c>
          <w:tcPr>
            <w:tcW w:w="958"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c>
          <w:tcPr>
            <w:tcW w:w="994"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c>
          <w:tcPr>
            <w:tcW w:w="958"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c>
          <w:tcPr>
            <w:tcW w:w="958"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c>
          <w:tcPr>
            <w:tcW w:w="938"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c>
          <w:tcPr>
            <w:tcW w:w="960"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c>
          <w:tcPr>
            <w:tcW w:w="994" w:type="dxa"/>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c>
          <w:tcPr>
            <w:tcW w:w="958" w:type="dxa"/>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0,079</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0,605</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0,944</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0,837</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1,126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1,126</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0,746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0,918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0,945</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1,126</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1,126</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0,837</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1,030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ДА</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ДА</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0,7</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0,7</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0,7</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0,7</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0,7</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0,7</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0,7</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0,7</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0,7</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0,7</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0,7</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1820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1810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1780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1830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1850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1790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1789</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1804</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1815</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1880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1780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126</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77</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87</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158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92</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112</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181</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481</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364</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473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473</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235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578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577</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355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749</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469</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376</w:t>
            </w:r>
          </w:p>
        </w:tc>
      </w:tr>
      <w:tr w:rsidR="003D16A1" w:rsidRPr="00FC3225" w:rsidTr="00FC3225">
        <w:trPr>
          <w:gridAfter w:val="1"/>
          <w:wAfter w:w="9" w:type="dxa"/>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510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435</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420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420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315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630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610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315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665</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560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365</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220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315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315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280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8" w:type="dxa"/>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34</w:t>
            </w:r>
          </w:p>
        </w:tc>
        <w:tc>
          <w:tcPr>
            <w:tcW w:w="918" w:type="dxa"/>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35</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36</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37</w:t>
            </w:r>
          </w:p>
        </w:tc>
        <w:tc>
          <w:tcPr>
            <w:tcW w:w="983"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38</w:t>
            </w:r>
          </w:p>
        </w:tc>
        <w:tc>
          <w:tcPr>
            <w:tcW w:w="1062"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40</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Д 41</w:t>
            </w:r>
          </w:p>
        </w:tc>
        <w:tc>
          <w:tcPr>
            <w:tcW w:w="959"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w:t>
            </w:r>
          </w:p>
        </w:tc>
        <w:tc>
          <w:tcPr>
            <w:tcW w:w="93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2</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3</w:t>
            </w:r>
          </w:p>
        </w:tc>
        <w:tc>
          <w:tcPr>
            <w:tcW w:w="1075"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4</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5</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350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625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650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475</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475</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480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840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3612</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1978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1548</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1720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1768</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синий</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0,079</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0,019</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0,019</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0,014</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0,915</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1,221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0,945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0,945</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1,221</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0,746</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0,842</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3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1075"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c>
          <w:tcPr>
            <w:tcW w:w="93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1075"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1800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1790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1810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1820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1780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1770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68</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49</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104</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147</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224</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532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430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308</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398</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215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402</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69</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25</w:t>
            </w:r>
          </w:p>
        </w:tc>
      </w:tr>
      <w:tr w:rsidR="003D16A1" w:rsidRPr="00FC3225" w:rsidTr="00FC3225">
        <w:trPr>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245</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435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325</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325</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280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480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1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83"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62"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9"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75"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6</w:t>
            </w:r>
          </w:p>
        </w:tc>
        <w:tc>
          <w:tcPr>
            <w:tcW w:w="102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7</w:t>
            </w:r>
          </w:p>
        </w:tc>
        <w:tc>
          <w:tcPr>
            <w:tcW w:w="100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8</w:t>
            </w:r>
          </w:p>
        </w:tc>
        <w:tc>
          <w:tcPr>
            <w:tcW w:w="96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9</w:t>
            </w:r>
          </w:p>
        </w:tc>
        <w:tc>
          <w:tcPr>
            <w:tcW w:w="95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10</w:t>
            </w:r>
          </w:p>
        </w:tc>
        <w:tc>
          <w:tcPr>
            <w:tcW w:w="99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11</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12</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13</w:t>
            </w:r>
          </w:p>
        </w:tc>
        <w:tc>
          <w:tcPr>
            <w:tcW w:w="93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14</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15</w:t>
            </w:r>
          </w:p>
        </w:tc>
        <w:tc>
          <w:tcPr>
            <w:tcW w:w="99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16</w:t>
            </w:r>
          </w:p>
        </w:tc>
        <w:tc>
          <w:tcPr>
            <w:tcW w:w="958"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17</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1664</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1664</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2080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2170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4030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7260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7260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9900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7280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12740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3010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зелен.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мэрия</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гр.ком</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0,014</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0,014</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0,014</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0,014</w:t>
            </w:r>
          </w:p>
        </w:tc>
        <w:tc>
          <w:tcPr>
            <w:tcW w:w="958" w:type="dxa"/>
            <w:gridSpan w:val="2"/>
            <w:vAlign w:val="center"/>
          </w:tcPr>
          <w:p w:rsidR="003D16A1" w:rsidRPr="00FC3225" w:rsidRDefault="003D16A1" w:rsidP="001652C1">
            <w:pPr>
              <w:jc w:val="center"/>
              <w:rPr>
                <w:sz w:val="18"/>
                <w:szCs w:val="18"/>
              </w:rPr>
            </w:pPr>
            <w:r w:rsidRPr="00FC3225">
              <w:rPr>
                <w:sz w:val="18"/>
                <w:szCs w:val="18"/>
              </w:rPr>
              <w:t>0,019</w:t>
            </w:r>
          </w:p>
        </w:tc>
        <w:tc>
          <w:tcPr>
            <w:tcW w:w="994" w:type="dxa"/>
            <w:gridSpan w:val="2"/>
            <w:vAlign w:val="center"/>
          </w:tcPr>
          <w:p w:rsidR="003D16A1" w:rsidRPr="00FC3225" w:rsidRDefault="003D16A1" w:rsidP="001652C1">
            <w:pPr>
              <w:jc w:val="center"/>
              <w:rPr>
                <w:sz w:val="18"/>
                <w:szCs w:val="18"/>
              </w:rPr>
            </w:pPr>
            <w:r w:rsidRPr="00FC3225">
              <w:rPr>
                <w:sz w:val="18"/>
                <w:szCs w:val="18"/>
              </w:rPr>
              <w:t>0,019</w:t>
            </w:r>
          </w:p>
        </w:tc>
        <w:tc>
          <w:tcPr>
            <w:tcW w:w="958" w:type="dxa"/>
            <w:gridSpan w:val="2"/>
            <w:vAlign w:val="center"/>
          </w:tcPr>
          <w:p w:rsidR="003D16A1" w:rsidRPr="00FC3225" w:rsidRDefault="003D16A1" w:rsidP="001652C1">
            <w:pPr>
              <w:jc w:val="center"/>
              <w:rPr>
                <w:sz w:val="18"/>
                <w:szCs w:val="18"/>
              </w:rPr>
            </w:pPr>
            <w:r w:rsidRPr="00FC3225">
              <w:rPr>
                <w:sz w:val="18"/>
                <w:szCs w:val="18"/>
              </w:rPr>
              <w:t>0,019</w:t>
            </w:r>
          </w:p>
        </w:tc>
        <w:tc>
          <w:tcPr>
            <w:tcW w:w="958" w:type="dxa"/>
            <w:gridSpan w:val="2"/>
            <w:vAlign w:val="center"/>
          </w:tcPr>
          <w:p w:rsidR="003D16A1" w:rsidRPr="00FC3225" w:rsidRDefault="003D16A1" w:rsidP="001652C1">
            <w:pPr>
              <w:jc w:val="center"/>
              <w:rPr>
                <w:sz w:val="18"/>
                <w:szCs w:val="18"/>
              </w:rPr>
            </w:pPr>
            <w:r w:rsidRPr="00FC3225">
              <w:rPr>
                <w:sz w:val="18"/>
                <w:szCs w:val="18"/>
              </w:rPr>
              <w:t>0,019</w:t>
            </w:r>
          </w:p>
        </w:tc>
        <w:tc>
          <w:tcPr>
            <w:tcW w:w="938" w:type="dxa"/>
            <w:gridSpan w:val="2"/>
            <w:vAlign w:val="center"/>
          </w:tcPr>
          <w:p w:rsidR="003D16A1" w:rsidRPr="00FC3225" w:rsidRDefault="003D16A1" w:rsidP="001652C1">
            <w:pPr>
              <w:jc w:val="center"/>
              <w:rPr>
                <w:sz w:val="18"/>
                <w:szCs w:val="18"/>
              </w:rPr>
            </w:pPr>
            <w:r w:rsidRPr="00FC3225">
              <w:rPr>
                <w:sz w:val="18"/>
                <w:szCs w:val="18"/>
              </w:rPr>
              <w:t>0,019</w:t>
            </w:r>
          </w:p>
        </w:tc>
        <w:tc>
          <w:tcPr>
            <w:tcW w:w="960" w:type="dxa"/>
            <w:gridSpan w:val="2"/>
            <w:vAlign w:val="center"/>
          </w:tcPr>
          <w:p w:rsidR="003D16A1" w:rsidRPr="00FC3225" w:rsidRDefault="003D16A1" w:rsidP="001652C1">
            <w:pPr>
              <w:jc w:val="center"/>
              <w:rPr>
                <w:sz w:val="18"/>
                <w:szCs w:val="18"/>
              </w:rPr>
            </w:pPr>
            <w:r w:rsidRPr="00FC3225">
              <w:rPr>
                <w:sz w:val="18"/>
                <w:szCs w:val="18"/>
              </w:rPr>
              <w:t>0,019</w:t>
            </w:r>
          </w:p>
        </w:tc>
        <w:tc>
          <w:tcPr>
            <w:tcW w:w="994" w:type="dxa"/>
            <w:vAlign w:val="center"/>
          </w:tcPr>
          <w:p w:rsidR="003D16A1" w:rsidRPr="00FC3225" w:rsidRDefault="003D16A1" w:rsidP="001652C1">
            <w:pPr>
              <w:jc w:val="center"/>
              <w:rPr>
                <w:sz w:val="18"/>
                <w:szCs w:val="18"/>
              </w:rPr>
            </w:pPr>
            <w:r w:rsidRPr="00FC3225">
              <w:rPr>
                <w:sz w:val="18"/>
                <w:szCs w:val="18"/>
              </w:rPr>
              <w:t>0,019</w:t>
            </w:r>
          </w:p>
        </w:tc>
        <w:tc>
          <w:tcPr>
            <w:tcW w:w="958" w:type="dxa"/>
            <w:vAlign w:val="center"/>
          </w:tcPr>
          <w:p w:rsidR="003D16A1" w:rsidRPr="00FC3225" w:rsidRDefault="003D16A1" w:rsidP="001652C1">
            <w:pPr>
              <w:jc w:val="center"/>
              <w:rPr>
                <w:sz w:val="18"/>
                <w:szCs w:val="18"/>
              </w:rPr>
            </w:pPr>
            <w:r w:rsidRPr="00FC3225">
              <w:rPr>
                <w:sz w:val="18"/>
                <w:szCs w:val="18"/>
              </w:rPr>
              <w:t>0,019</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4" w:type="dxa"/>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0,000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4" w:type="dxa"/>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НЕТ</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23</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42</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139</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189</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139</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244</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58</w:t>
            </w:r>
          </w:p>
        </w:tc>
      </w:tr>
      <w:tr w:rsidR="003D16A1" w:rsidRPr="00FC3225" w:rsidTr="00FC3225">
        <w:trPr>
          <w:gridAfter w:val="1"/>
          <w:wAfter w:w="9" w:type="dxa"/>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18</w:t>
            </w:r>
          </w:p>
        </w:tc>
        <w:tc>
          <w:tcPr>
            <w:tcW w:w="102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19</w:t>
            </w:r>
          </w:p>
        </w:tc>
        <w:tc>
          <w:tcPr>
            <w:tcW w:w="100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20</w:t>
            </w:r>
          </w:p>
        </w:tc>
        <w:tc>
          <w:tcPr>
            <w:tcW w:w="96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Ж 21</w:t>
            </w:r>
          </w:p>
        </w:tc>
        <w:tc>
          <w:tcPr>
            <w:tcW w:w="95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З 1</w:t>
            </w:r>
          </w:p>
        </w:tc>
        <w:tc>
          <w:tcPr>
            <w:tcW w:w="99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З 2</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З 3</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З 4</w:t>
            </w:r>
          </w:p>
        </w:tc>
        <w:tc>
          <w:tcPr>
            <w:tcW w:w="93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З 5</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З 6</w:t>
            </w:r>
          </w:p>
        </w:tc>
        <w:tc>
          <w:tcPr>
            <w:tcW w:w="99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З 7</w:t>
            </w:r>
          </w:p>
        </w:tc>
        <w:tc>
          <w:tcPr>
            <w:tcW w:w="958"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1</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1260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1190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10230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12540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12136</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11480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5148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11908</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16800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10752</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9840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660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красн.</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зелен.</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0,019</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0,019</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0,019</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0,017</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0,017</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0,017</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0,017</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0,017</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0,017</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0,017</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4" w:type="dxa"/>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0,000</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1,011</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4" w:type="dxa"/>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3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НЕТ</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ДА</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1810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84</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196</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203</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282</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165</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425</w:t>
            </w:r>
          </w:p>
        </w:tc>
      </w:tr>
      <w:tr w:rsidR="003D16A1" w:rsidRPr="00FC3225" w:rsidTr="00FC3225">
        <w:trPr>
          <w:gridAfter w:val="1"/>
          <w:wAfter w:w="9" w:type="dxa"/>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420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xml:space="preserve">К 2 </w:t>
            </w:r>
          </w:p>
        </w:tc>
        <w:tc>
          <w:tcPr>
            <w:tcW w:w="102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3</w:t>
            </w:r>
          </w:p>
        </w:tc>
        <w:tc>
          <w:tcPr>
            <w:tcW w:w="100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4</w:t>
            </w:r>
          </w:p>
        </w:tc>
        <w:tc>
          <w:tcPr>
            <w:tcW w:w="96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5</w:t>
            </w:r>
          </w:p>
        </w:tc>
        <w:tc>
          <w:tcPr>
            <w:tcW w:w="95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6</w:t>
            </w:r>
          </w:p>
        </w:tc>
        <w:tc>
          <w:tcPr>
            <w:tcW w:w="99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7</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8</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10</w:t>
            </w:r>
          </w:p>
        </w:tc>
        <w:tc>
          <w:tcPr>
            <w:tcW w:w="93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11</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12</w:t>
            </w:r>
          </w:p>
        </w:tc>
        <w:tc>
          <w:tcPr>
            <w:tcW w:w="99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13</w:t>
            </w:r>
          </w:p>
        </w:tc>
        <w:tc>
          <w:tcPr>
            <w:tcW w:w="958"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14</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725</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750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1050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415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415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12400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10112</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3200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3840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3200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гр.ком</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желт.</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фиол.</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1,018</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1,360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1,142</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0,901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1,142</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1,361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1,011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1,008</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0,755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1,379</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1,050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0,790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1810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1810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1830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1850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1840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1830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1830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1830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1925</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1910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1930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1930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оч.пл.</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c>
          <w:tcPr>
            <w:tcW w:w="102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комф.</w:t>
            </w:r>
          </w:p>
        </w:tc>
        <w:tc>
          <w:tcPr>
            <w:tcW w:w="100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комф.</w:t>
            </w:r>
          </w:p>
        </w:tc>
        <w:tc>
          <w:tcPr>
            <w:tcW w:w="967"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комф.</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комф.</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комф.</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комф.</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комф.</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60"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обычн.</w:t>
            </w:r>
          </w:p>
        </w:tc>
        <w:tc>
          <w:tcPr>
            <w:tcW w:w="994" w:type="dxa"/>
            <w:vAlign w:val="center"/>
          </w:tcPr>
          <w:p w:rsidR="003D16A1" w:rsidRPr="00FC3225" w:rsidRDefault="003D16A1" w:rsidP="001652C1">
            <w:pPr>
              <w:jc w:val="center"/>
              <w:rPr>
                <w:sz w:val="18"/>
                <w:szCs w:val="18"/>
              </w:rPr>
            </w:pPr>
            <w:r w:rsidRPr="00FC3225">
              <w:rPr>
                <w:rFonts w:ascii="Arial" w:hAnsi="Arial" w:cs="Arial"/>
                <w:sz w:val="18"/>
                <w:szCs w:val="18"/>
              </w:rPr>
              <w:t>обычн.</w:t>
            </w:r>
          </w:p>
        </w:tc>
        <w:tc>
          <w:tcPr>
            <w:tcW w:w="958" w:type="dxa"/>
            <w:vAlign w:val="center"/>
          </w:tcPr>
          <w:p w:rsidR="003D16A1" w:rsidRPr="00FC3225" w:rsidRDefault="003D16A1" w:rsidP="001652C1">
            <w:pPr>
              <w:jc w:val="center"/>
              <w:rPr>
                <w:sz w:val="18"/>
                <w:szCs w:val="18"/>
              </w:rPr>
            </w:pPr>
            <w:r w:rsidRPr="00FC3225">
              <w:rPr>
                <w:rFonts w:ascii="Arial" w:hAnsi="Arial" w:cs="Arial"/>
                <w:sz w:val="18"/>
                <w:szCs w:val="18"/>
              </w:rPr>
              <w:t>обычн.</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101</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79</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107</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588</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384</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594</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321</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693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599</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284</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839</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395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1263</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1607</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1930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1329</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907</w:t>
            </w:r>
          </w:p>
        </w:tc>
      </w:tr>
      <w:tr w:rsidR="003D16A1" w:rsidRPr="00FC3225" w:rsidTr="00FC3225">
        <w:trPr>
          <w:gridAfter w:val="1"/>
          <w:wAfter w:w="9" w:type="dxa"/>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9</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315</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510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525</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315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735</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1400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1400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1200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1100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315</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510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600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290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600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800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1100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135</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пром.</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пром.</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К 15</w:t>
            </w:r>
          </w:p>
        </w:tc>
        <w:tc>
          <w:tcPr>
            <w:tcW w:w="102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xml:space="preserve">К 16 </w:t>
            </w:r>
          </w:p>
        </w:tc>
        <w:tc>
          <w:tcPr>
            <w:tcW w:w="100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Л 41</w:t>
            </w:r>
          </w:p>
        </w:tc>
        <w:tc>
          <w:tcPr>
            <w:tcW w:w="96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Л 42</w:t>
            </w:r>
          </w:p>
        </w:tc>
        <w:tc>
          <w:tcPr>
            <w:tcW w:w="95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Л 45</w:t>
            </w:r>
          </w:p>
        </w:tc>
        <w:tc>
          <w:tcPr>
            <w:tcW w:w="99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М 1</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М 2</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М 3</w:t>
            </w:r>
          </w:p>
        </w:tc>
        <w:tc>
          <w:tcPr>
            <w:tcW w:w="93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М 4</w:t>
            </w:r>
          </w:p>
        </w:tc>
        <w:tc>
          <w:tcPr>
            <w:tcW w:w="960"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М 5</w:t>
            </w:r>
          </w:p>
        </w:tc>
        <w:tc>
          <w:tcPr>
            <w:tcW w:w="99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М 6</w:t>
            </w:r>
          </w:p>
        </w:tc>
        <w:tc>
          <w:tcPr>
            <w:tcW w:w="958"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М 7</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4320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745</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2100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4000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5960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14100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10340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19760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25400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28850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7490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4512</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4" w:type="dxa"/>
            <w:vAlign w:val="center"/>
          </w:tcPr>
          <w:p w:rsidR="003D16A1" w:rsidRPr="00FC3225" w:rsidRDefault="003D16A1" w:rsidP="001652C1">
            <w:pPr>
              <w:jc w:val="center"/>
              <w:rPr>
                <w:sz w:val="18"/>
                <w:szCs w:val="18"/>
              </w:rPr>
            </w:pPr>
            <w:r w:rsidRPr="00FC3225">
              <w:rPr>
                <w:sz w:val="18"/>
                <w:szCs w:val="18"/>
              </w:rPr>
              <w:t>желтый</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0,083</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0,098</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0,098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0,098</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0,087</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0,087</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0,087</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0,020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0,020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0,020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0,020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1,392</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0,955</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1,385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1,398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1,470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4" w:type="dxa"/>
            <w:vAlign w:val="center"/>
          </w:tcPr>
          <w:p w:rsidR="003D16A1" w:rsidRPr="00FC3225" w:rsidRDefault="003D16A1" w:rsidP="001652C1">
            <w:pPr>
              <w:jc w:val="center"/>
              <w:rPr>
                <w:sz w:val="18"/>
                <w:szCs w:val="18"/>
              </w:rPr>
            </w:pPr>
            <w:r w:rsidRPr="00FC3225">
              <w:rPr>
                <w:sz w:val="18"/>
                <w:szCs w:val="18"/>
              </w:rPr>
              <w:t>0,4</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0,7</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1950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1750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1967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1969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1970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антис.</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норм.</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элит.</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комф.</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комф.</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комф.</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198</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2506</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511</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207</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394</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587</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20779</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14681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22976</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501</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569</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148</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89</w:t>
            </w:r>
          </w:p>
        </w:tc>
      </w:tr>
      <w:tr w:rsidR="003D16A1" w:rsidRPr="00FC3225" w:rsidTr="00FC3225">
        <w:trPr>
          <w:gridAfter w:val="1"/>
          <w:wAfter w:w="9" w:type="dxa"/>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280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262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485</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145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44</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4" w:type="dxa"/>
            <w:vAlign w:val="center"/>
          </w:tcPr>
          <w:p w:rsidR="003D16A1" w:rsidRPr="00FC3225" w:rsidRDefault="003D16A1" w:rsidP="001652C1">
            <w:pPr>
              <w:jc w:val="center"/>
              <w:rPr>
                <w:sz w:val="18"/>
                <w:szCs w:val="18"/>
              </w:rPr>
            </w:pPr>
            <w:r w:rsidRPr="00FC3225">
              <w:rPr>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1800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535</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15000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10500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15632</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535</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пром.</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жильё</w:t>
            </w:r>
          </w:p>
        </w:tc>
        <w:tc>
          <w:tcPr>
            <w:tcW w:w="93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60"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 участка</w:t>
            </w:r>
          </w:p>
        </w:tc>
        <w:tc>
          <w:tcPr>
            <w:tcW w:w="924" w:type="dxa"/>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М 8</w:t>
            </w:r>
          </w:p>
        </w:tc>
        <w:tc>
          <w:tcPr>
            <w:tcW w:w="102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М 9</w:t>
            </w:r>
          </w:p>
        </w:tc>
        <w:tc>
          <w:tcPr>
            <w:tcW w:w="100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Н 1</w:t>
            </w:r>
          </w:p>
        </w:tc>
        <w:tc>
          <w:tcPr>
            <w:tcW w:w="967"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Н 2</w:t>
            </w:r>
          </w:p>
        </w:tc>
        <w:tc>
          <w:tcPr>
            <w:tcW w:w="958" w:type="dxa"/>
            <w:gridSpan w:val="2"/>
            <w:shd w:val="clear" w:color="auto" w:fill="auto"/>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О 52</w:t>
            </w:r>
          </w:p>
        </w:tc>
        <w:tc>
          <w:tcPr>
            <w:tcW w:w="994"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О 53</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О 54</w:t>
            </w:r>
          </w:p>
        </w:tc>
        <w:tc>
          <w:tcPr>
            <w:tcW w:w="958" w:type="dxa"/>
            <w:gridSpan w:val="2"/>
            <w:vAlign w:val="center"/>
          </w:tcPr>
          <w:p w:rsidR="003D16A1" w:rsidRPr="00FC3225" w:rsidRDefault="003D16A1" w:rsidP="001652C1">
            <w:pPr>
              <w:jc w:val="center"/>
              <w:rPr>
                <w:rFonts w:ascii="Arial" w:hAnsi="Arial" w:cs="Arial"/>
                <w:b/>
                <w:sz w:val="18"/>
                <w:szCs w:val="18"/>
              </w:rPr>
            </w:pPr>
            <w:r w:rsidRPr="00FC3225">
              <w:rPr>
                <w:rFonts w:ascii="Arial" w:hAnsi="Arial" w:cs="Arial"/>
                <w:b/>
                <w:sz w:val="18"/>
                <w:szCs w:val="18"/>
              </w:rPr>
              <w:t>О 55</w:t>
            </w:r>
          </w:p>
        </w:tc>
        <w:tc>
          <w:tcPr>
            <w:tcW w:w="938" w:type="dxa"/>
            <w:gridSpan w:val="2"/>
            <w:vAlign w:val="center"/>
          </w:tcPr>
          <w:p w:rsidR="003D16A1" w:rsidRPr="00FC3225" w:rsidRDefault="003D16A1" w:rsidP="001652C1">
            <w:pPr>
              <w:jc w:val="center"/>
              <w:rPr>
                <w:rFonts w:ascii="Arial" w:hAnsi="Arial" w:cs="Arial"/>
                <w:b/>
                <w:sz w:val="18"/>
                <w:szCs w:val="18"/>
              </w:rPr>
            </w:pPr>
          </w:p>
        </w:tc>
        <w:tc>
          <w:tcPr>
            <w:tcW w:w="960" w:type="dxa"/>
            <w:gridSpan w:val="2"/>
            <w:vAlign w:val="center"/>
          </w:tcPr>
          <w:p w:rsidR="003D16A1" w:rsidRPr="00FC3225" w:rsidRDefault="003D16A1" w:rsidP="001652C1">
            <w:pPr>
              <w:jc w:val="center"/>
              <w:rPr>
                <w:rFonts w:ascii="Arial" w:hAnsi="Arial" w:cs="Arial"/>
                <w:b/>
                <w:sz w:val="18"/>
                <w:szCs w:val="18"/>
              </w:rPr>
            </w:pPr>
          </w:p>
        </w:tc>
        <w:tc>
          <w:tcPr>
            <w:tcW w:w="994" w:type="dxa"/>
            <w:shd w:val="clear" w:color="auto" w:fill="auto"/>
            <w:vAlign w:val="center"/>
          </w:tcPr>
          <w:p w:rsidR="003D16A1" w:rsidRPr="00FC3225" w:rsidRDefault="003D16A1" w:rsidP="001652C1">
            <w:pPr>
              <w:jc w:val="center"/>
              <w:rPr>
                <w:rFonts w:ascii="Arial" w:hAnsi="Arial" w:cs="Arial"/>
                <w:b/>
                <w:sz w:val="18"/>
                <w:szCs w:val="18"/>
              </w:rPr>
            </w:pPr>
          </w:p>
        </w:tc>
        <w:tc>
          <w:tcPr>
            <w:tcW w:w="958" w:type="dxa"/>
            <w:shd w:val="clear" w:color="auto" w:fill="auto"/>
            <w:vAlign w:val="center"/>
          </w:tcPr>
          <w:p w:rsidR="003D16A1" w:rsidRPr="00FC3225" w:rsidRDefault="003D16A1" w:rsidP="001652C1">
            <w:pPr>
              <w:jc w:val="center"/>
              <w:rPr>
                <w:rFonts w:ascii="Arial" w:hAnsi="Arial" w:cs="Arial"/>
                <w:b/>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площадь участка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13280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12108</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79016</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62356</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25470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15330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32340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37000</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собственник</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желтый</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фиол.</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внеш.</w:t>
            </w:r>
          </w:p>
        </w:tc>
        <w:tc>
          <w:tcPr>
            <w:tcW w:w="938" w:type="dxa"/>
            <w:gridSpan w:val="2"/>
            <w:vAlign w:val="center"/>
          </w:tcPr>
          <w:p w:rsidR="003D16A1" w:rsidRPr="00FC3225" w:rsidRDefault="003D16A1" w:rsidP="001652C1">
            <w:pPr>
              <w:jc w:val="center"/>
              <w:rPr>
                <w:sz w:val="18"/>
                <w:szCs w:val="18"/>
              </w:rPr>
            </w:pPr>
          </w:p>
        </w:tc>
        <w:tc>
          <w:tcPr>
            <w:tcW w:w="960" w:type="dxa"/>
            <w:gridSpan w:val="2"/>
            <w:vAlign w:val="center"/>
          </w:tcPr>
          <w:p w:rsidR="003D16A1" w:rsidRPr="00FC3225" w:rsidRDefault="003D16A1" w:rsidP="001652C1">
            <w:pPr>
              <w:jc w:val="center"/>
              <w:rPr>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уч.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0,020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0,020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0,082</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0,082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0,013</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0,073</w:t>
            </w:r>
          </w:p>
        </w:tc>
        <w:tc>
          <w:tcPr>
            <w:tcW w:w="938" w:type="dxa"/>
            <w:gridSpan w:val="2"/>
            <w:vAlign w:val="center"/>
          </w:tcPr>
          <w:p w:rsidR="003D16A1" w:rsidRPr="00FC3225" w:rsidRDefault="003D16A1" w:rsidP="001652C1">
            <w:pPr>
              <w:jc w:val="center"/>
              <w:rPr>
                <w:sz w:val="18"/>
                <w:szCs w:val="18"/>
              </w:rPr>
            </w:pPr>
          </w:p>
        </w:tc>
        <w:tc>
          <w:tcPr>
            <w:tcW w:w="960" w:type="dxa"/>
            <w:gridSpan w:val="2"/>
            <w:vAlign w:val="center"/>
          </w:tcPr>
          <w:p w:rsidR="003D16A1" w:rsidRPr="00FC3225" w:rsidRDefault="003D16A1" w:rsidP="001652C1">
            <w:pPr>
              <w:jc w:val="center"/>
              <w:rPr>
                <w:sz w:val="18"/>
                <w:szCs w:val="18"/>
              </w:rPr>
            </w:pPr>
          </w:p>
        </w:tc>
        <w:tc>
          <w:tcPr>
            <w:tcW w:w="994" w:type="dxa"/>
            <w:vAlign w:val="center"/>
          </w:tcPr>
          <w:p w:rsidR="003D16A1" w:rsidRPr="00FC3225" w:rsidRDefault="003D16A1" w:rsidP="001652C1">
            <w:pPr>
              <w:jc w:val="center"/>
              <w:rPr>
                <w:sz w:val="18"/>
                <w:szCs w:val="18"/>
              </w:rPr>
            </w:pPr>
          </w:p>
        </w:tc>
        <w:tc>
          <w:tcPr>
            <w:tcW w:w="958" w:type="dxa"/>
            <w:vAlign w:val="center"/>
          </w:tcPr>
          <w:p w:rsidR="003D16A1" w:rsidRPr="00FC3225" w:rsidRDefault="003D16A1" w:rsidP="001652C1">
            <w:pPr>
              <w:jc w:val="center"/>
              <w:rPr>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норм. стоим. ПП* (т.$/м²)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1,188</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1,188</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0,000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0,401</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0,567</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коммуникации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НЕТ</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ДА</w:t>
            </w:r>
          </w:p>
        </w:tc>
        <w:tc>
          <w:tcPr>
            <w:tcW w:w="938" w:type="dxa"/>
            <w:gridSpan w:val="2"/>
            <w:vAlign w:val="center"/>
          </w:tcPr>
          <w:p w:rsidR="003D16A1" w:rsidRPr="00FC3225" w:rsidRDefault="003D16A1" w:rsidP="001652C1">
            <w:pPr>
              <w:jc w:val="center"/>
              <w:rPr>
                <w:sz w:val="18"/>
                <w:szCs w:val="18"/>
              </w:rPr>
            </w:pPr>
          </w:p>
        </w:tc>
        <w:tc>
          <w:tcPr>
            <w:tcW w:w="960" w:type="dxa"/>
            <w:gridSpan w:val="2"/>
            <w:vAlign w:val="center"/>
          </w:tcPr>
          <w:p w:rsidR="003D16A1" w:rsidRPr="00FC3225" w:rsidRDefault="003D16A1" w:rsidP="001652C1">
            <w:pPr>
              <w:jc w:val="center"/>
              <w:rPr>
                <w:sz w:val="18"/>
                <w:szCs w:val="18"/>
              </w:rPr>
            </w:pPr>
          </w:p>
        </w:tc>
        <w:tc>
          <w:tcPr>
            <w:tcW w:w="994" w:type="dxa"/>
            <w:vAlign w:val="center"/>
          </w:tcPr>
          <w:p w:rsidR="003D16A1" w:rsidRPr="00FC3225" w:rsidRDefault="003D16A1" w:rsidP="001652C1">
            <w:pPr>
              <w:jc w:val="center"/>
              <w:rPr>
                <w:sz w:val="18"/>
                <w:szCs w:val="18"/>
              </w:rPr>
            </w:pPr>
          </w:p>
        </w:tc>
        <w:tc>
          <w:tcPr>
            <w:tcW w:w="958" w:type="dxa"/>
            <w:vAlign w:val="center"/>
          </w:tcPr>
          <w:p w:rsidR="003D16A1" w:rsidRPr="00FC3225" w:rsidRDefault="003D16A1" w:rsidP="001652C1">
            <w:pPr>
              <w:jc w:val="center"/>
              <w:rPr>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плотность</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0,5</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0,5</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0,5</w:t>
            </w:r>
          </w:p>
        </w:tc>
        <w:tc>
          <w:tcPr>
            <w:tcW w:w="938" w:type="dxa"/>
            <w:gridSpan w:val="2"/>
            <w:vAlign w:val="center"/>
          </w:tcPr>
          <w:p w:rsidR="003D16A1" w:rsidRPr="00FC3225" w:rsidRDefault="003D16A1" w:rsidP="001652C1">
            <w:pPr>
              <w:jc w:val="center"/>
              <w:rPr>
                <w:sz w:val="18"/>
                <w:szCs w:val="18"/>
              </w:rPr>
            </w:pPr>
          </w:p>
        </w:tc>
        <w:tc>
          <w:tcPr>
            <w:tcW w:w="960" w:type="dxa"/>
            <w:gridSpan w:val="2"/>
            <w:vAlign w:val="center"/>
          </w:tcPr>
          <w:p w:rsidR="003D16A1" w:rsidRPr="00FC3225" w:rsidRDefault="003D16A1" w:rsidP="001652C1">
            <w:pPr>
              <w:jc w:val="center"/>
              <w:rPr>
                <w:sz w:val="18"/>
                <w:szCs w:val="18"/>
              </w:rPr>
            </w:pPr>
          </w:p>
        </w:tc>
        <w:tc>
          <w:tcPr>
            <w:tcW w:w="994" w:type="dxa"/>
            <w:vAlign w:val="center"/>
          </w:tcPr>
          <w:p w:rsidR="003D16A1" w:rsidRPr="00FC3225" w:rsidRDefault="003D16A1" w:rsidP="001652C1">
            <w:pPr>
              <w:jc w:val="center"/>
              <w:rPr>
                <w:sz w:val="18"/>
                <w:szCs w:val="18"/>
              </w:rPr>
            </w:pPr>
          </w:p>
        </w:tc>
        <w:tc>
          <w:tcPr>
            <w:tcW w:w="958" w:type="dxa"/>
            <w:vAlign w:val="center"/>
          </w:tcPr>
          <w:p w:rsidR="003D16A1" w:rsidRPr="00FC3225" w:rsidRDefault="003D16A1" w:rsidP="001652C1">
            <w:pPr>
              <w:jc w:val="center"/>
              <w:rPr>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дата постройки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1950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1952</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1930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1929</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состояние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тр.рем.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разв.</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оч.пл.</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оч.пл.</w:t>
            </w:r>
          </w:p>
        </w:tc>
        <w:tc>
          <w:tcPr>
            <w:tcW w:w="938" w:type="dxa"/>
            <w:gridSpan w:val="2"/>
            <w:vAlign w:val="center"/>
          </w:tcPr>
          <w:p w:rsidR="003D16A1" w:rsidRPr="00FC3225" w:rsidRDefault="003D16A1" w:rsidP="001652C1">
            <w:pPr>
              <w:jc w:val="center"/>
              <w:rPr>
                <w:sz w:val="18"/>
                <w:szCs w:val="18"/>
              </w:rPr>
            </w:pPr>
          </w:p>
        </w:tc>
        <w:tc>
          <w:tcPr>
            <w:tcW w:w="960" w:type="dxa"/>
            <w:gridSpan w:val="2"/>
            <w:vAlign w:val="center"/>
          </w:tcPr>
          <w:p w:rsidR="003D16A1" w:rsidRPr="00FC3225" w:rsidRDefault="003D16A1" w:rsidP="001652C1">
            <w:pPr>
              <w:jc w:val="center"/>
              <w:rPr>
                <w:sz w:val="18"/>
                <w:szCs w:val="18"/>
              </w:rPr>
            </w:pPr>
          </w:p>
        </w:tc>
        <w:tc>
          <w:tcPr>
            <w:tcW w:w="994" w:type="dxa"/>
            <w:vAlign w:val="center"/>
          </w:tcPr>
          <w:p w:rsidR="003D16A1" w:rsidRPr="00FC3225" w:rsidRDefault="003D16A1" w:rsidP="001652C1">
            <w:pPr>
              <w:jc w:val="center"/>
              <w:rPr>
                <w:sz w:val="18"/>
                <w:szCs w:val="18"/>
              </w:rPr>
            </w:pPr>
          </w:p>
        </w:tc>
        <w:tc>
          <w:tcPr>
            <w:tcW w:w="958" w:type="dxa"/>
            <w:vAlign w:val="center"/>
          </w:tcPr>
          <w:p w:rsidR="003D16A1" w:rsidRPr="00FC3225" w:rsidRDefault="003D16A1" w:rsidP="001652C1">
            <w:pPr>
              <w:jc w:val="center"/>
              <w:rPr>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уровень комфорта (0-3)</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качество застройки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барак</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барак</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обычн.</w:t>
            </w:r>
          </w:p>
        </w:tc>
        <w:tc>
          <w:tcPr>
            <w:tcW w:w="938" w:type="dxa"/>
            <w:gridSpan w:val="2"/>
            <w:vAlign w:val="center"/>
          </w:tcPr>
          <w:p w:rsidR="003D16A1" w:rsidRPr="00FC3225" w:rsidRDefault="003D16A1" w:rsidP="001652C1">
            <w:pPr>
              <w:jc w:val="center"/>
              <w:rPr>
                <w:sz w:val="18"/>
                <w:szCs w:val="18"/>
              </w:rPr>
            </w:pPr>
          </w:p>
        </w:tc>
        <w:tc>
          <w:tcPr>
            <w:tcW w:w="960" w:type="dxa"/>
            <w:gridSpan w:val="2"/>
            <w:vAlign w:val="center"/>
          </w:tcPr>
          <w:p w:rsidR="003D16A1" w:rsidRPr="00FC3225" w:rsidRDefault="003D16A1" w:rsidP="001652C1">
            <w:pPr>
              <w:jc w:val="center"/>
              <w:rPr>
                <w:sz w:val="18"/>
                <w:szCs w:val="18"/>
              </w:rPr>
            </w:pPr>
          </w:p>
        </w:tc>
        <w:tc>
          <w:tcPr>
            <w:tcW w:w="994" w:type="dxa"/>
            <w:vAlign w:val="center"/>
          </w:tcPr>
          <w:p w:rsidR="003D16A1" w:rsidRPr="00FC3225" w:rsidRDefault="003D16A1" w:rsidP="001652C1">
            <w:pPr>
              <w:jc w:val="center"/>
              <w:rPr>
                <w:sz w:val="18"/>
                <w:szCs w:val="18"/>
              </w:rPr>
            </w:pPr>
          </w:p>
        </w:tc>
        <w:tc>
          <w:tcPr>
            <w:tcW w:w="958" w:type="dxa"/>
            <w:vAlign w:val="center"/>
          </w:tcPr>
          <w:p w:rsidR="003D16A1" w:rsidRPr="00FC3225" w:rsidRDefault="003D16A1" w:rsidP="001652C1">
            <w:pPr>
              <w:jc w:val="center"/>
              <w:rPr>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стоим.восстановления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2400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2000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6195</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16200</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2795" w:type="dxa"/>
            <w:gridSpan w:val="2"/>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баланс. стоимость $</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262</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239</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37187</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30703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340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1077</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5043</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3977</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567" w:type="dxa"/>
            <w:vMerge w:val="restart"/>
            <w:shd w:val="clear" w:color="auto" w:fill="auto"/>
            <w:textDirection w:val="btLr"/>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Соц. категории жильцов</w:t>
            </w: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руководители</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выс. квал. кадры</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рабочие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567" w:type="dxa"/>
            <w:vMerge/>
            <w:shd w:val="clear" w:color="auto" w:fill="auto"/>
            <w:vAlign w:val="center"/>
          </w:tcPr>
          <w:p w:rsidR="003D16A1" w:rsidRPr="00FC3225" w:rsidRDefault="003D16A1" w:rsidP="001652C1">
            <w:pPr>
              <w:rPr>
                <w:rFonts w:ascii="Arial" w:hAnsi="Arial" w:cs="Arial"/>
                <w:sz w:val="18"/>
                <w:szCs w:val="18"/>
              </w:rPr>
            </w:pPr>
          </w:p>
        </w:tc>
        <w:tc>
          <w:tcPr>
            <w:tcW w:w="2228" w:type="dxa"/>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безработные</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разрешен. на строит.(м²)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38" w:type="dxa"/>
            <w:gridSpan w:val="2"/>
            <w:vAlign w:val="center"/>
          </w:tcPr>
          <w:p w:rsidR="003D16A1" w:rsidRPr="00FC3225" w:rsidRDefault="003D16A1" w:rsidP="001652C1">
            <w:pPr>
              <w:jc w:val="center"/>
              <w:rPr>
                <w:sz w:val="18"/>
                <w:szCs w:val="18"/>
              </w:rPr>
            </w:pPr>
          </w:p>
        </w:tc>
        <w:tc>
          <w:tcPr>
            <w:tcW w:w="960" w:type="dxa"/>
            <w:gridSpan w:val="2"/>
            <w:vAlign w:val="center"/>
          </w:tcPr>
          <w:p w:rsidR="003D16A1" w:rsidRPr="00FC3225" w:rsidRDefault="003D16A1" w:rsidP="001652C1">
            <w:pPr>
              <w:jc w:val="center"/>
              <w:rPr>
                <w:sz w:val="18"/>
                <w:szCs w:val="18"/>
              </w:rPr>
            </w:pPr>
          </w:p>
        </w:tc>
        <w:tc>
          <w:tcPr>
            <w:tcW w:w="994" w:type="dxa"/>
            <w:vAlign w:val="center"/>
          </w:tcPr>
          <w:p w:rsidR="003D16A1" w:rsidRPr="00FC3225" w:rsidRDefault="003D16A1" w:rsidP="001652C1">
            <w:pPr>
              <w:jc w:val="center"/>
              <w:rPr>
                <w:sz w:val="18"/>
                <w:szCs w:val="18"/>
              </w:rPr>
            </w:pPr>
          </w:p>
        </w:tc>
        <w:tc>
          <w:tcPr>
            <w:tcW w:w="958" w:type="dxa"/>
            <w:vAlign w:val="center"/>
          </w:tcPr>
          <w:p w:rsidR="003D16A1" w:rsidRPr="00FC3225" w:rsidRDefault="003D16A1" w:rsidP="001652C1">
            <w:pPr>
              <w:jc w:val="center"/>
              <w:rPr>
                <w:sz w:val="18"/>
                <w:szCs w:val="18"/>
              </w:rPr>
            </w:pP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построено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30000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25000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10500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3000</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свободно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2400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10500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3000</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аренда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продано (м²)</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0</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r w:rsidR="003D16A1" w:rsidRPr="00FC3225" w:rsidTr="00FC3225">
        <w:trPr>
          <w:gridAfter w:val="1"/>
          <w:wAfter w:w="9" w:type="dxa"/>
          <w:trHeight w:hRule="exact" w:val="380"/>
          <w:jc w:val="center"/>
        </w:trPr>
        <w:tc>
          <w:tcPr>
            <w:tcW w:w="2795" w:type="dxa"/>
            <w:gridSpan w:val="2"/>
            <w:shd w:val="clear" w:color="auto" w:fill="auto"/>
            <w:vAlign w:val="center"/>
          </w:tcPr>
          <w:p w:rsidR="003D16A1" w:rsidRPr="00FC3225" w:rsidRDefault="003D16A1" w:rsidP="001652C1">
            <w:pPr>
              <w:rPr>
                <w:rFonts w:ascii="Arial" w:hAnsi="Arial" w:cs="Arial"/>
                <w:sz w:val="18"/>
                <w:szCs w:val="18"/>
              </w:rPr>
            </w:pPr>
            <w:r w:rsidRPr="00FC3225">
              <w:rPr>
                <w:rFonts w:ascii="Arial" w:hAnsi="Arial" w:cs="Arial"/>
                <w:sz w:val="18"/>
                <w:szCs w:val="18"/>
              </w:rPr>
              <w:t>назначение объекта</w:t>
            </w:r>
          </w:p>
        </w:tc>
        <w:tc>
          <w:tcPr>
            <w:tcW w:w="924" w:type="dxa"/>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2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100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пром.</w:t>
            </w:r>
          </w:p>
        </w:tc>
        <w:tc>
          <w:tcPr>
            <w:tcW w:w="967"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пром.</w:t>
            </w:r>
          </w:p>
        </w:tc>
        <w:tc>
          <w:tcPr>
            <w:tcW w:w="958" w:type="dxa"/>
            <w:gridSpan w:val="2"/>
            <w:vAlign w:val="center"/>
          </w:tcPr>
          <w:p w:rsidR="003D16A1" w:rsidRPr="00FC3225" w:rsidRDefault="003D16A1" w:rsidP="001652C1">
            <w:pPr>
              <w:jc w:val="center"/>
              <w:rPr>
                <w:rFonts w:ascii="Arial" w:hAnsi="Arial" w:cs="Arial"/>
                <w:sz w:val="18"/>
                <w:szCs w:val="18"/>
              </w:rPr>
            </w:pPr>
            <w:r w:rsidRPr="00FC3225">
              <w:rPr>
                <w:rFonts w:ascii="Arial" w:hAnsi="Arial" w:cs="Arial"/>
                <w:sz w:val="18"/>
                <w:szCs w:val="18"/>
              </w:rPr>
              <w:t>-</w:t>
            </w:r>
          </w:p>
        </w:tc>
        <w:tc>
          <w:tcPr>
            <w:tcW w:w="994"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пром.</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пром.</w:t>
            </w:r>
          </w:p>
        </w:tc>
        <w:tc>
          <w:tcPr>
            <w:tcW w:w="958" w:type="dxa"/>
            <w:gridSpan w:val="2"/>
            <w:vAlign w:val="center"/>
          </w:tcPr>
          <w:p w:rsidR="003D16A1" w:rsidRPr="00FC3225" w:rsidRDefault="003D16A1" w:rsidP="001652C1">
            <w:pPr>
              <w:jc w:val="center"/>
              <w:rPr>
                <w:sz w:val="18"/>
                <w:szCs w:val="18"/>
              </w:rPr>
            </w:pPr>
            <w:r w:rsidRPr="00FC3225">
              <w:rPr>
                <w:rFonts w:ascii="Arial" w:hAnsi="Arial" w:cs="Arial"/>
                <w:sz w:val="18"/>
                <w:szCs w:val="18"/>
              </w:rPr>
              <w:t>пром.</w:t>
            </w:r>
          </w:p>
        </w:tc>
        <w:tc>
          <w:tcPr>
            <w:tcW w:w="938" w:type="dxa"/>
            <w:gridSpan w:val="2"/>
            <w:vAlign w:val="center"/>
          </w:tcPr>
          <w:p w:rsidR="003D16A1" w:rsidRPr="00FC3225" w:rsidRDefault="003D16A1" w:rsidP="001652C1">
            <w:pPr>
              <w:jc w:val="center"/>
              <w:rPr>
                <w:rFonts w:ascii="Arial" w:hAnsi="Arial" w:cs="Arial"/>
                <w:sz w:val="18"/>
                <w:szCs w:val="18"/>
              </w:rPr>
            </w:pPr>
          </w:p>
        </w:tc>
        <w:tc>
          <w:tcPr>
            <w:tcW w:w="960" w:type="dxa"/>
            <w:gridSpan w:val="2"/>
            <w:vAlign w:val="center"/>
          </w:tcPr>
          <w:p w:rsidR="003D16A1" w:rsidRPr="00FC3225" w:rsidRDefault="003D16A1" w:rsidP="001652C1">
            <w:pPr>
              <w:jc w:val="center"/>
              <w:rPr>
                <w:rFonts w:ascii="Arial" w:hAnsi="Arial" w:cs="Arial"/>
                <w:sz w:val="18"/>
                <w:szCs w:val="18"/>
              </w:rPr>
            </w:pPr>
          </w:p>
        </w:tc>
        <w:tc>
          <w:tcPr>
            <w:tcW w:w="994" w:type="dxa"/>
            <w:vAlign w:val="center"/>
          </w:tcPr>
          <w:p w:rsidR="003D16A1" w:rsidRPr="00FC3225" w:rsidRDefault="003D16A1" w:rsidP="001652C1">
            <w:pPr>
              <w:jc w:val="center"/>
              <w:rPr>
                <w:rFonts w:ascii="Arial" w:hAnsi="Arial" w:cs="Arial"/>
                <w:sz w:val="18"/>
                <w:szCs w:val="18"/>
              </w:rPr>
            </w:pPr>
          </w:p>
        </w:tc>
        <w:tc>
          <w:tcPr>
            <w:tcW w:w="958" w:type="dxa"/>
            <w:vAlign w:val="center"/>
          </w:tcPr>
          <w:p w:rsidR="003D16A1" w:rsidRPr="00FC3225" w:rsidRDefault="003D16A1" w:rsidP="001652C1">
            <w:pPr>
              <w:jc w:val="center"/>
              <w:rPr>
                <w:rFonts w:ascii="Arial" w:hAnsi="Arial" w:cs="Arial"/>
                <w:sz w:val="18"/>
                <w:szCs w:val="18"/>
              </w:rPr>
            </w:pPr>
          </w:p>
        </w:tc>
      </w:tr>
    </w:tbl>
    <w:p w:rsidR="003D16A1" w:rsidRDefault="003D16A1" w:rsidP="003D16A1">
      <w:pPr>
        <w:sectPr w:rsidR="003D16A1" w:rsidSect="00B43829">
          <w:pgSz w:w="16840" w:h="11907" w:orient="landscape" w:code="9"/>
          <w:pgMar w:top="1134" w:right="1134" w:bottom="1134" w:left="1418" w:header="720" w:footer="720" w:gutter="0"/>
          <w:cols w:space="720"/>
        </w:sectPr>
      </w:pPr>
    </w:p>
    <w:p w:rsidR="003D16A1" w:rsidRDefault="003D16A1" w:rsidP="003D16A1"/>
    <w:p w:rsidR="003D16A1" w:rsidRPr="007C6701" w:rsidRDefault="003D16A1" w:rsidP="003D16A1">
      <w:pPr>
        <w:ind w:left="1702"/>
        <w:jc w:val="right"/>
        <w:rPr>
          <w:sz w:val="28"/>
          <w:szCs w:val="28"/>
        </w:rPr>
      </w:pPr>
      <w:r w:rsidRPr="007C6701">
        <w:rPr>
          <w:sz w:val="28"/>
          <w:szCs w:val="28"/>
        </w:rPr>
        <w:t>Приложение 6</w:t>
      </w:r>
    </w:p>
    <w:p w:rsidR="003D16A1" w:rsidRDefault="003D16A1" w:rsidP="003D16A1">
      <w:pPr>
        <w:ind w:left="1702" w:right="1700"/>
        <w:jc w:val="center"/>
        <w:rPr>
          <w:rFonts w:ascii="Arial" w:hAnsi="Arial"/>
          <w:b/>
          <w:sz w:val="50"/>
        </w:rPr>
      </w:pPr>
      <w:r>
        <w:rPr>
          <w:rFonts w:ascii="Arial" w:hAnsi="Arial"/>
          <w:b/>
          <w:sz w:val="50"/>
        </w:rPr>
        <w:t>Памятка</w:t>
      </w:r>
    </w:p>
    <w:p w:rsidR="003D16A1" w:rsidRDefault="003D16A1" w:rsidP="003D16A1">
      <w:pPr>
        <w:tabs>
          <w:tab w:val="left" w:pos="0"/>
        </w:tabs>
        <w:rPr>
          <w:rFonts w:ascii="Arial" w:hAnsi="Arial"/>
          <w:b/>
          <w:i/>
        </w:rPr>
      </w:pPr>
      <w:r>
        <w:rPr>
          <w:rFonts w:ascii="Arial" w:hAnsi="Arial"/>
          <w:b/>
          <w:i/>
        </w:rPr>
        <w:t>A.</w:t>
      </w:r>
      <w:r>
        <w:rPr>
          <w:rFonts w:ascii="Arial" w:hAnsi="Arial"/>
          <w:b/>
          <w:i/>
        </w:rPr>
        <w:tab/>
        <w:t>Удельные издержки</w:t>
      </w:r>
    </w:p>
    <w:p w:rsidR="003D16A1" w:rsidRDefault="003D16A1" w:rsidP="003D16A1">
      <w:pPr>
        <w:tabs>
          <w:tab w:val="left" w:pos="-1985"/>
        </w:tabs>
        <w:rPr>
          <w:rFonts w:ascii="Arial" w:hAnsi="Arial"/>
        </w:rPr>
      </w:pPr>
    </w:p>
    <w:p w:rsidR="003D16A1" w:rsidRDefault="003D16A1" w:rsidP="003D16A1">
      <w:pPr>
        <w:tabs>
          <w:tab w:val="left" w:pos="-1985"/>
        </w:tabs>
        <w:rPr>
          <w:rFonts w:ascii="Arial" w:hAnsi="Arial"/>
        </w:rPr>
      </w:pPr>
      <w:r>
        <w:rPr>
          <w:rFonts w:ascii="Arial" w:hAnsi="Arial"/>
        </w:rPr>
        <w:t>Новое строительство :</w:t>
      </w:r>
    </w:p>
    <w:tbl>
      <w:tblPr>
        <w:tblW w:w="0" w:type="auto"/>
        <w:tblInd w:w="851" w:type="dxa"/>
        <w:tblLayout w:type="fixed"/>
        <w:tblCellMar>
          <w:left w:w="70" w:type="dxa"/>
          <w:right w:w="70" w:type="dxa"/>
        </w:tblCellMar>
        <w:tblLook w:val="0000"/>
      </w:tblPr>
      <w:tblGrid>
        <w:gridCol w:w="2268"/>
        <w:gridCol w:w="1418"/>
        <w:gridCol w:w="1418"/>
        <w:gridCol w:w="1486"/>
        <w:gridCol w:w="1350"/>
      </w:tblGrid>
      <w:tr w:rsidR="003D16A1" w:rsidTr="001652C1">
        <w:trPr>
          <w:cantSplit/>
        </w:trPr>
        <w:tc>
          <w:tcPr>
            <w:tcW w:w="2268" w:type="dxa"/>
            <w:tcBorders>
              <w:top w:val="double" w:sz="6" w:space="0" w:color="auto"/>
              <w:left w:val="double" w:sz="6" w:space="0" w:color="auto"/>
              <w:bottom w:val="single" w:sz="6" w:space="0" w:color="auto"/>
              <w:right w:val="double" w:sz="6" w:space="0" w:color="auto"/>
            </w:tcBorders>
          </w:tcPr>
          <w:p w:rsidR="003D16A1" w:rsidRDefault="003D16A1" w:rsidP="001652C1">
            <w:pPr>
              <w:tabs>
                <w:tab w:val="left" w:pos="-1985"/>
              </w:tabs>
              <w:jc w:val="center"/>
              <w:rPr>
                <w:rFonts w:ascii="Arial" w:hAnsi="Arial"/>
                <w:b/>
                <w:i/>
              </w:rPr>
            </w:pPr>
            <w:r>
              <w:rPr>
                <w:rFonts w:ascii="Arial" w:hAnsi="Arial"/>
                <w:b/>
                <w:i/>
              </w:rPr>
              <w:t>качество :</w:t>
            </w:r>
          </w:p>
        </w:tc>
        <w:tc>
          <w:tcPr>
            <w:tcW w:w="1418" w:type="dxa"/>
            <w:tcBorders>
              <w:top w:val="double" w:sz="6" w:space="0" w:color="auto"/>
              <w:left w:val="nil"/>
              <w:bottom w:val="single" w:sz="6" w:space="0" w:color="auto"/>
              <w:right w:val="nil"/>
            </w:tcBorders>
          </w:tcPr>
          <w:p w:rsidR="003D16A1" w:rsidRDefault="003D16A1" w:rsidP="001652C1">
            <w:pPr>
              <w:tabs>
                <w:tab w:val="left" w:pos="-1985"/>
              </w:tabs>
              <w:jc w:val="center"/>
              <w:rPr>
                <w:rFonts w:ascii="Arial" w:hAnsi="Arial"/>
                <w:i/>
              </w:rPr>
            </w:pPr>
            <w:r>
              <w:rPr>
                <w:rFonts w:ascii="Arial" w:hAnsi="Arial"/>
                <w:i/>
              </w:rPr>
              <w:t>барак</w:t>
            </w:r>
          </w:p>
        </w:tc>
        <w:tc>
          <w:tcPr>
            <w:tcW w:w="1418" w:type="dxa"/>
            <w:tcBorders>
              <w:top w:val="double" w:sz="6" w:space="0" w:color="auto"/>
              <w:left w:val="single" w:sz="6" w:space="0" w:color="auto"/>
              <w:bottom w:val="single" w:sz="6" w:space="0" w:color="auto"/>
              <w:right w:val="single" w:sz="6" w:space="0" w:color="auto"/>
            </w:tcBorders>
          </w:tcPr>
          <w:p w:rsidR="003D16A1" w:rsidRDefault="003D16A1" w:rsidP="001652C1">
            <w:pPr>
              <w:tabs>
                <w:tab w:val="left" w:pos="-1985"/>
              </w:tabs>
              <w:jc w:val="center"/>
              <w:rPr>
                <w:rFonts w:ascii="Arial" w:hAnsi="Arial"/>
                <w:i/>
              </w:rPr>
            </w:pPr>
            <w:r>
              <w:rPr>
                <w:rFonts w:ascii="Arial" w:hAnsi="Arial"/>
                <w:i/>
              </w:rPr>
              <w:t>обычное</w:t>
            </w:r>
          </w:p>
        </w:tc>
        <w:tc>
          <w:tcPr>
            <w:tcW w:w="1486" w:type="dxa"/>
            <w:tcBorders>
              <w:top w:val="double" w:sz="6" w:space="0" w:color="auto"/>
              <w:left w:val="single" w:sz="6" w:space="0" w:color="auto"/>
              <w:bottom w:val="single" w:sz="6" w:space="0" w:color="auto"/>
              <w:right w:val="single" w:sz="6" w:space="0" w:color="auto"/>
            </w:tcBorders>
          </w:tcPr>
          <w:p w:rsidR="003D16A1" w:rsidRDefault="003D16A1" w:rsidP="001652C1">
            <w:pPr>
              <w:tabs>
                <w:tab w:val="left" w:pos="-1985"/>
              </w:tabs>
              <w:jc w:val="center"/>
              <w:rPr>
                <w:rFonts w:ascii="Arial" w:hAnsi="Arial"/>
                <w:i/>
              </w:rPr>
            </w:pPr>
            <w:r>
              <w:rPr>
                <w:rFonts w:ascii="Arial" w:hAnsi="Arial"/>
                <w:i/>
              </w:rPr>
              <w:t>повыш. комф.</w:t>
            </w:r>
          </w:p>
        </w:tc>
        <w:tc>
          <w:tcPr>
            <w:tcW w:w="1350" w:type="dxa"/>
            <w:tcBorders>
              <w:top w:val="double" w:sz="6" w:space="0" w:color="auto"/>
              <w:left w:val="nil"/>
              <w:bottom w:val="single" w:sz="6" w:space="0" w:color="auto"/>
              <w:right w:val="double" w:sz="6" w:space="0" w:color="auto"/>
            </w:tcBorders>
          </w:tcPr>
          <w:p w:rsidR="003D16A1" w:rsidRDefault="003D16A1" w:rsidP="001652C1">
            <w:pPr>
              <w:tabs>
                <w:tab w:val="left" w:pos="-1985"/>
              </w:tabs>
              <w:jc w:val="center"/>
              <w:rPr>
                <w:rFonts w:ascii="Arial" w:hAnsi="Arial"/>
                <w:i/>
              </w:rPr>
            </w:pPr>
            <w:r>
              <w:rPr>
                <w:rFonts w:ascii="Arial" w:hAnsi="Arial"/>
                <w:i/>
              </w:rPr>
              <w:t>элитное</w:t>
            </w:r>
          </w:p>
        </w:tc>
      </w:tr>
      <w:tr w:rsidR="003D16A1" w:rsidTr="001652C1">
        <w:trPr>
          <w:cantSplit/>
        </w:trPr>
        <w:tc>
          <w:tcPr>
            <w:tcW w:w="2268" w:type="dxa"/>
            <w:tcBorders>
              <w:top w:val="nil"/>
              <w:left w:val="double" w:sz="6" w:space="0" w:color="auto"/>
              <w:bottom w:val="single" w:sz="12" w:space="0" w:color="auto"/>
              <w:right w:val="double" w:sz="6" w:space="0" w:color="auto"/>
            </w:tcBorders>
          </w:tcPr>
          <w:p w:rsidR="003D16A1" w:rsidRDefault="003D16A1" w:rsidP="001652C1">
            <w:pPr>
              <w:tabs>
                <w:tab w:val="left" w:pos="-1985"/>
              </w:tabs>
              <w:jc w:val="center"/>
              <w:rPr>
                <w:rFonts w:ascii="Arial" w:hAnsi="Arial"/>
              </w:rPr>
            </w:pPr>
            <w:r>
              <w:rPr>
                <w:rFonts w:ascii="Arial" w:hAnsi="Arial"/>
              </w:rPr>
              <w:t>ТЕ / м</w:t>
            </w:r>
            <w:r>
              <w:rPr>
                <w:rFonts w:ascii="Arial" w:hAnsi="Arial"/>
                <w:vertAlign w:val="superscript"/>
              </w:rPr>
              <w:t>2</w:t>
            </w:r>
            <w:r>
              <w:rPr>
                <w:rFonts w:ascii="Arial" w:hAnsi="Arial"/>
              </w:rPr>
              <w:t xml:space="preserve"> ПП</w:t>
            </w:r>
          </w:p>
        </w:tc>
        <w:tc>
          <w:tcPr>
            <w:tcW w:w="1418" w:type="dxa"/>
            <w:tcBorders>
              <w:top w:val="nil"/>
              <w:left w:val="nil"/>
              <w:bottom w:val="single" w:sz="12" w:space="0" w:color="auto"/>
              <w:right w:val="nil"/>
            </w:tcBorders>
          </w:tcPr>
          <w:p w:rsidR="003D16A1" w:rsidRDefault="003D16A1" w:rsidP="001652C1">
            <w:pPr>
              <w:tabs>
                <w:tab w:val="left" w:pos="-1985"/>
              </w:tabs>
              <w:jc w:val="center"/>
              <w:rPr>
                <w:rFonts w:ascii="Arial" w:hAnsi="Arial"/>
              </w:rPr>
            </w:pPr>
            <w:r>
              <w:rPr>
                <w:rFonts w:ascii="Arial" w:hAnsi="Arial"/>
              </w:rPr>
              <w:t>0,42</w:t>
            </w:r>
          </w:p>
        </w:tc>
        <w:tc>
          <w:tcPr>
            <w:tcW w:w="1418" w:type="dxa"/>
            <w:tcBorders>
              <w:top w:val="nil"/>
              <w:left w:val="single" w:sz="6" w:space="0" w:color="auto"/>
              <w:bottom w:val="single" w:sz="12" w:space="0" w:color="auto"/>
              <w:right w:val="single" w:sz="6" w:space="0" w:color="auto"/>
            </w:tcBorders>
          </w:tcPr>
          <w:p w:rsidR="003D16A1" w:rsidRDefault="003D16A1" w:rsidP="001652C1">
            <w:pPr>
              <w:tabs>
                <w:tab w:val="left" w:pos="-1985"/>
              </w:tabs>
              <w:jc w:val="center"/>
              <w:rPr>
                <w:rFonts w:ascii="Arial" w:hAnsi="Arial"/>
              </w:rPr>
            </w:pPr>
            <w:r>
              <w:rPr>
                <w:rFonts w:ascii="Arial" w:hAnsi="Arial"/>
              </w:rPr>
              <w:t>0,67</w:t>
            </w:r>
          </w:p>
        </w:tc>
        <w:tc>
          <w:tcPr>
            <w:tcW w:w="1486" w:type="dxa"/>
            <w:tcBorders>
              <w:top w:val="nil"/>
              <w:left w:val="single" w:sz="6" w:space="0" w:color="auto"/>
              <w:bottom w:val="single" w:sz="12" w:space="0" w:color="auto"/>
              <w:right w:val="single" w:sz="6" w:space="0" w:color="auto"/>
            </w:tcBorders>
          </w:tcPr>
          <w:p w:rsidR="003D16A1" w:rsidRDefault="003D16A1" w:rsidP="001652C1">
            <w:pPr>
              <w:tabs>
                <w:tab w:val="left" w:pos="-1985"/>
              </w:tabs>
              <w:jc w:val="center"/>
              <w:rPr>
                <w:rFonts w:ascii="Arial" w:hAnsi="Arial"/>
              </w:rPr>
            </w:pPr>
            <w:r>
              <w:rPr>
                <w:rFonts w:ascii="Arial" w:hAnsi="Arial"/>
              </w:rPr>
              <w:t>0,84</w:t>
            </w:r>
          </w:p>
        </w:tc>
        <w:tc>
          <w:tcPr>
            <w:tcW w:w="1350" w:type="dxa"/>
            <w:tcBorders>
              <w:top w:val="nil"/>
              <w:left w:val="nil"/>
              <w:bottom w:val="single" w:sz="12" w:space="0" w:color="auto"/>
              <w:right w:val="double" w:sz="6" w:space="0" w:color="auto"/>
            </w:tcBorders>
          </w:tcPr>
          <w:p w:rsidR="003D16A1" w:rsidRDefault="003D16A1" w:rsidP="001652C1">
            <w:pPr>
              <w:tabs>
                <w:tab w:val="left" w:pos="-1985"/>
              </w:tabs>
              <w:jc w:val="center"/>
              <w:rPr>
                <w:rFonts w:ascii="Arial" w:hAnsi="Arial"/>
              </w:rPr>
            </w:pPr>
            <w:r>
              <w:rPr>
                <w:rFonts w:ascii="Arial" w:hAnsi="Arial"/>
              </w:rPr>
              <w:t>1</w:t>
            </w:r>
          </w:p>
        </w:tc>
      </w:tr>
    </w:tbl>
    <w:p w:rsidR="003D16A1" w:rsidRDefault="003D16A1" w:rsidP="003D16A1">
      <w:pPr>
        <w:tabs>
          <w:tab w:val="left" w:pos="-1985"/>
        </w:tabs>
        <w:rPr>
          <w:rFonts w:ascii="Arial" w:hAnsi="Arial"/>
        </w:rPr>
      </w:pPr>
    </w:p>
    <w:p w:rsidR="003D16A1" w:rsidRDefault="003D16A1" w:rsidP="003D16A1">
      <w:pPr>
        <w:tabs>
          <w:tab w:val="left" w:pos="-1985"/>
        </w:tabs>
        <w:rPr>
          <w:rFonts w:ascii="Arial" w:hAnsi="Arial"/>
        </w:rPr>
      </w:pPr>
      <w:r>
        <w:rPr>
          <w:rFonts w:ascii="Arial" w:hAnsi="Arial"/>
        </w:rPr>
        <w:t>Восстановление :</w:t>
      </w:r>
    </w:p>
    <w:tbl>
      <w:tblPr>
        <w:tblW w:w="0" w:type="auto"/>
        <w:tblInd w:w="851" w:type="dxa"/>
        <w:tblLayout w:type="fixed"/>
        <w:tblCellMar>
          <w:left w:w="70" w:type="dxa"/>
          <w:right w:w="70" w:type="dxa"/>
        </w:tblCellMar>
        <w:tblLook w:val="0000"/>
      </w:tblPr>
      <w:tblGrid>
        <w:gridCol w:w="2268"/>
        <w:gridCol w:w="1629"/>
        <w:gridCol w:w="1701"/>
        <w:gridCol w:w="1701"/>
      </w:tblGrid>
      <w:tr w:rsidR="003D16A1" w:rsidTr="001652C1">
        <w:trPr>
          <w:cantSplit/>
        </w:trPr>
        <w:tc>
          <w:tcPr>
            <w:tcW w:w="2268" w:type="dxa"/>
            <w:tcBorders>
              <w:top w:val="double" w:sz="6" w:space="0" w:color="auto"/>
              <w:left w:val="double" w:sz="6" w:space="0" w:color="auto"/>
              <w:bottom w:val="nil"/>
              <w:right w:val="double" w:sz="6" w:space="0" w:color="auto"/>
            </w:tcBorders>
          </w:tcPr>
          <w:p w:rsidR="003D16A1" w:rsidRDefault="003D16A1" w:rsidP="001652C1">
            <w:pPr>
              <w:tabs>
                <w:tab w:val="left" w:pos="-1985"/>
              </w:tabs>
              <w:jc w:val="center"/>
              <w:rPr>
                <w:rFonts w:ascii="Arial" w:hAnsi="Arial"/>
                <w:b/>
                <w:i/>
              </w:rPr>
            </w:pPr>
            <w:r>
              <w:rPr>
                <w:rFonts w:ascii="Arial" w:hAnsi="Arial"/>
                <w:b/>
                <w:i/>
              </w:rPr>
              <w:t>состояние :</w:t>
            </w:r>
          </w:p>
        </w:tc>
        <w:tc>
          <w:tcPr>
            <w:tcW w:w="1629" w:type="dxa"/>
            <w:tcBorders>
              <w:top w:val="double" w:sz="6" w:space="0" w:color="auto"/>
              <w:left w:val="nil"/>
              <w:bottom w:val="nil"/>
              <w:right w:val="nil"/>
            </w:tcBorders>
          </w:tcPr>
          <w:p w:rsidR="003D16A1" w:rsidRDefault="003D16A1" w:rsidP="001652C1">
            <w:pPr>
              <w:tabs>
                <w:tab w:val="left" w:pos="-1985"/>
              </w:tabs>
              <w:jc w:val="center"/>
              <w:rPr>
                <w:rFonts w:ascii="Arial" w:hAnsi="Arial"/>
                <w:i/>
              </w:rPr>
            </w:pPr>
            <w:r>
              <w:rPr>
                <w:rFonts w:ascii="Arial" w:hAnsi="Arial"/>
                <w:i/>
              </w:rPr>
              <w:t>очень плохое</w:t>
            </w:r>
          </w:p>
        </w:tc>
        <w:tc>
          <w:tcPr>
            <w:tcW w:w="1701" w:type="dxa"/>
            <w:tcBorders>
              <w:top w:val="double" w:sz="6" w:space="0" w:color="auto"/>
              <w:left w:val="single" w:sz="6" w:space="0" w:color="auto"/>
              <w:bottom w:val="nil"/>
              <w:right w:val="single" w:sz="6" w:space="0" w:color="auto"/>
            </w:tcBorders>
          </w:tcPr>
          <w:p w:rsidR="003D16A1" w:rsidRDefault="003D16A1" w:rsidP="001652C1">
            <w:pPr>
              <w:tabs>
                <w:tab w:val="left" w:pos="-1985"/>
              </w:tabs>
              <w:jc w:val="center"/>
              <w:rPr>
                <w:rFonts w:ascii="Arial" w:hAnsi="Arial"/>
                <w:i/>
              </w:rPr>
            </w:pPr>
            <w:r>
              <w:rPr>
                <w:rFonts w:ascii="Arial" w:hAnsi="Arial"/>
                <w:i/>
              </w:rPr>
              <w:t>антисанит.</w:t>
            </w:r>
          </w:p>
        </w:tc>
        <w:tc>
          <w:tcPr>
            <w:tcW w:w="1701" w:type="dxa"/>
            <w:tcBorders>
              <w:top w:val="double" w:sz="6" w:space="0" w:color="auto"/>
              <w:left w:val="nil"/>
              <w:bottom w:val="nil"/>
              <w:right w:val="double" w:sz="6" w:space="0" w:color="auto"/>
            </w:tcBorders>
          </w:tcPr>
          <w:p w:rsidR="003D16A1" w:rsidRDefault="003D16A1" w:rsidP="001652C1">
            <w:pPr>
              <w:tabs>
                <w:tab w:val="left" w:pos="-1985"/>
              </w:tabs>
              <w:jc w:val="center"/>
              <w:rPr>
                <w:rFonts w:ascii="Arial" w:hAnsi="Arial"/>
                <w:i/>
              </w:rPr>
            </w:pPr>
            <w:r>
              <w:rPr>
                <w:rFonts w:ascii="Arial" w:hAnsi="Arial"/>
                <w:i/>
              </w:rPr>
              <w:t>треб. ремонта</w:t>
            </w:r>
          </w:p>
        </w:tc>
      </w:tr>
      <w:tr w:rsidR="003D16A1" w:rsidTr="001652C1">
        <w:trPr>
          <w:cantSplit/>
        </w:trPr>
        <w:tc>
          <w:tcPr>
            <w:tcW w:w="2268" w:type="dxa"/>
            <w:tcBorders>
              <w:top w:val="nil"/>
              <w:left w:val="double" w:sz="6" w:space="0" w:color="auto"/>
              <w:bottom w:val="single" w:sz="12" w:space="0" w:color="auto"/>
              <w:right w:val="double" w:sz="6" w:space="0" w:color="auto"/>
            </w:tcBorders>
          </w:tcPr>
          <w:p w:rsidR="003D16A1" w:rsidRDefault="003D16A1" w:rsidP="001652C1">
            <w:pPr>
              <w:tabs>
                <w:tab w:val="left" w:pos="-1985"/>
              </w:tabs>
              <w:jc w:val="center"/>
              <w:rPr>
                <w:rFonts w:ascii="Arial" w:hAnsi="Arial"/>
              </w:rPr>
            </w:pPr>
            <w:r>
              <w:rPr>
                <w:rFonts w:ascii="Arial" w:hAnsi="Arial"/>
              </w:rPr>
              <w:t>ТЕ / м</w:t>
            </w:r>
            <w:r>
              <w:rPr>
                <w:rFonts w:ascii="Arial" w:hAnsi="Arial"/>
                <w:vertAlign w:val="superscript"/>
              </w:rPr>
              <w:t>2</w:t>
            </w:r>
            <w:r>
              <w:rPr>
                <w:rFonts w:ascii="Arial" w:hAnsi="Arial"/>
              </w:rPr>
              <w:t xml:space="preserve"> ПП</w:t>
            </w:r>
          </w:p>
        </w:tc>
        <w:tc>
          <w:tcPr>
            <w:tcW w:w="1629" w:type="dxa"/>
            <w:tcBorders>
              <w:top w:val="single" w:sz="6" w:space="0" w:color="auto"/>
              <w:left w:val="nil"/>
              <w:bottom w:val="nil"/>
              <w:right w:val="nil"/>
            </w:tcBorders>
          </w:tcPr>
          <w:p w:rsidR="003D16A1" w:rsidRDefault="003D16A1" w:rsidP="001652C1">
            <w:pPr>
              <w:tabs>
                <w:tab w:val="left" w:pos="-1985"/>
              </w:tabs>
              <w:jc w:val="center"/>
              <w:rPr>
                <w:rFonts w:ascii="Arial" w:hAnsi="Arial"/>
              </w:rPr>
            </w:pPr>
            <w:r>
              <w:rPr>
                <w:rFonts w:ascii="Arial" w:hAnsi="Arial"/>
              </w:rPr>
              <w:t>0,08</w:t>
            </w:r>
          </w:p>
        </w:tc>
        <w:tc>
          <w:tcPr>
            <w:tcW w:w="1701" w:type="dxa"/>
            <w:tcBorders>
              <w:top w:val="single" w:sz="6" w:space="0" w:color="auto"/>
              <w:left w:val="single" w:sz="6" w:space="0" w:color="auto"/>
              <w:bottom w:val="nil"/>
              <w:right w:val="single" w:sz="6" w:space="0" w:color="auto"/>
            </w:tcBorders>
          </w:tcPr>
          <w:p w:rsidR="003D16A1" w:rsidRDefault="003D16A1" w:rsidP="001652C1">
            <w:pPr>
              <w:tabs>
                <w:tab w:val="left" w:pos="-1985"/>
              </w:tabs>
              <w:jc w:val="center"/>
              <w:rPr>
                <w:rFonts w:ascii="Arial" w:hAnsi="Arial"/>
              </w:rPr>
            </w:pPr>
            <w:r>
              <w:rPr>
                <w:rFonts w:ascii="Arial" w:hAnsi="Arial"/>
              </w:rPr>
              <w:t>0,25</w:t>
            </w:r>
          </w:p>
        </w:tc>
        <w:tc>
          <w:tcPr>
            <w:tcW w:w="1701" w:type="dxa"/>
            <w:tcBorders>
              <w:top w:val="single" w:sz="6" w:space="0" w:color="auto"/>
              <w:left w:val="nil"/>
              <w:bottom w:val="nil"/>
              <w:right w:val="double" w:sz="6" w:space="0" w:color="auto"/>
            </w:tcBorders>
          </w:tcPr>
          <w:p w:rsidR="003D16A1" w:rsidRDefault="003D16A1" w:rsidP="001652C1">
            <w:pPr>
              <w:tabs>
                <w:tab w:val="left" w:pos="-1985"/>
              </w:tabs>
              <w:jc w:val="center"/>
              <w:rPr>
                <w:rFonts w:ascii="Arial" w:hAnsi="Arial"/>
              </w:rPr>
            </w:pPr>
            <w:r>
              <w:rPr>
                <w:rFonts w:ascii="Arial" w:hAnsi="Arial"/>
              </w:rPr>
              <w:t>0,42</w:t>
            </w:r>
          </w:p>
        </w:tc>
      </w:tr>
      <w:tr w:rsidR="003D16A1" w:rsidTr="001652C1">
        <w:trPr>
          <w:cantSplit/>
        </w:trPr>
        <w:tc>
          <w:tcPr>
            <w:tcW w:w="2268" w:type="dxa"/>
            <w:tcBorders>
              <w:top w:val="nil"/>
              <w:left w:val="double" w:sz="6" w:space="0" w:color="auto"/>
              <w:bottom w:val="nil"/>
              <w:right w:val="double" w:sz="6" w:space="0" w:color="auto"/>
            </w:tcBorders>
          </w:tcPr>
          <w:p w:rsidR="003D16A1" w:rsidRDefault="003D16A1" w:rsidP="001652C1">
            <w:pPr>
              <w:tabs>
                <w:tab w:val="left" w:pos="-1985"/>
              </w:tabs>
              <w:jc w:val="center"/>
              <w:rPr>
                <w:rFonts w:ascii="Arial" w:hAnsi="Arial"/>
                <w:b/>
                <w:i/>
              </w:rPr>
            </w:pPr>
            <w:r>
              <w:rPr>
                <w:rFonts w:ascii="Arial" w:hAnsi="Arial"/>
                <w:b/>
                <w:i/>
              </w:rPr>
              <w:t>удобства :</w:t>
            </w:r>
          </w:p>
        </w:tc>
        <w:tc>
          <w:tcPr>
            <w:tcW w:w="1629" w:type="dxa"/>
            <w:tcBorders>
              <w:top w:val="single" w:sz="12" w:space="0" w:color="auto"/>
              <w:left w:val="nil"/>
              <w:bottom w:val="single" w:sz="6" w:space="0" w:color="auto"/>
              <w:right w:val="nil"/>
            </w:tcBorders>
          </w:tcPr>
          <w:p w:rsidR="003D16A1" w:rsidRDefault="003D16A1" w:rsidP="001652C1">
            <w:pPr>
              <w:tabs>
                <w:tab w:val="left" w:pos="-1985"/>
              </w:tabs>
              <w:jc w:val="center"/>
              <w:rPr>
                <w:rFonts w:ascii="Arial" w:hAnsi="Arial"/>
                <w:i/>
              </w:rPr>
            </w:pPr>
            <w:r>
              <w:rPr>
                <w:rFonts w:ascii="Arial" w:hAnsi="Arial"/>
                <w:i/>
              </w:rPr>
              <w:t>+ 1 элемент</w:t>
            </w:r>
          </w:p>
        </w:tc>
        <w:tc>
          <w:tcPr>
            <w:tcW w:w="1701" w:type="dxa"/>
            <w:tcBorders>
              <w:top w:val="single" w:sz="12" w:space="0" w:color="auto"/>
              <w:left w:val="single" w:sz="6" w:space="0" w:color="auto"/>
              <w:bottom w:val="single" w:sz="6" w:space="0" w:color="auto"/>
              <w:right w:val="single" w:sz="6" w:space="0" w:color="auto"/>
            </w:tcBorders>
          </w:tcPr>
          <w:p w:rsidR="003D16A1" w:rsidRDefault="003D16A1" w:rsidP="001652C1">
            <w:pPr>
              <w:tabs>
                <w:tab w:val="left" w:pos="-1985"/>
              </w:tabs>
              <w:jc w:val="center"/>
              <w:rPr>
                <w:rFonts w:ascii="Arial" w:hAnsi="Arial"/>
                <w:i/>
              </w:rPr>
            </w:pPr>
            <w:r>
              <w:rPr>
                <w:rFonts w:ascii="Arial" w:hAnsi="Arial"/>
                <w:i/>
              </w:rPr>
              <w:t>+ 2 элемента</w:t>
            </w:r>
          </w:p>
        </w:tc>
        <w:tc>
          <w:tcPr>
            <w:tcW w:w="1701" w:type="dxa"/>
            <w:tcBorders>
              <w:top w:val="single" w:sz="12" w:space="0" w:color="auto"/>
              <w:left w:val="nil"/>
              <w:bottom w:val="single" w:sz="6" w:space="0" w:color="auto"/>
              <w:right w:val="double" w:sz="6" w:space="0" w:color="auto"/>
            </w:tcBorders>
          </w:tcPr>
          <w:p w:rsidR="003D16A1" w:rsidRDefault="003D16A1" w:rsidP="001652C1">
            <w:pPr>
              <w:tabs>
                <w:tab w:val="left" w:pos="-1985"/>
              </w:tabs>
              <w:jc w:val="center"/>
              <w:rPr>
                <w:rFonts w:ascii="Arial" w:hAnsi="Arial"/>
                <w:i/>
              </w:rPr>
            </w:pPr>
            <w:r>
              <w:rPr>
                <w:rFonts w:ascii="Arial" w:hAnsi="Arial"/>
                <w:i/>
              </w:rPr>
              <w:t>+ 3 элемента</w:t>
            </w:r>
          </w:p>
        </w:tc>
      </w:tr>
      <w:tr w:rsidR="003D16A1" w:rsidTr="001652C1">
        <w:trPr>
          <w:cantSplit/>
        </w:trPr>
        <w:tc>
          <w:tcPr>
            <w:tcW w:w="2268" w:type="dxa"/>
            <w:tcBorders>
              <w:top w:val="nil"/>
              <w:left w:val="double" w:sz="6" w:space="0" w:color="auto"/>
              <w:bottom w:val="double" w:sz="6" w:space="0" w:color="auto"/>
              <w:right w:val="double" w:sz="6" w:space="0" w:color="auto"/>
            </w:tcBorders>
          </w:tcPr>
          <w:p w:rsidR="003D16A1" w:rsidRDefault="003D16A1" w:rsidP="001652C1">
            <w:pPr>
              <w:tabs>
                <w:tab w:val="left" w:pos="-1985"/>
              </w:tabs>
              <w:jc w:val="center"/>
              <w:rPr>
                <w:rFonts w:ascii="Arial" w:hAnsi="Arial"/>
              </w:rPr>
            </w:pPr>
            <w:r>
              <w:rPr>
                <w:rFonts w:ascii="Arial" w:hAnsi="Arial"/>
              </w:rPr>
              <w:t>ТЕ / м</w:t>
            </w:r>
            <w:r>
              <w:rPr>
                <w:rFonts w:ascii="Arial" w:hAnsi="Arial"/>
                <w:vertAlign w:val="superscript"/>
              </w:rPr>
              <w:t>2</w:t>
            </w:r>
            <w:r>
              <w:rPr>
                <w:rFonts w:ascii="Arial" w:hAnsi="Arial"/>
              </w:rPr>
              <w:t xml:space="preserve"> ПП</w:t>
            </w:r>
          </w:p>
        </w:tc>
        <w:tc>
          <w:tcPr>
            <w:tcW w:w="1629" w:type="dxa"/>
            <w:tcBorders>
              <w:top w:val="nil"/>
              <w:left w:val="nil"/>
              <w:bottom w:val="double" w:sz="6" w:space="0" w:color="auto"/>
              <w:right w:val="nil"/>
            </w:tcBorders>
          </w:tcPr>
          <w:p w:rsidR="003D16A1" w:rsidRDefault="003D16A1" w:rsidP="001652C1">
            <w:pPr>
              <w:tabs>
                <w:tab w:val="left" w:pos="-1985"/>
              </w:tabs>
              <w:jc w:val="center"/>
              <w:rPr>
                <w:rFonts w:ascii="Arial" w:hAnsi="Arial"/>
              </w:rPr>
            </w:pPr>
            <w:r>
              <w:rPr>
                <w:rFonts w:ascii="Arial" w:hAnsi="Arial"/>
              </w:rPr>
              <w:t>0,07</w:t>
            </w:r>
          </w:p>
        </w:tc>
        <w:tc>
          <w:tcPr>
            <w:tcW w:w="1701" w:type="dxa"/>
            <w:tcBorders>
              <w:top w:val="nil"/>
              <w:left w:val="single" w:sz="6" w:space="0" w:color="auto"/>
              <w:bottom w:val="double" w:sz="6" w:space="0" w:color="auto"/>
              <w:right w:val="single" w:sz="6" w:space="0" w:color="auto"/>
            </w:tcBorders>
          </w:tcPr>
          <w:p w:rsidR="003D16A1" w:rsidRDefault="003D16A1" w:rsidP="001652C1">
            <w:pPr>
              <w:tabs>
                <w:tab w:val="left" w:pos="-1985"/>
              </w:tabs>
              <w:jc w:val="center"/>
              <w:rPr>
                <w:rFonts w:ascii="Arial" w:hAnsi="Arial"/>
              </w:rPr>
            </w:pPr>
            <w:r>
              <w:rPr>
                <w:rFonts w:ascii="Arial" w:hAnsi="Arial"/>
              </w:rPr>
              <w:t>0,12</w:t>
            </w:r>
          </w:p>
        </w:tc>
        <w:tc>
          <w:tcPr>
            <w:tcW w:w="1701" w:type="dxa"/>
            <w:tcBorders>
              <w:top w:val="nil"/>
              <w:left w:val="nil"/>
              <w:bottom w:val="double" w:sz="6" w:space="0" w:color="auto"/>
              <w:right w:val="double" w:sz="6" w:space="0" w:color="auto"/>
            </w:tcBorders>
          </w:tcPr>
          <w:p w:rsidR="003D16A1" w:rsidRDefault="003D16A1" w:rsidP="001652C1">
            <w:pPr>
              <w:tabs>
                <w:tab w:val="left" w:pos="-1985"/>
              </w:tabs>
              <w:jc w:val="center"/>
              <w:rPr>
                <w:rFonts w:ascii="Arial" w:hAnsi="Arial"/>
              </w:rPr>
            </w:pPr>
            <w:r>
              <w:rPr>
                <w:rFonts w:ascii="Arial" w:hAnsi="Arial"/>
              </w:rPr>
              <w:t>0,17</w:t>
            </w:r>
          </w:p>
        </w:tc>
      </w:tr>
    </w:tbl>
    <w:p w:rsidR="003D16A1" w:rsidRDefault="003D16A1" w:rsidP="003D16A1">
      <w:pPr>
        <w:tabs>
          <w:tab w:val="left" w:pos="-1985"/>
        </w:tabs>
        <w:rPr>
          <w:rFonts w:ascii="Arial" w:hAnsi="Arial"/>
        </w:rPr>
      </w:pPr>
    </w:p>
    <w:p w:rsidR="003D16A1" w:rsidRDefault="003D16A1" w:rsidP="003D16A1">
      <w:pPr>
        <w:tabs>
          <w:tab w:val="left" w:pos="-1985"/>
        </w:tabs>
        <w:rPr>
          <w:rFonts w:ascii="Arial" w:hAnsi="Arial"/>
        </w:rPr>
      </w:pPr>
      <w:r>
        <w:rPr>
          <w:rFonts w:ascii="Arial" w:hAnsi="Arial"/>
        </w:rPr>
        <w:t>Снос :</w:t>
      </w:r>
    </w:p>
    <w:tbl>
      <w:tblPr>
        <w:tblW w:w="0" w:type="auto"/>
        <w:tblInd w:w="851" w:type="dxa"/>
        <w:tblLayout w:type="fixed"/>
        <w:tblCellMar>
          <w:left w:w="70" w:type="dxa"/>
          <w:right w:w="70" w:type="dxa"/>
        </w:tblCellMar>
        <w:tblLook w:val="0000"/>
      </w:tblPr>
      <w:tblGrid>
        <w:gridCol w:w="4536"/>
        <w:gridCol w:w="1418"/>
      </w:tblGrid>
      <w:tr w:rsidR="003D16A1" w:rsidTr="001652C1">
        <w:trPr>
          <w:cantSplit/>
        </w:trPr>
        <w:tc>
          <w:tcPr>
            <w:tcW w:w="4536" w:type="dxa"/>
            <w:tcBorders>
              <w:top w:val="double" w:sz="6" w:space="0" w:color="auto"/>
              <w:left w:val="double" w:sz="6" w:space="0" w:color="auto"/>
              <w:bottom w:val="nil"/>
              <w:right w:val="double" w:sz="6" w:space="0" w:color="auto"/>
            </w:tcBorders>
          </w:tcPr>
          <w:p w:rsidR="003D16A1" w:rsidRDefault="003D16A1" w:rsidP="001652C1">
            <w:pPr>
              <w:tabs>
                <w:tab w:val="left" w:pos="-1985"/>
              </w:tabs>
              <w:jc w:val="center"/>
              <w:rPr>
                <w:rFonts w:ascii="Arial" w:hAnsi="Arial"/>
                <w:b/>
                <w:i/>
              </w:rPr>
            </w:pPr>
            <w:r>
              <w:rPr>
                <w:rFonts w:ascii="Arial" w:hAnsi="Arial"/>
                <w:b/>
                <w:i/>
              </w:rPr>
              <w:t xml:space="preserve">снос </w:t>
            </w:r>
            <w:r>
              <w:rPr>
                <w:rFonts w:ascii="Arial" w:hAnsi="Arial"/>
                <w:b/>
                <w:i/>
              </w:rPr>
              <w:tab/>
            </w:r>
            <w:r>
              <w:rPr>
                <w:rFonts w:ascii="Arial" w:hAnsi="Arial"/>
                <w:b/>
                <w:i/>
              </w:rPr>
              <w:tab/>
            </w:r>
            <w:r>
              <w:rPr>
                <w:rFonts w:ascii="Arial" w:hAnsi="Arial"/>
              </w:rPr>
              <w:t>ТЕ / м</w:t>
            </w:r>
            <w:r>
              <w:rPr>
                <w:rFonts w:ascii="Arial" w:hAnsi="Arial"/>
                <w:vertAlign w:val="superscript"/>
              </w:rPr>
              <w:t>2</w:t>
            </w:r>
            <w:r>
              <w:rPr>
                <w:rFonts w:ascii="Arial" w:hAnsi="Arial"/>
              </w:rPr>
              <w:t xml:space="preserve"> ПП</w:t>
            </w:r>
          </w:p>
        </w:tc>
        <w:tc>
          <w:tcPr>
            <w:tcW w:w="1418" w:type="dxa"/>
            <w:tcBorders>
              <w:top w:val="double" w:sz="6" w:space="0" w:color="auto"/>
              <w:left w:val="nil"/>
              <w:bottom w:val="nil"/>
              <w:right w:val="double" w:sz="6" w:space="0" w:color="auto"/>
            </w:tcBorders>
          </w:tcPr>
          <w:p w:rsidR="003D16A1" w:rsidRDefault="003D16A1" w:rsidP="001652C1">
            <w:pPr>
              <w:tabs>
                <w:tab w:val="left" w:pos="-1985"/>
              </w:tabs>
              <w:jc w:val="center"/>
              <w:rPr>
                <w:rFonts w:ascii="Arial" w:hAnsi="Arial"/>
                <w:i/>
              </w:rPr>
            </w:pPr>
            <w:r>
              <w:rPr>
                <w:rFonts w:ascii="Arial" w:hAnsi="Arial"/>
              </w:rPr>
              <w:t>0,02</w:t>
            </w:r>
          </w:p>
        </w:tc>
      </w:tr>
      <w:tr w:rsidR="003D16A1" w:rsidTr="001652C1">
        <w:trPr>
          <w:cantSplit/>
        </w:trPr>
        <w:tc>
          <w:tcPr>
            <w:tcW w:w="4536" w:type="dxa"/>
            <w:tcBorders>
              <w:top w:val="single" w:sz="12" w:space="0" w:color="auto"/>
              <w:left w:val="double" w:sz="6" w:space="0" w:color="auto"/>
              <w:bottom w:val="double" w:sz="6" w:space="0" w:color="auto"/>
              <w:right w:val="double" w:sz="6" w:space="0" w:color="auto"/>
            </w:tcBorders>
          </w:tcPr>
          <w:p w:rsidR="003D16A1" w:rsidRDefault="003D16A1" w:rsidP="001652C1">
            <w:pPr>
              <w:tabs>
                <w:tab w:val="left" w:pos="-1985"/>
              </w:tabs>
              <w:jc w:val="center"/>
              <w:rPr>
                <w:rFonts w:ascii="Arial" w:hAnsi="Arial"/>
                <w:b/>
                <w:i/>
              </w:rPr>
            </w:pPr>
            <w:r>
              <w:rPr>
                <w:rFonts w:ascii="Arial" w:hAnsi="Arial"/>
                <w:b/>
                <w:i/>
              </w:rPr>
              <w:t>отступные</w:t>
            </w:r>
            <w:r>
              <w:rPr>
                <w:rFonts w:ascii="Arial" w:hAnsi="Arial"/>
                <w:b/>
                <w:i/>
              </w:rPr>
              <w:tab/>
            </w:r>
            <w:r>
              <w:rPr>
                <w:rFonts w:ascii="Arial" w:hAnsi="Arial"/>
                <w:b/>
                <w:i/>
              </w:rPr>
              <w:tab/>
            </w:r>
            <w:r>
              <w:rPr>
                <w:rFonts w:ascii="Arial" w:hAnsi="Arial"/>
              </w:rPr>
              <w:t>ТЕ / жилец</w:t>
            </w:r>
          </w:p>
        </w:tc>
        <w:tc>
          <w:tcPr>
            <w:tcW w:w="1418" w:type="dxa"/>
            <w:tcBorders>
              <w:top w:val="single" w:sz="12" w:space="0" w:color="auto"/>
              <w:left w:val="nil"/>
              <w:bottom w:val="double" w:sz="6" w:space="0" w:color="auto"/>
              <w:right w:val="double" w:sz="6" w:space="0" w:color="auto"/>
            </w:tcBorders>
          </w:tcPr>
          <w:p w:rsidR="003D16A1" w:rsidRDefault="003D16A1" w:rsidP="001652C1">
            <w:pPr>
              <w:tabs>
                <w:tab w:val="left" w:pos="-1985"/>
              </w:tabs>
              <w:jc w:val="center"/>
              <w:rPr>
                <w:rFonts w:ascii="Arial" w:hAnsi="Arial"/>
                <w:i/>
              </w:rPr>
            </w:pPr>
            <w:r>
              <w:rPr>
                <w:rFonts w:ascii="Arial" w:hAnsi="Arial"/>
              </w:rPr>
              <w:t>3,34</w:t>
            </w:r>
          </w:p>
        </w:tc>
      </w:tr>
    </w:tbl>
    <w:p w:rsidR="003D16A1" w:rsidRDefault="003D16A1" w:rsidP="003D16A1">
      <w:pPr>
        <w:tabs>
          <w:tab w:val="left" w:pos="-1985"/>
        </w:tabs>
        <w:rPr>
          <w:rFonts w:ascii="Arial" w:hAnsi="Arial"/>
        </w:rPr>
      </w:pPr>
    </w:p>
    <w:p w:rsidR="003D16A1" w:rsidRDefault="003D16A1" w:rsidP="003D16A1">
      <w:pPr>
        <w:tabs>
          <w:tab w:val="left" w:pos="0"/>
        </w:tabs>
        <w:rPr>
          <w:rFonts w:ascii="Arial" w:hAnsi="Arial"/>
          <w:b/>
          <w:i/>
        </w:rPr>
      </w:pPr>
      <w:r>
        <w:rPr>
          <w:rFonts w:ascii="Arial" w:hAnsi="Arial"/>
          <w:b/>
          <w:i/>
        </w:rPr>
        <w:t>B.</w:t>
      </w:r>
      <w:r>
        <w:rPr>
          <w:rFonts w:ascii="Arial" w:hAnsi="Arial"/>
          <w:b/>
          <w:i/>
        </w:rPr>
        <w:tab/>
        <w:t>Финансы и налоги</w:t>
      </w:r>
    </w:p>
    <w:p w:rsidR="003D16A1" w:rsidRDefault="003D16A1" w:rsidP="003D16A1">
      <w:pPr>
        <w:tabs>
          <w:tab w:val="left" w:pos="-1985"/>
        </w:tabs>
        <w:rPr>
          <w:rFonts w:ascii="Arial" w:hAnsi="Arial"/>
        </w:rPr>
      </w:pPr>
      <w:r>
        <w:rPr>
          <w:rFonts w:ascii="Arial" w:hAnsi="Arial"/>
        </w:rPr>
        <w:t>Займы :</w:t>
      </w:r>
    </w:p>
    <w:tbl>
      <w:tblPr>
        <w:tblW w:w="0" w:type="auto"/>
        <w:tblInd w:w="851" w:type="dxa"/>
        <w:tblLayout w:type="fixed"/>
        <w:tblCellMar>
          <w:left w:w="70" w:type="dxa"/>
          <w:right w:w="70" w:type="dxa"/>
        </w:tblCellMar>
        <w:tblLook w:val="0000"/>
      </w:tblPr>
      <w:tblGrid>
        <w:gridCol w:w="4536"/>
        <w:gridCol w:w="1418"/>
        <w:gridCol w:w="1418"/>
      </w:tblGrid>
      <w:tr w:rsidR="003D16A1" w:rsidTr="001652C1">
        <w:trPr>
          <w:cantSplit/>
        </w:trPr>
        <w:tc>
          <w:tcPr>
            <w:tcW w:w="4536" w:type="dxa"/>
            <w:tcBorders>
              <w:top w:val="double" w:sz="6" w:space="0" w:color="auto"/>
              <w:left w:val="double" w:sz="6" w:space="0" w:color="auto"/>
              <w:bottom w:val="nil"/>
              <w:right w:val="double" w:sz="6" w:space="0" w:color="auto"/>
            </w:tcBorders>
          </w:tcPr>
          <w:p w:rsidR="003D16A1" w:rsidRDefault="003D16A1" w:rsidP="001652C1">
            <w:pPr>
              <w:tabs>
                <w:tab w:val="left" w:pos="-1985"/>
              </w:tabs>
              <w:jc w:val="center"/>
              <w:rPr>
                <w:rFonts w:ascii="Arial" w:hAnsi="Arial"/>
                <w:b/>
                <w:i/>
              </w:rPr>
            </w:pPr>
            <w:r>
              <w:rPr>
                <w:rFonts w:ascii="Arial" w:hAnsi="Arial"/>
                <w:b/>
                <w:i/>
              </w:rPr>
              <w:t>процентная ставка :</w:t>
            </w:r>
          </w:p>
        </w:tc>
        <w:tc>
          <w:tcPr>
            <w:tcW w:w="1418" w:type="dxa"/>
            <w:tcBorders>
              <w:top w:val="double" w:sz="6" w:space="0" w:color="auto"/>
              <w:left w:val="nil"/>
              <w:bottom w:val="single" w:sz="6" w:space="0" w:color="auto"/>
              <w:right w:val="single" w:sz="6" w:space="0" w:color="auto"/>
            </w:tcBorders>
          </w:tcPr>
          <w:p w:rsidR="003D16A1" w:rsidRDefault="003D16A1" w:rsidP="001652C1">
            <w:pPr>
              <w:tabs>
                <w:tab w:val="left" w:pos="-1985"/>
              </w:tabs>
              <w:jc w:val="center"/>
              <w:rPr>
                <w:rFonts w:ascii="Arial" w:hAnsi="Arial"/>
                <w:i/>
              </w:rPr>
            </w:pPr>
            <w:r>
              <w:rPr>
                <w:rFonts w:ascii="Arial" w:hAnsi="Arial"/>
                <w:i/>
              </w:rPr>
              <w:t>должник</w:t>
            </w:r>
          </w:p>
        </w:tc>
        <w:tc>
          <w:tcPr>
            <w:tcW w:w="1418" w:type="dxa"/>
            <w:tcBorders>
              <w:top w:val="double" w:sz="6" w:space="0" w:color="auto"/>
              <w:left w:val="nil"/>
              <w:bottom w:val="single" w:sz="6" w:space="0" w:color="auto"/>
              <w:right w:val="double" w:sz="6" w:space="0" w:color="auto"/>
            </w:tcBorders>
          </w:tcPr>
          <w:p w:rsidR="003D16A1" w:rsidRDefault="003D16A1" w:rsidP="001652C1">
            <w:pPr>
              <w:tabs>
                <w:tab w:val="left" w:pos="-1985"/>
              </w:tabs>
              <w:jc w:val="center"/>
              <w:rPr>
                <w:rFonts w:ascii="Arial" w:hAnsi="Arial"/>
                <w:i/>
              </w:rPr>
            </w:pPr>
            <w:r>
              <w:rPr>
                <w:rFonts w:ascii="Arial" w:hAnsi="Arial"/>
                <w:i/>
              </w:rPr>
              <w:t>кредитор</w:t>
            </w:r>
          </w:p>
        </w:tc>
      </w:tr>
      <w:tr w:rsidR="003D16A1" w:rsidTr="001652C1">
        <w:trPr>
          <w:cantSplit/>
        </w:trPr>
        <w:tc>
          <w:tcPr>
            <w:tcW w:w="4536" w:type="dxa"/>
            <w:tcBorders>
              <w:top w:val="nil"/>
              <w:left w:val="double" w:sz="6" w:space="0" w:color="auto"/>
              <w:bottom w:val="single" w:sz="12" w:space="0" w:color="auto"/>
              <w:right w:val="double" w:sz="6" w:space="0" w:color="auto"/>
            </w:tcBorders>
          </w:tcPr>
          <w:p w:rsidR="003D16A1" w:rsidRDefault="003D16A1" w:rsidP="001652C1">
            <w:pPr>
              <w:tabs>
                <w:tab w:val="left" w:pos="-1985"/>
              </w:tabs>
              <w:jc w:val="center"/>
              <w:rPr>
                <w:rFonts w:ascii="Arial" w:hAnsi="Arial"/>
              </w:rPr>
            </w:pPr>
            <w:r>
              <w:rPr>
                <w:rFonts w:ascii="Arial" w:hAnsi="Arial"/>
              </w:rPr>
              <w:t>в %</w:t>
            </w:r>
          </w:p>
        </w:tc>
        <w:tc>
          <w:tcPr>
            <w:tcW w:w="1418" w:type="dxa"/>
            <w:tcBorders>
              <w:top w:val="single" w:sz="6" w:space="0" w:color="auto"/>
              <w:left w:val="nil"/>
              <w:bottom w:val="nil"/>
              <w:right w:val="single" w:sz="6" w:space="0" w:color="auto"/>
            </w:tcBorders>
          </w:tcPr>
          <w:p w:rsidR="003D16A1" w:rsidRDefault="003D16A1" w:rsidP="001652C1">
            <w:pPr>
              <w:tabs>
                <w:tab w:val="left" w:pos="-1985"/>
              </w:tabs>
              <w:jc w:val="center"/>
              <w:rPr>
                <w:rFonts w:ascii="Arial" w:hAnsi="Arial"/>
              </w:rPr>
            </w:pPr>
            <w:r>
              <w:rPr>
                <w:rFonts w:ascii="Arial" w:hAnsi="Arial"/>
              </w:rPr>
              <w:t>6,00</w:t>
            </w:r>
          </w:p>
        </w:tc>
        <w:tc>
          <w:tcPr>
            <w:tcW w:w="1418" w:type="dxa"/>
            <w:tcBorders>
              <w:top w:val="nil"/>
              <w:left w:val="nil"/>
              <w:bottom w:val="nil"/>
              <w:right w:val="double" w:sz="6" w:space="0" w:color="auto"/>
            </w:tcBorders>
          </w:tcPr>
          <w:p w:rsidR="003D16A1" w:rsidRDefault="003D16A1" w:rsidP="001652C1">
            <w:pPr>
              <w:tabs>
                <w:tab w:val="left" w:pos="-1985"/>
              </w:tabs>
              <w:jc w:val="center"/>
              <w:rPr>
                <w:rFonts w:ascii="Arial" w:hAnsi="Arial"/>
              </w:rPr>
            </w:pPr>
            <w:r>
              <w:rPr>
                <w:rFonts w:ascii="Arial" w:hAnsi="Arial"/>
              </w:rPr>
              <w:t>4,00</w:t>
            </w:r>
          </w:p>
        </w:tc>
      </w:tr>
      <w:tr w:rsidR="003D16A1" w:rsidTr="001652C1">
        <w:trPr>
          <w:cantSplit/>
        </w:trPr>
        <w:tc>
          <w:tcPr>
            <w:tcW w:w="4536" w:type="dxa"/>
            <w:tcBorders>
              <w:top w:val="nil"/>
              <w:left w:val="double" w:sz="6" w:space="0" w:color="auto"/>
              <w:bottom w:val="double" w:sz="6" w:space="0" w:color="auto"/>
              <w:right w:val="double" w:sz="6" w:space="0" w:color="auto"/>
            </w:tcBorders>
          </w:tcPr>
          <w:p w:rsidR="003D16A1" w:rsidRDefault="003D16A1" w:rsidP="001652C1">
            <w:pPr>
              <w:tabs>
                <w:tab w:val="left" w:pos="-1985"/>
              </w:tabs>
              <w:jc w:val="center"/>
              <w:rPr>
                <w:rFonts w:ascii="Arial" w:hAnsi="Arial"/>
                <w:b/>
                <w:i/>
              </w:rPr>
            </w:pPr>
            <w:r>
              <w:rPr>
                <w:rFonts w:ascii="Arial" w:hAnsi="Arial"/>
                <w:b/>
                <w:i/>
              </w:rPr>
              <w:t>длительность займов</w:t>
            </w:r>
            <w:r>
              <w:rPr>
                <w:rFonts w:ascii="Arial" w:hAnsi="Arial"/>
                <w:b/>
                <w:i/>
              </w:rPr>
              <w:tab/>
            </w:r>
            <w:r>
              <w:rPr>
                <w:rFonts w:ascii="Arial" w:hAnsi="Arial"/>
                <w:b/>
                <w:i/>
              </w:rPr>
              <w:tab/>
            </w:r>
            <w:r>
              <w:rPr>
                <w:rFonts w:ascii="Arial" w:hAnsi="Arial"/>
              </w:rPr>
              <w:t>(лет)</w:t>
            </w:r>
          </w:p>
        </w:tc>
        <w:tc>
          <w:tcPr>
            <w:tcW w:w="1418" w:type="dxa"/>
            <w:tcBorders>
              <w:top w:val="single" w:sz="12" w:space="0" w:color="auto"/>
              <w:left w:val="nil"/>
              <w:bottom w:val="double" w:sz="6" w:space="0" w:color="auto"/>
              <w:right w:val="nil"/>
            </w:tcBorders>
          </w:tcPr>
          <w:p w:rsidR="003D16A1" w:rsidRDefault="003D16A1" w:rsidP="001652C1">
            <w:pPr>
              <w:tabs>
                <w:tab w:val="left" w:pos="-1985"/>
              </w:tabs>
              <w:jc w:val="right"/>
              <w:rPr>
                <w:rFonts w:ascii="Arial" w:hAnsi="Arial"/>
                <w:i/>
              </w:rPr>
            </w:pPr>
            <w:r>
              <w:rPr>
                <w:rFonts w:ascii="Arial" w:hAnsi="Arial"/>
              </w:rPr>
              <w:t>12</w:t>
            </w:r>
          </w:p>
        </w:tc>
        <w:tc>
          <w:tcPr>
            <w:tcW w:w="1418" w:type="dxa"/>
            <w:tcBorders>
              <w:top w:val="single" w:sz="12" w:space="0" w:color="auto"/>
              <w:left w:val="nil"/>
              <w:bottom w:val="double" w:sz="6" w:space="0" w:color="auto"/>
              <w:right w:val="double" w:sz="6" w:space="0" w:color="auto"/>
            </w:tcBorders>
          </w:tcPr>
          <w:p w:rsidR="003D16A1" w:rsidRDefault="003D16A1" w:rsidP="001652C1">
            <w:pPr>
              <w:tabs>
                <w:tab w:val="left" w:pos="-1985"/>
              </w:tabs>
              <w:jc w:val="center"/>
              <w:rPr>
                <w:rFonts w:ascii="Arial" w:hAnsi="Arial"/>
                <w:i/>
              </w:rPr>
            </w:pPr>
          </w:p>
        </w:tc>
      </w:tr>
    </w:tbl>
    <w:p w:rsidR="003D16A1" w:rsidRDefault="003D16A1" w:rsidP="003D16A1">
      <w:pPr>
        <w:tabs>
          <w:tab w:val="left" w:pos="-1985"/>
        </w:tabs>
        <w:rPr>
          <w:rFonts w:ascii="Arial" w:hAnsi="Arial"/>
        </w:rPr>
      </w:pPr>
    </w:p>
    <w:p w:rsidR="003D16A1" w:rsidRDefault="003D16A1" w:rsidP="003D16A1">
      <w:pPr>
        <w:tabs>
          <w:tab w:val="left" w:pos="-1985"/>
        </w:tabs>
        <w:rPr>
          <w:rFonts w:ascii="Arial" w:hAnsi="Arial"/>
        </w:rPr>
      </w:pPr>
      <w:r>
        <w:rPr>
          <w:rFonts w:ascii="Arial" w:hAnsi="Arial"/>
        </w:rPr>
        <w:t>Налоги :</w:t>
      </w:r>
    </w:p>
    <w:tbl>
      <w:tblPr>
        <w:tblW w:w="0" w:type="auto"/>
        <w:tblInd w:w="851" w:type="dxa"/>
        <w:tblLayout w:type="fixed"/>
        <w:tblCellMar>
          <w:left w:w="70" w:type="dxa"/>
          <w:right w:w="70" w:type="dxa"/>
        </w:tblCellMar>
        <w:tblLook w:val="0000"/>
      </w:tblPr>
      <w:tblGrid>
        <w:gridCol w:w="4536"/>
        <w:gridCol w:w="1418"/>
      </w:tblGrid>
      <w:tr w:rsidR="003D16A1" w:rsidTr="001652C1">
        <w:trPr>
          <w:cantSplit/>
        </w:trPr>
        <w:tc>
          <w:tcPr>
            <w:tcW w:w="4536" w:type="dxa"/>
            <w:tcBorders>
              <w:top w:val="double" w:sz="6" w:space="0" w:color="auto"/>
              <w:left w:val="double" w:sz="6" w:space="0" w:color="auto"/>
              <w:bottom w:val="single" w:sz="12" w:space="0" w:color="auto"/>
              <w:right w:val="double" w:sz="6" w:space="0" w:color="auto"/>
            </w:tcBorders>
          </w:tcPr>
          <w:p w:rsidR="003D16A1" w:rsidRDefault="003D16A1" w:rsidP="001652C1">
            <w:pPr>
              <w:tabs>
                <w:tab w:val="left" w:pos="-1985"/>
              </w:tabs>
              <w:jc w:val="center"/>
              <w:rPr>
                <w:rFonts w:ascii="Arial" w:hAnsi="Arial"/>
              </w:rPr>
            </w:pPr>
            <w:r>
              <w:rPr>
                <w:rFonts w:ascii="Arial" w:hAnsi="Arial"/>
                <w:b/>
                <w:i/>
              </w:rPr>
              <w:t>налог на прибыль</w:t>
            </w:r>
            <w:r>
              <w:rPr>
                <w:rFonts w:ascii="Arial" w:hAnsi="Arial"/>
                <w:b/>
                <w:i/>
              </w:rPr>
              <w:tab/>
            </w:r>
            <w:r>
              <w:rPr>
                <w:rFonts w:ascii="Arial" w:hAnsi="Arial"/>
              </w:rPr>
              <w:t>ставка в %</w:t>
            </w:r>
          </w:p>
        </w:tc>
        <w:tc>
          <w:tcPr>
            <w:tcW w:w="1418" w:type="dxa"/>
            <w:tcBorders>
              <w:top w:val="double" w:sz="6" w:space="0" w:color="auto"/>
              <w:left w:val="nil"/>
              <w:bottom w:val="single" w:sz="12" w:space="0" w:color="auto"/>
              <w:right w:val="double" w:sz="6" w:space="0" w:color="auto"/>
            </w:tcBorders>
          </w:tcPr>
          <w:p w:rsidR="003D16A1" w:rsidRDefault="003D16A1" w:rsidP="001652C1">
            <w:pPr>
              <w:tabs>
                <w:tab w:val="left" w:pos="-1985"/>
              </w:tabs>
              <w:jc w:val="center"/>
              <w:rPr>
                <w:rFonts w:ascii="Arial" w:hAnsi="Arial"/>
              </w:rPr>
            </w:pPr>
            <w:r>
              <w:rPr>
                <w:rFonts w:ascii="Arial" w:hAnsi="Arial"/>
              </w:rPr>
              <w:t>37</w:t>
            </w:r>
          </w:p>
        </w:tc>
      </w:tr>
      <w:tr w:rsidR="003D16A1" w:rsidTr="001652C1">
        <w:trPr>
          <w:cantSplit/>
        </w:trPr>
        <w:tc>
          <w:tcPr>
            <w:tcW w:w="4536" w:type="dxa"/>
            <w:tcBorders>
              <w:top w:val="nil"/>
              <w:left w:val="double" w:sz="6" w:space="0" w:color="auto"/>
              <w:bottom w:val="double" w:sz="6" w:space="0" w:color="auto"/>
              <w:right w:val="double" w:sz="6" w:space="0" w:color="auto"/>
            </w:tcBorders>
          </w:tcPr>
          <w:p w:rsidR="003D16A1" w:rsidRDefault="003D16A1" w:rsidP="001652C1">
            <w:pPr>
              <w:tabs>
                <w:tab w:val="left" w:pos="-1985"/>
              </w:tabs>
              <w:jc w:val="center"/>
              <w:rPr>
                <w:rFonts w:ascii="Arial" w:hAnsi="Arial"/>
              </w:rPr>
            </w:pPr>
            <w:r>
              <w:rPr>
                <w:rFonts w:ascii="Arial" w:hAnsi="Arial"/>
                <w:b/>
                <w:i/>
              </w:rPr>
              <w:t xml:space="preserve">база проф.налога     </w:t>
            </w:r>
            <w:r>
              <w:rPr>
                <w:rFonts w:ascii="Arial" w:hAnsi="Arial"/>
              </w:rPr>
              <w:t>ТЕ / раб. место</w:t>
            </w:r>
          </w:p>
        </w:tc>
        <w:tc>
          <w:tcPr>
            <w:tcW w:w="1418" w:type="dxa"/>
            <w:tcBorders>
              <w:top w:val="nil"/>
              <w:left w:val="nil"/>
              <w:bottom w:val="double" w:sz="6" w:space="0" w:color="auto"/>
              <w:right w:val="double" w:sz="6" w:space="0" w:color="auto"/>
            </w:tcBorders>
          </w:tcPr>
          <w:p w:rsidR="003D16A1" w:rsidRDefault="003D16A1" w:rsidP="001652C1">
            <w:pPr>
              <w:tabs>
                <w:tab w:val="left" w:pos="-1985"/>
              </w:tabs>
              <w:jc w:val="center"/>
              <w:rPr>
                <w:rFonts w:ascii="Arial" w:hAnsi="Arial"/>
              </w:rPr>
            </w:pPr>
            <w:r>
              <w:rPr>
                <w:rFonts w:ascii="Arial" w:hAnsi="Arial"/>
              </w:rPr>
              <w:t>42</w:t>
            </w:r>
          </w:p>
        </w:tc>
      </w:tr>
    </w:tbl>
    <w:p w:rsidR="003D16A1" w:rsidRDefault="003D16A1" w:rsidP="003D16A1">
      <w:pPr>
        <w:tabs>
          <w:tab w:val="left" w:pos="-1985"/>
        </w:tabs>
        <w:rPr>
          <w:rFonts w:ascii="Arial" w:hAnsi="Arial"/>
        </w:rPr>
      </w:pPr>
    </w:p>
    <w:p w:rsidR="003D16A1" w:rsidRDefault="003D16A1" w:rsidP="003D16A1">
      <w:pPr>
        <w:tabs>
          <w:tab w:val="left" w:pos="0"/>
        </w:tabs>
        <w:rPr>
          <w:rFonts w:ascii="Arial" w:hAnsi="Arial"/>
          <w:b/>
          <w:i/>
        </w:rPr>
      </w:pPr>
      <w:r>
        <w:rPr>
          <w:rFonts w:ascii="Arial" w:hAnsi="Arial"/>
          <w:b/>
          <w:i/>
        </w:rPr>
        <w:t>C.</w:t>
      </w:r>
      <w:r>
        <w:rPr>
          <w:rFonts w:ascii="Arial" w:hAnsi="Arial"/>
          <w:b/>
          <w:i/>
        </w:rPr>
        <w:tab/>
        <w:t>Жилье</w:t>
      </w:r>
    </w:p>
    <w:tbl>
      <w:tblPr>
        <w:tblW w:w="0" w:type="auto"/>
        <w:tblInd w:w="851" w:type="dxa"/>
        <w:tblLayout w:type="fixed"/>
        <w:tblCellMar>
          <w:left w:w="70" w:type="dxa"/>
          <w:right w:w="70" w:type="dxa"/>
        </w:tblCellMar>
        <w:tblLook w:val="0000"/>
      </w:tblPr>
      <w:tblGrid>
        <w:gridCol w:w="4606"/>
        <w:gridCol w:w="1559"/>
        <w:gridCol w:w="1418"/>
      </w:tblGrid>
      <w:tr w:rsidR="003D16A1" w:rsidTr="001652C1">
        <w:trPr>
          <w:cantSplit/>
        </w:trPr>
        <w:tc>
          <w:tcPr>
            <w:tcW w:w="4606" w:type="dxa"/>
            <w:tcBorders>
              <w:top w:val="double" w:sz="6" w:space="0" w:color="auto"/>
              <w:left w:val="double" w:sz="6" w:space="0" w:color="auto"/>
              <w:bottom w:val="single" w:sz="12" w:space="0" w:color="auto"/>
              <w:right w:val="double" w:sz="6" w:space="0" w:color="auto"/>
            </w:tcBorders>
          </w:tcPr>
          <w:p w:rsidR="003D16A1" w:rsidRDefault="003D16A1" w:rsidP="001652C1">
            <w:pPr>
              <w:tabs>
                <w:tab w:val="left" w:pos="-1985"/>
              </w:tabs>
              <w:jc w:val="center"/>
              <w:rPr>
                <w:rFonts w:ascii="Arial" w:hAnsi="Arial"/>
                <w:b/>
                <w:i/>
              </w:rPr>
            </w:pPr>
            <w:r>
              <w:rPr>
                <w:rFonts w:ascii="Arial" w:hAnsi="Arial"/>
                <w:b/>
                <w:i/>
              </w:rPr>
              <w:t>доходность аренды по отношению к стоимости недвижимости</w:t>
            </w:r>
          </w:p>
        </w:tc>
        <w:tc>
          <w:tcPr>
            <w:tcW w:w="1559" w:type="dxa"/>
            <w:tcBorders>
              <w:top w:val="double" w:sz="6" w:space="0" w:color="auto"/>
              <w:left w:val="nil"/>
              <w:bottom w:val="single" w:sz="12" w:space="0" w:color="auto"/>
              <w:right w:val="single" w:sz="6" w:space="0" w:color="auto"/>
            </w:tcBorders>
          </w:tcPr>
          <w:p w:rsidR="003D16A1" w:rsidRDefault="003D16A1" w:rsidP="001652C1">
            <w:pPr>
              <w:tabs>
                <w:tab w:val="left" w:pos="-1985"/>
              </w:tabs>
              <w:jc w:val="center"/>
              <w:rPr>
                <w:rFonts w:ascii="Arial" w:hAnsi="Arial"/>
              </w:rPr>
            </w:pPr>
            <w:r>
              <w:rPr>
                <w:rFonts w:ascii="Arial" w:hAnsi="Arial"/>
              </w:rPr>
              <w:t>социальное жилье</w:t>
            </w:r>
          </w:p>
        </w:tc>
        <w:tc>
          <w:tcPr>
            <w:tcW w:w="1418" w:type="dxa"/>
            <w:tcBorders>
              <w:top w:val="double" w:sz="6" w:space="0" w:color="auto"/>
              <w:left w:val="single" w:sz="6" w:space="0" w:color="auto"/>
              <w:bottom w:val="single" w:sz="12" w:space="0" w:color="auto"/>
              <w:right w:val="double" w:sz="6" w:space="0" w:color="auto"/>
            </w:tcBorders>
          </w:tcPr>
          <w:p w:rsidR="003D16A1" w:rsidRDefault="003D16A1" w:rsidP="001652C1">
            <w:pPr>
              <w:tabs>
                <w:tab w:val="left" w:pos="-1985"/>
              </w:tabs>
              <w:jc w:val="center"/>
              <w:rPr>
                <w:rFonts w:ascii="Arial" w:hAnsi="Arial"/>
              </w:rPr>
            </w:pPr>
            <w:r>
              <w:rPr>
                <w:rFonts w:ascii="Arial" w:hAnsi="Arial"/>
              </w:rPr>
              <w:t>свободное жилье</w:t>
            </w:r>
          </w:p>
        </w:tc>
      </w:tr>
      <w:tr w:rsidR="003D16A1" w:rsidTr="001652C1">
        <w:trPr>
          <w:cantSplit/>
        </w:trPr>
        <w:tc>
          <w:tcPr>
            <w:tcW w:w="4606" w:type="dxa"/>
            <w:tcBorders>
              <w:top w:val="single" w:sz="12" w:space="0" w:color="auto"/>
              <w:left w:val="double" w:sz="6" w:space="0" w:color="auto"/>
              <w:bottom w:val="double" w:sz="6" w:space="0" w:color="auto"/>
              <w:right w:val="double" w:sz="6" w:space="0" w:color="auto"/>
            </w:tcBorders>
          </w:tcPr>
          <w:p w:rsidR="003D16A1" w:rsidRDefault="003D16A1" w:rsidP="001652C1">
            <w:pPr>
              <w:tabs>
                <w:tab w:val="left" w:pos="-1985"/>
              </w:tabs>
              <w:jc w:val="center"/>
              <w:rPr>
                <w:rFonts w:ascii="Arial" w:hAnsi="Arial"/>
                <w:b/>
                <w:i/>
              </w:rPr>
            </w:pPr>
            <w:r>
              <w:rPr>
                <w:rFonts w:ascii="Arial" w:hAnsi="Arial"/>
              </w:rPr>
              <w:t>в %</w:t>
            </w:r>
          </w:p>
        </w:tc>
        <w:tc>
          <w:tcPr>
            <w:tcW w:w="1559" w:type="dxa"/>
            <w:tcBorders>
              <w:top w:val="single" w:sz="12" w:space="0" w:color="auto"/>
              <w:left w:val="nil"/>
              <w:bottom w:val="double" w:sz="6" w:space="0" w:color="auto"/>
              <w:right w:val="single" w:sz="6" w:space="0" w:color="auto"/>
            </w:tcBorders>
          </w:tcPr>
          <w:p w:rsidR="003D16A1" w:rsidRDefault="003D16A1" w:rsidP="001652C1">
            <w:pPr>
              <w:tabs>
                <w:tab w:val="left" w:pos="-1985"/>
              </w:tabs>
              <w:jc w:val="center"/>
              <w:rPr>
                <w:rFonts w:ascii="Arial" w:hAnsi="Arial"/>
              </w:rPr>
            </w:pPr>
            <w:r>
              <w:rPr>
                <w:rFonts w:ascii="Arial" w:hAnsi="Arial"/>
              </w:rPr>
              <w:t>3,2</w:t>
            </w:r>
          </w:p>
        </w:tc>
        <w:tc>
          <w:tcPr>
            <w:tcW w:w="1418" w:type="dxa"/>
            <w:tcBorders>
              <w:top w:val="single" w:sz="12" w:space="0" w:color="auto"/>
              <w:left w:val="single" w:sz="6" w:space="0" w:color="auto"/>
              <w:bottom w:val="double" w:sz="6" w:space="0" w:color="auto"/>
              <w:right w:val="double" w:sz="6" w:space="0" w:color="auto"/>
            </w:tcBorders>
          </w:tcPr>
          <w:p w:rsidR="003D16A1" w:rsidRDefault="003D16A1" w:rsidP="001652C1">
            <w:pPr>
              <w:tabs>
                <w:tab w:val="left" w:pos="-1985"/>
              </w:tabs>
              <w:jc w:val="center"/>
              <w:rPr>
                <w:rFonts w:ascii="Arial" w:hAnsi="Arial"/>
              </w:rPr>
            </w:pPr>
            <w:r>
              <w:rPr>
                <w:rFonts w:ascii="Arial" w:hAnsi="Arial"/>
              </w:rPr>
              <w:t>4,0</w:t>
            </w:r>
          </w:p>
        </w:tc>
      </w:tr>
    </w:tbl>
    <w:p w:rsidR="003D16A1" w:rsidRDefault="003D16A1" w:rsidP="003D16A1">
      <w:pPr>
        <w:rPr>
          <w:rFonts w:ascii="Arial" w:hAnsi="Arial"/>
        </w:rPr>
      </w:pPr>
    </w:p>
    <w:p w:rsidR="003D16A1" w:rsidRDefault="003D16A1" w:rsidP="003D16A1">
      <w:pPr>
        <w:tabs>
          <w:tab w:val="left" w:pos="0"/>
        </w:tabs>
        <w:rPr>
          <w:rFonts w:ascii="Arial" w:hAnsi="Arial"/>
          <w:b/>
          <w:i/>
        </w:rPr>
      </w:pPr>
      <w:r>
        <w:rPr>
          <w:rFonts w:ascii="Arial" w:hAnsi="Arial"/>
          <w:b/>
          <w:i/>
        </w:rPr>
        <w:t>D.</w:t>
      </w:r>
      <w:r>
        <w:rPr>
          <w:rFonts w:ascii="Arial" w:hAnsi="Arial"/>
          <w:b/>
          <w:i/>
        </w:rPr>
        <w:tab/>
        <w:t>Текущие расходы</w:t>
      </w:r>
    </w:p>
    <w:p w:rsidR="003D16A1" w:rsidRDefault="003D16A1" w:rsidP="003D16A1">
      <w:pPr>
        <w:tabs>
          <w:tab w:val="left" w:pos="-1985"/>
        </w:tabs>
        <w:rPr>
          <w:rFonts w:ascii="Arial" w:hAnsi="Arial"/>
        </w:rPr>
      </w:pPr>
      <w:r>
        <w:rPr>
          <w:rFonts w:ascii="Arial" w:hAnsi="Arial"/>
        </w:rPr>
        <w:t>Годовые текущие расходы :</w:t>
      </w:r>
    </w:p>
    <w:tbl>
      <w:tblPr>
        <w:tblW w:w="0" w:type="auto"/>
        <w:tblInd w:w="851" w:type="dxa"/>
        <w:tblLayout w:type="fixed"/>
        <w:tblCellMar>
          <w:left w:w="70" w:type="dxa"/>
          <w:right w:w="70" w:type="dxa"/>
        </w:tblCellMar>
        <w:tblLook w:val="0000"/>
      </w:tblPr>
      <w:tblGrid>
        <w:gridCol w:w="2268"/>
        <w:gridCol w:w="3472"/>
        <w:gridCol w:w="1843"/>
      </w:tblGrid>
      <w:tr w:rsidR="003D16A1" w:rsidTr="001652C1">
        <w:trPr>
          <w:cantSplit/>
        </w:trPr>
        <w:tc>
          <w:tcPr>
            <w:tcW w:w="2268" w:type="dxa"/>
            <w:tcBorders>
              <w:top w:val="double" w:sz="6" w:space="0" w:color="auto"/>
              <w:left w:val="double" w:sz="6" w:space="0" w:color="auto"/>
              <w:bottom w:val="nil"/>
              <w:right w:val="nil"/>
            </w:tcBorders>
          </w:tcPr>
          <w:p w:rsidR="003D16A1" w:rsidRDefault="003D16A1" w:rsidP="001652C1">
            <w:pPr>
              <w:jc w:val="center"/>
              <w:rPr>
                <w:rFonts w:ascii="Arial" w:hAnsi="Arial"/>
              </w:rPr>
            </w:pPr>
            <w:r>
              <w:rPr>
                <w:rFonts w:ascii="Arial" w:hAnsi="Arial"/>
              </w:rPr>
              <w:t>МЭРИЯ</w:t>
            </w:r>
          </w:p>
        </w:tc>
        <w:tc>
          <w:tcPr>
            <w:tcW w:w="3472" w:type="dxa"/>
            <w:tcBorders>
              <w:top w:val="double" w:sz="6" w:space="0" w:color="auto"/>
              <w:left w:val="nil"/>
              <w:bottom w:val="nil"/>
              <w:right w:val="double" w:sz="6" w:space="0" w:color="auto"/>
            </w:tcBorders>
          </w:tcPr>
          <w:p w:rsidR="003D16A1" w:rsidRDefault="003D16A1" w:rsidP="001652C1">
            <w:pPr>
              <w:jc w:val="center"/>
              <w:rPr>
                <w:rFonts w:ascii="Arial" w:hAnsi="Arial"/>
                <w:i/>
              </w:rPr>
            </w:pPr>
            <w:r>
              <w:rPr>
                <w:rFonts w:ascii="Arial" w:hAnsi="Arial"/>
                <w:i/>
              </w:rPr>
              <w:t>Муниципальное образование</w:t>
            </w:r>
          </w:p>
        </w:tc>
        <w:tc>
          <w:tcPr>
            <w:tcW w:w="1843" w:type="dxa"/>
            <w:tcBorders>
              <w:top w:val="double" w:sz="6" w:space="0" w:color="auto"/>
              <w:left w:val="nil"/>
              <w:bottom w:val="nil"/>
              <w:right w:val="double" w:sz="6" w:space="0" w:color="auto"/>
            </w:tcBorders>
          </w:tcPr>
          <w:p w:rsidR="003D16A1" w:rsidRDefault="003D16A1" w:rsidP="001652C1">
            <w:pPr>
              <w:jc w:val="center"/>
              <w:rPr>
                <w:rFonts w:ascii="Arial" w:hAnsi="Arial"/>
              </w:rPr>
            </w:pPr>
            <w:r>
              <w:rPr>
                <w:rFonts w:ascii="Arial" w:hAnsi="Arial"/>
              </w:rPr>
              <w:t>14 167</w:t>
            </w:r>
          </w:p>
        </w:tc>
      </w:tr>
      <w:tr w:rsidR="003D16A1" w:rsidTr="001652C1">
        <w:trPr>
          <w:cantSplit/>
        </w:trPr>
        <w:tc>
          <w:tcPr>
            <w:tcW w:w="2268" w:type="dxa"/>
            <w:tcBorders>
              <w:top w:val="single" w:sz="6" w:space="0" w:color="auto"/>
              <w:left w:val="double" w:sz="6" w:space="0" w:color="auto"/>
              <w:bottom w:val="single" w:sz="6" w:space="0" w:color="auto"/>
              <w:right w:val="nil"/>
            </w:tcBorders>
          </w:tcPr>
          <w:p w:rsidR="003D16A1" w:rsidRDefault="003D16A1" w:rsidP="001652C1">
            <w:pPr>
              <w:jc w:val="center"/>
              <w:rPr>
                <w:rFonts w:ascii="Arial" w:hAnsi="Arial"/>
              </w:rPr>
            </w:pPr>
            <w:r>
              <w:rPr>
                <w:rFonts w:ascii="Arial" w:hAnsi="Arial"/>
              </w:rPr>
              <w:t>ГРАД.КОМ.</w:t>
            </w:r>
          </w:p>
        </w:tc>
        <w:tc>
          <w:tcPr>
            <w:tcW w:w="3472" w:type="dxa"/>
            <w:tcBorders>
              <w:top w:val="single" w:sz="6" w:space="0" w:color="auto"/>
              <w:left w:val="nil"/>
              <w:bottom w:val="single" w:sz="6" w:space="0" w:color="auto"/>
              <w:right w:val="double" w:sz="6" w:space="0" w:color="auto"/>
            </w:tcBorders>
          </w:tcPr>
          <w:p w:rsidR="003D16A1" w:rsidRDefault="003D16A1" w:rsidP="001652C1">
            <w:pPr>
              <w:jc w:val="center"/>
              <w:rPr>
                <w:rFonts w:ascii="Arial" w:hAnsi="Arial"/>
                <w:i/>
              </w:rPr>
            </w:pPr>
            <w:r>
              <w:rPr>
                <w:rFonts w:ascii="Arial" w:hAnsi="Arial"/>
                <w:i/>
              </w:rPr>
              <w:t>Муниципальный оператор</w:t>
            </w:r>
          </w:p>
        </w:tc>
        <w:tc>
          <w:tcPr>
            <w:tcW w:w="1843" w:type="dxa"/>
            <w:tcBorders>
              <w:top w:val="single" w:sz="6" w:space="0" w:color="auto"/>
              <w:left w:val="nil"/>
              <w:bottom w:val="single" w:sz="6" w:space="0" w:color="auto"/>
              <w:right w:val="double" w:sz="6" w:space="0" w:color="auto"/>
            </w:tcBorders>
          </w:tcPr>
          <w:p w:rsidR="003D16A1" w:rsidRDefault="003D16A1" w:rsidP="001652C1">
            <w:pPr>
              <w:jc w:val="center"/>
              <w:rPr>
                <w:rFonts w:ascii="Arial" w:hAnsi="Arial"/>
              </w:rPr>
            </w:pPr>
            <w:r>
              <w:rPr>
                <w:rFonts w:ascii="Arial" w:hAnsi="Arial"/>
              </w:rPr>
              <w:t>1 000</w:t>
            </w:r>
          </w:p>
        </w:tc>
      </w:tr>
      <w:tr w:rsidR="003D16A1" w:rsidTr="001652C1">
        <w:trPr>
          <w:cantSplit/>
        </w:trPr>
        <w:tc>
          <w:tcPr>
            <w:tcW w:w="2268" w:type="dxa"/>
            <w:tcBorders>
              <w:top w:val="nil"/>
              <w:left w:val="double" w:sz="6" w:space="0" w:color="auto"/>
              <w:bottom w:val="nil"/>
              <w:right w:val="nil"/>
            </w:tcBorders>
          </w:tcPr>
          <w:p w:rsidR="003D16A1" w:rsidRDefault="003D16A1" w:rsidP="001652C1">
            <w:pPr>
              <w:jc w:val="center"/>
              <w:rPr>
                <w:rFonts w:ascii="Arial" w:hAnsi="Arial"/>
              </w:rPr>
            </w:pPr>
            <w:r>
              <w:rPr>
                <w:rFonts w:ascii="Arial" w:hAnsi="Arial"/>
              </w:rPr>
              <w:t>СИНИЙ</w:t>
            </w:r>
          </w:p>
        </w:tc>
        <w:tc>
          <w:tcPr>
            <w:tcW w:w="3472" w:type="dxa"/>
            <w:tcBorders>
              <w:top w:val="nil"/>
              <w:left w:val="nil"/>
              <w:bottom w:val="nil"/>
              <w:right w:val="double" w:sz="6" w:space="0" w:color="auto"/>
            </w:tcBorders>
          </w:tcPr>
          <w:p w:rsidR="003D16A1" w:rsidRDefault="003D16A1" w:rsidP="001652C1">
            <w:pPr>
              <w:jc w:val="center"/>
              <w:rPr>
                <w:rFonts w:ascii="Arial" w:hAnsi="Arial"/>
                <w:i/>
              </w:rPr>
            </w:pPr>
            <w:r>
              <w:rPr>
                <w:rFonts w:ascii="Arial" w:hAnsi="Arial"/>
                <w:i/>
              </w:rPr>
              <w:t>Частный оператор</w:t>
            </w:r>
          </w:p>
        </w:tc>
        <w:tc>
          <w:tcPr>
            <w:tcW w:w="1843" w:type="dxa"/>
            <w:tcBorders>
              <w:top w:val="nil"/>
              <w:left w:val="nil"/>
              <w:bottom w:val="nil"/>
              <w:right w:val="double" w:sz="6" w:space="0" w:color="auto"/>
            </w:tcBorders>
          </w:tcPr>
          <w:p w:rsidR="003D16A1" w:rsidRDefault="003D16A1" w:rsidP="001652C1">
            <w:pPr>
              <w:jc w:val="center"/>
              <w:rPr>
                <w:rFonts w:ascii="Arial" w:hAnsi="Arial"/>
              </w:rPr>
            </w:pPr>
            <w:r>
              <w:rPr>
                <w:rFonts w:ascii="Arial" w:hAnsi="Arial"/>
              </w:rPr>
              <w:t>667</w:t>
            </w:r>
          </w:p>
        </w:tc>
      </w:tr>
      <w:tr w:rsidR="003D16A1" w:rsidTr="001652C1">
        <w:trPr>
          <w:cantSplit/>
        </w:trPr>
        <w:tc>
          <w:tcPr>
            <w:tcW w:w="2268" w:type="dxa"/>
            <w:tcBorders>
              <w:top w:val="nil"/>
              <w:left w:val="double" w:sz="6" w:space="0" w:color="auto"/>
              <w:bottom w:val="nil"/>
              <w:right w:val="nil"/>
            </w:tcBorders>
          </w:tcPr>
          <w:p w:rsidR="003D16A1" w:rsidRDefault="003D16A1" w:rsidP="001652C1">
            <w:pPr>
              <w:jc w:val="center"/>
              <w:rPr>
                <w:rFonts w:ascii="Arial" w:hAnsi="Arial"/>
              </w:rPr>
            </w:pPr>
            <w:r>
              <w:rPr>
                <w:rFonts w:ascii="Arial" w:hAnsi="Arial"/>
              </w:rPr>
              <w:t>ЗЕЛЕНЫЙ</w:t>
            </w:r>
          </w:p>
        </w:tc>
        <w:tc>
          <w:tcPr>
            <w:tcW w:w="3472" w:type="dxa"/>
            <w:tcBorders>
              <w:top w:val="nil"/>
              <w:left w:val="nil"/>
              <w:bottom w:val="nil"/>
              <w:right w:val="double" w:sz="6" w:space="0" w:color="auto"/>
            </w:tcBorders>
          </w:tcPr>
          <w:p w:rsidR="003D16A1" w:rsidRDefault="003D16A1" w:rsidP="001652C1">
            <w:pPr>
              <w:jc w:val="center"/>
              <w:rPr>
                <w:rFonts w:ascii="Arial" w:hAnsi="Arial"/>
                <w:i/>
              </w:rPr>
            </w:pPr>
            <w:r>
              <w:rPr>
                <w:rFonts w:ascii="Arial" w:hAnsi="Arial"/>
                <w:i/>
              </w:rPr>
              <w:t>Частный оператор</w:t>
            </w:r>
          </w:p>
        </w:tc>
        <w:tc>
          <w:tcPr>
            <w:tcW w:w="1843" w:type="dxa"/>
            <w:tcBorders>
              <w:top w:val="nil"/>
              <w:left w:val="nil"/>
              <w:bottom w:val="nil"/>
              <w:right w:val="double" w:sz="6" w:space="0" w:color="auto"/>
            </w:tcBorders>
          </w:tcPr>
          <w:p w:rsidR="003D16A1" w:rsidRDefault="003D16A1" w:rsidP="001652C1">
            <w:pPr>
              <w:jc w:val="center"/>
              <w:rPr>
                <w:rFonts w:ascii="Arial" w:hAnsi="Arial"/>
              </w:rPr>
            </w:pPr>
            <w:r>
              <w:rPr>
                <w:rFonts w:ascii="Arial" w:hAnsi="Arial"/>
              </w:rPr>
              <w:t xml:space="preserve"> 667</w:t>
            </w:r>
          </w:p>
        </w:tc>
      </w:tr>
      <w:tr w:rsidR="003D16A1" w:rsidTr="001652C1">
        <w:trPr>
          <w:cantSplit/>
        </w:trPr>
        <w:tc>
          <w:tcPr>
            <w:tcW w:w="2268" w:type="dxa"/>
            <w:tcBorders>
              <w:top w:val="nil"/>
              <w:left w:val="double" w:sz="6" w:space="0" w:color="auto"/>
              <w:bottom w:val="single" w:sz="6" w:space="0" w:color="auto"/>
              <w:right w:val="nil"/>
            </w:tcBorders>
          </w:tcPr>
          <w:p w:rsidR="003D16A1" w:rsidRDefault="003D16A1" w:rsidP="001652C1">
            <w:pPr>
              <w:jc w:val="center"/>
              <w:rPr>
                <w:rFonts w:ascii="Arial" w:hAnsi="Arial"/>
              </w:rPr>
            </w:pPr>
            <w:r>
              <w:rPr>
                <w:rFonts w:ascii="Arial" w:hAnsi="Arial"/>
              </w:rPr>
              <w:t>КРАСНЫЙ</w:t>
            </w:r>
          </w:p>
        </w:tc>
        <w:tc>
          <w:tcPr>
            <w:tcW w:w="3472" w:type="dxa"/>
            <w:tcBorders>
              <w:top w:val="nil"/>
              <w:left w:val="nil"/>
              <w:bottom w:val="single" w:sz="6" w:space="0" w:color="auto"/>
              <w:right w:val="double" w:sz="6" w:space="0" w:color="auto"/>
            </w:tcBorders>
          </w:tcPr>
          <w:p w:rsidR="003D16A1" w:rsidRDefault="003D16A1" w:rsidP="001652C1">
            <w:pPr>
              <w:jc w:val="center"/>
              <w:rPr>
                <w:rFonts w:ascii="Arial" w:hAnsi="Arial"/>
                <w:i/>
              </w:rPr>
            </w:pPr>
            <w:r>
              <w:rPr>
                <w:rFonts w:ascii="Arial" w:hAnsi="Arial"/>
                <w:i/>
              </w:rPr>
              <w:t>Частный оператор</w:t>
            </w:r>
          </w:p>
        </w:tc>
        <w:tc>
          <w:tcPr>
            <w:tcW w:w="1843" w:type="dxa"/>
            <w:tcBorders>
              <w:top w:val="nil"/>
              <w:left w:val="nil"/>
              <w:bottom w:val="single" w:sz="6" w:space="0" w:color="auto"/>
              <w:right w:val="double" w:sz="6" w:space="0" w:color="auto"/>
            </w:tcBorders>
          </w:tcPr>
          <w:p w:rsidR="003D16A1" w:rsidRDefault="003D16A1" w:rsidP="001652C1">
            <w:pPr>
              <w:jc w:val="center"/>
              <w:rPr>
                <w:rFonts w:ascii="Arial" w:hAnsi="Arial"/>
              </w:rPr>
            </w:pPr>
            <w:r>
              <w:rPr>
                <w:rFonts w:ascii="Arial" w:hAnsi="Arial"/>
              </w:rPr>
              <w:t>667</w:t>
            </w:r>
          </w:p>
        </w:tc>
      </w:tr>
      <w:tr w:rsidR="003D16A1" w:rsidTr="001652C1">
        <w:trPr>
          <w:cantSplit/>
        </w:trPr>
        <w:tc>
          <w:tcPr>
            <w:tcW w:w="2268" w:type="dxa"/>
            <w:tcBorders>
              <w:top w:val="nil"/>
              <w:left w:val="double" w:sz="6" w:space="0" w:color="auto"/>
              <w:bottom w:val="nil"/>
              <w:right w:val="nil"/>
            </w:tcBorders>
          </w:tcPr>
          <w:p w:rsidR="003D16A1" w:rsidRDefault="003D16A1" w:rsidP="001652C1">
            <w:pPr>
              <w:jc w:val="center"/>
              <w:rPr>
                <w:rFonts w:ascii="Arial" w:hAnsi="Arial"/>
              </w:rPr>
            </w:pPr>
            <w:r>
              <w:rPr>
                <w:rFonts w:ascii="Arial" w:hAnsi="Arial"/>
              </w:rPr>
              <w:t>ЖЕЛТЫЙ</w:t>
            </w:r>
          </w:p>
        </w:tc>
        <w:tc>
          <w:tcPr>
            <w:tcW w:w="3472" w:type="dxa"/>
            <w:tcBorders>
              <w:top w:val="nil"/>
              <w:left w:val="nil"/>
              <w:bottom w:val="nil"/>
              <w:right w:val="double" w:sz="6" w:space="0" w:color="auto"/>
            </w:tcBorders>
          </w:tcPr>
          <w:p w:rsidR="003D16A1" w:rsidRDefault="003D16A1" w:rsidP="001652C1">
            <w:pPr>
              <w:jc w:val="center"/>
              <w:rPr>
                <w:rFonts w:ascii="Arial" w:hAnsi="Arial"/>
                <w:i/>
              </w:rPr>
            </w:pPr>
            <w:r>
              <w:rPr>
                <w:rFonts w:ascii="Arial" w:hAnsi="Arial"/>
                <w:i/>
              </w:rPr>
              <w:t>Промышленник</w:t>
            </w:r>
          </w:p>
        </w:tc>
        <w:tc>
          <w:tcPr>
            <w:tcW w:w="1843" w:type="dxa"/>
            <w:tcBorders>
              <w:top w:val="nil"/>
              <w:left w:val="nil"/>
              <w:bottom w:val="nil"/>
              <w:right w:val="double" w:sz="6" w:space="0" w:color="auto"/>
            </w:tcBorders>
          </w:tcPr>
          <w:p w:rsidR="003D16A1" w:rsidRDefault="003D16A1" w:rsidP="001652C1">
            <w:pPr>
              <w:jc w:val="center"/>
              <w:rPr>
                <w:rFonts w:ascii="Arial" w:hAnsi="Arial"/>
              </w:rPr>
            </w:pPr>
            <w:r>
              <w:rPr>
                <w:rFonts w:ascii="Arial" w:hAnsi="Arial"/>
              </w:rPr>
              <w:t>334</w:t>
            </w:r>
          </w:p>
        </w:tc>
      </w:tr>
      <w:tr w:rsidR="003D16A1" w:rsidTr="001652C1">
        <w:trPr>
          <w:cantSplit/>
        </w:trPr>
        <w:tc>
          <w:tcPr>
            <w:tcW w:w="2268" w:type="dxa"/>
            <w:tcBorders>
              <w:top w:val="nil"/>
              <w:left w:val="double" w:sz="6" w:space="0" w:color="auto"/>
              <w:bottom w:val="double" w:sz="6" w:space="0" w:color="auto"/>
              <w:right w:val="nil"/>
            </w:tcBorders>
          </w:tcPr>
          <w:p w:rsidR="003D16A1" w:rsidRDefault="003D16A1" w:rsidP="001652C1">
            <w:pPr>
              <w:jc w:val="center"/>
              <w:rPr>
                <w:rFonts w:ascii="Arial" w:hAnsi="Arial"/>
              </w:rPr>
            </w:pPr>
            <w:r>
              <w:rPr>
                <w:rFonts w:ascii="Arial" w:hAnsi="Arial"/>
              </w:rPr>
              <w:t>ФИОЛЕТОВЫЙ</w:t>
            </w:r>
          </w:p>
        </w:tc>
        <w:tc>
          <w:tcPr>
            <w:tcW w:w="3472" w:type="dxa"/>
            <w:tcBorders>
              <w:top w:val="nil"/>
              <w:left w:val="nil"/>
              <w:bottom w:val="double" w:sz="6" w:space="0" w:color="auto"/>
              <w:right w:val="double" w:sz="6" w:space="0" w:color="auto"/>
            </w:tcBorders>
          </w:tcPr>
          <w:p w:rsidR="003D16A1" w:rsidRDefault="003D16A1" w:rsidP="001652C1">
            <w:pPr>
              <w:jc w:val="center"/>
              <w:rPr>
                <w:rFonts w:ascii="Arial" w:hAnsi="Arial"/>
                <w:i/>
              </w:rPr>
            </w:pPr>
            <w:r>
              <w:rPr>
                <w:rFonts w:ascii="Arial" w:hAnsi="Arial"/>
                <w:i/>
              </w:rPr>
              <w:t>Промышленник</w:t>
            </w:r>
          </w:p>
        </w:tc>
        <w:tc>
          <w:tcPr>
            <w:tcW w:w="1843" w:type="dxa"/>
            <w:tcBorders>
              <w:top w:val="nil"/>
              <w:left w:val="nil"/>
              <w:bottom w:val="double" w:sz="6" w:space="0" w:color="auto"/>
              <w:right w:val="double" w:sz="6" w:space="0" w:color="auto"/>
            </w:tcBorders>
          </w:tcPr>
          <w:p w:rsidR="003D16A1" w:rsidRDefault="003D16A1" w:rsidP="001652C1">
            <w:pPr>
              <w:jc w:val="center"/>
              <w:rPr>
                <w:rFonts w:ascii="Arial" w:hAnsi="Arial"/>
              </w:rPr>
            </w:pPr>
            <w:r>
              <w:rPr>
                <w:rFonts w:ascii="Arial" w:hAnsi="Arial"/>
              </w:rPr>
              <w:t>334</w:t>
            </w:r>
          </w:p>
        </w:tc>
      </w:tr>
    </w:tbl>
    <w:p w:rsidR="003D16A1" w:rsidRDefault="003D16A1" w:rsidP="003D16A1"/>
    <w:p w:rsidR="003D16A1" w:rsidRDefault="003D16A1" w:rsidP="003D16A1">
      <w:pPr>
        <w:ind w:left="1702"/>
        <w:jc w:val="right"/>
        <w:rPr>
          <w:sz w:val="28"/>
          <w:szCs w:val="28"/>
        </w:rPr>
        <w:sectPr w:rsidR="003D16A1">
          <w:pgSz w:w="11907" w:h="16840"/>
          <w:pgMar w:top="1418" w:right="1134" w:bottom="1418" w:left="1701" w:header="720" w:footer="720" w:gutter="0"/>
          <w:cols w:space="720"/>
          <w:titlePg/>
        </w:sectPr>
      </w:pPr>
    </w:p>
    <w:p w:rsidR="003D16A1" w:rsidRDefault="003D16A1" w:rsidP="003D16A1">
      <w:pPr>
        <w:ind w:left="1702"/>
        <w:jc w:val="right"/>
        <w:rPr>
          <w:sz w:val="28"/>
          <w:szCs w:val="28"/>
        </w:rPr>
      </w:pPr>
      <w:r>
        <w:rPr>
          <w:sz w:val="28"/>
          <w:szCs w:val="28"/>
        </w:rPr>
        <w:t>Приложение 7</w:t>
      </w:r>
    </w:p>
    <w:p w:rsidR="003D16A1" w:rsidRDefault="003D16A1" w:rsidP="003D16A1">
      <w:pPr>
        <w:jc w:val="center"/>
        <w:rPr>
          <w:sz w:val="28"/>
          <w:szCs w:val="28"/>
        </w:rPr>
      </w:pPr>
      <w:r>
        <w:rPr>
          <w:sz w:val="28"/>
          <w:szCs w:val="28"/>
        </w:rPr>
        <w:t>Мониторинг рентабельности предприятий</w:t>
      </w:r>
    </w:p>
    <w:p w:rsidR="003D16A1" w:rsidRDefault="003D16A1" w:rsidP="003D16A1">
      <w:pPr>
        <w:ind w:left="1702"/>
        <w:jc w:val="right"/>
        <w:rPr>
          <w:sz w:val="28"/>
          <w:szCs w:val="28"/>
        </w:rPr>
      </w:pPr>
    </w:p>
    <w:tbl>
      <w:tblPr>
        <w:tblW w:w="8930" w:type="dxa"/>
        <w:tblInd w:w="212" w:type="dxa"/>
        <w:tblBorders>
          <w:top w:val="double" w:sz="6" w:space="0" w:color="auto"/>
          <w:left w:val="double" w:sz="6" w:space="0" w:color="auto"/>
          <w:bottom w:val="double" w:sz="6" w:space="0" w:color="auto"/>
          <w:right w:val="double" w:sz="6" w:space="0" w:color="auto"/>
          <w:insideH w:val="single" w:sz="2" w:space="0" w:color="auto"/>
          <w:insideV w:val="single" w:sz="2" w:space="0" w:color="auto"/>
        </w:tblBorders>
        <w:tblLayout w:type="fixed"/>
        <w:tblCellMar>
          <w:left w:w="70" w:type="dxa"/>
          <w:right w:w="70" w:type="dxa"/>
        </w:tblCellMar>
        <w:tblLook w:val="0000"/>
      </w:tblPr>
      <w:tblGrid>
        <w:gridCol w:w="1276"/>
        <w:gridCol w:w="2126"/>
        <w:gridCol w:w="921"/>
        <w:gridCol w:w="921"/>
        <w:gridCol w:w="922"/>
        <w:gridCol w:w="921"/>
        <w:gridCol w:w="921"/>
        <w:gridCol w:w="922"/>
      </w:tblGrid>
      <w:tr w:rsidR="003D16A1" w:rsidRPr="00313449" w:rsidTr="001652C1">
        <w:trPr>
          <w:cantSplit/>
          <w:trHeight w:val="240"/>
        </w:trPr>
        <w:tc>
          <w:tcPr>
            <w:tcW w:w="3402" w:type="dxa"/>
            <w:gridSpan w:val="2"/>
            <w:vAlign w:val="center"/>
          </w:tcPr>
          <w:p w:rsidR="003D16A1" w:rsidRPr="00313449" w:rsidRDefault="003D16A1" w:rsidP="001652C1">
            <w:pPr>
              <w:jc w:val="center"/>
              <w:rPr>
                <w:rFonts w:ascii="Arial" w:hAnsi="Arial" w:cs="Arial"/>
                <w:i/>
              </w:rPr>
            </w:pPr>
            <w:r w:rsidRPr="00313449">
              <w:rPr>
                <w:rFonts w:ascii="Arial" w:hAnsi="Arial" w:cs="Arial"/>
              </w:rPr>
              <w:br w:type="page"/>
            </w:r>
            <w:r w:rsidRPr="00313449">
              <w:rPr>
                <w:rFonts w:ascii="Arial" w:hAnsi="Arial" w:cs="Arial"/>
                <w:b/>
                <w:i/>
              </w:rPr>
              <w:t>Список предприятий</w:t>
            </w:r>
          </w:p>
        </w:tc>
        <w:tc>
          <w:tcPr>
            <w:tcW w:w="5528" w:type="dxa"/>
            <w:gridSpan w:val="6"/>
            <w:vAlign w:val="center"/>
          </w:tcPr>
          <w:p w:rsidR="003D16A1" w:rsidRPr="00313449" w:rsidRDefault="003D16A1" w:rsidP="001652C1">
            <w:pPr>
              <w:autoSpaceDE w:val="0"/>
              <w:autoSpaceDN w:val="0"/>
              <w:jc w:val="center"/>
              <w:rPr>
                <w:rFonts w:ascii="Arial" w:hAnsi="Arial" w:cs="Arial"/>
              </w:rPr>
            </w:pPr>
            <w:r w:rsidRPr="00313449">
              <w:rPr>
                <w:rFonts w:ascii="Arial" w:hAnsi="Arial" w:cs="Arial"/>
                <w:b/>
                <w:i/>
              </w:rPr>
              <w:t>Значение валовой прибыли предприятия</w:t>
            </w:r>
          </w:p>
        </w:tc>
      </w:tr>
      <w:tr w:rsidR="003D16A1" w:rsidRPr="00313449" w:rsidTr="001652C1">
        <w:trPr>
          <w:cantSplit/>
          <w:trHeight w:val="240"/>
        </w:trPr>
        <w:tc>
          <w:tcPr>
            <w:tcW w:w="1276" w:type="dxa"/>
            <w:vAlign w:val="center"/>
          </w:tcPr>
          <w:p w:rsidR="003D16A1" w:rsidRPr="00313449" w:rsidRDefault="003D16A1" w:rsidP="001652C1">
            <w:pPr>
              <w:jc w:val="center"/>
              <w:rPr>
                <w:rFonts w:ascii="Arial" w:hAnsi="Arial" w:cs="Arial"/>
                <w:i/>
                <w:sz w:val="18"/>
                <w:szCs w:val="18"/>
              </w:rPr>
            </w:pPr>
            <w:r w:rsidRPr="00313449">
              <w:rPr>
                <w:rFonts w:ascii="Arial" w:hAnsi="Arial" w:cs="Arial"/>
                <w:i/>
                <w:sz w:val="18"/>
                <w:szCs w:val="18"/>
              </w:rPr>
              <w:t>обозначение</w:t>
            </w:r>
          </w:p>
        </w:tc>
        <w:tc>
          <w:tcPr>
            <w:tcW w:w="2126" w:type="dxa"/>
            <w:vAlign w:val="center"/>
          </w:tcPr>
          <w:p w:rsidR="003D16A1" w:rsidRPr="00313449" w:rsidRDefault="003D16A1" w:rsidP="001652C1">
            <w:pPr>
              <w:jc w:val="center"/>
              <w:rPr>
                <w:rFonts w:ascii="Arial" w:hAnsi="Arial" w:cs="Arial"/>
                <w:i/>
                <w:sz w:val="18"/>
                <w:szCs w:val="18"/>
              </w:rPr>
            </w:pPr>
            <w:r w:rsidRPr="00313449">
              <w:rPr>
                <w:rFonts w:ascii="Arial" w:hAnsi="Arial" w:cs="Arial"/>
                <w:i/>
                <w:sz w:val="18"/>
                <w:szCs w:val="18"/>
              </w:rPr>
              <w:t>Полное</w:t>
            </w:r>
            <w:r w:rsidRPr="00313449">
              <w:rPr>
                <w:rFonts w:ascii="Arial" w:hAnsi="Arial" w:cs="Arial"/>
                <w:i/>
                <w:sz w:val="18"/>
                <w:szCs w:val="18"/>
              </w:rPr>
              <w:br/>
              <w:t xml:space="preserve"> наименование</w:t>
            </w:r>
          </w:p>
        </w:tc>
        <w:tc>
          <w:tcPr>
            <w:tcW w:w="921" w:type="dxa"/>
            <w:vAlign w:val="center"/>
          </w:tcPr>
          <w:p w:rsidR="003D16A1" w:rsidRPr="00313449" w:rsidRDefault="003D16A1" w:rsidP="001652C1">
            <w:pPr>
              <w:jc w:val="center"/>
              <w:rPr>
                <w:rFonts w:ascii="Arial" w:hAnsi="Arial" w:cs="Arial"/>
                <w:i/>
                <w:sz w:val="18"/>
                <w:szCs w:val="18"/>
              </w:rPr>
            </w:pPr>
            <w:r w:rsidRPr="00313449">
              <w:rPr>
                <w:rFonts w:ascii="Arial" w:hAnsi="Arial" w:cs="Arial"/>
                <w:i/>
                <w:sz w:val="18"/>
                <w:szCs w:val="18"/>
              </w:rPr>
              <w:t xml:space="preserve">Начало </w:t>
            </w:r>
          </w:p>
        </w:tc>
        <w:tc>
          <w:tcPr>
            <w:tcW w:w="921" w:type="dxa"/>
            <w:vAlign w:val="center"/>
          </w:tcPr>
          <w:p w:rsidR="003D16A1" w:rsidRPr="00313449" w:rsidRDefault="003D16A1" w:rsidP="001652C1">
            <w:pPr>
              <w:jc w:val="center"/>
              <w:rPr>
                <w:i/>
                <w:sz w:val="18"/>
                <w:szCs w:val="18"/>
              </w:rPr>
            </w:pPr>
            <w:r w:rsidRPr="00313449">
              <w:rPr>
                <w:i/>
                <w:sz w:val="18"/>
                <w:szCs w:val="18"/>
              </w:rPr>
              <w:t>1 год</w:t>
            </w:r>
          </w:p>
        </w:tc>
        <w:tc>
          <w:tcPr>
            <w:tcW w:w="922" w:type="dxa"/>
            <w:vAlign w:val="center"/>
          </w:tcPr>
          <w:p w:rsidR="003D16A1" w:rsidRPr="00313449" w:rsidRDefault="003D16A1" w:rsidP="001652C1">
            <w:pPr>
              <w:jc w:val="center"/>
              <w:rPr>
                <w:i/>
                <w:sz w:val="18"/>
                <w:szCs w:val="18"/>
              </w:rPr>
            </w:pPr>
            <w:r w:rsidRPr="00313449">
              <w:rPr>
                <w:i/>
                <w:sz w:val="18"/>
                <w:szCs w:val="18"/>
              </w:rPr>
              <w:t>2 год</w:t>
            </w:r>
          </w:p>
        </w:tc>
        <w:tc>
          <w:tcPr>
            <w:tcW w:w="921" w:type="dxa"/>
            <w:vAlign w:val="center"/>
          </w:tcPr>
          <w:p w:rsidR="003D16A1" w:rsidRPr="00313449" w:rsidRDefault="003D16A1" w:rsidP="001652C1">
            <w:pPr>
              <w:jc w:val="center"/>
              <w:rPr>
                <w:i/>
                <w:sz w:val="18"/>
                <w:szCs w:val="18"/>
              </w:rPr>
            </w:pPr>
            <w:r w:rsidRPr="00313449">
              <w:rPr>
                <w:i/>
                <w:sz w:val="18"/>
                <w:szCs w:val="18"/>
              </w:rPr>
              <w:t>3 год</w:t>
            </w:r>
          </w:p>
        </w:tc>
        <w:tc>
          <w:tcPr>
            <w:tcW w:w="921" w:type="dxa"/>
            <w:vAlign w:val="center"/>
          </w:tcPr>
          <w:p w:rsidR="003D16A1" w:rsidRPr="00313449" w:rsidRDefault="003D16A1" w:rsidP="001652C1">
            <w:pPr>
              <w:tabs>
                <w:tab w:val="left" w:pos="2127"/>
              </w:tabs>
              <w:jc w:val="center"/>
              <w:rPr>
                <w:i/>
                <w:sz w:val="18"/>
                <w:szCs w:val="18"/>
              </w:rPr>
            </w:pPr>
            <w:r w:rsidRPr="00313449">
              <w:rPr>
                <w:i/>
                <w:sz w:val="18"/>
                <w:szCs w:val="18"/>
              </w:rPr>
              <w:t>4 год</w:t>
            </w:r>
          </w:p>
        </w:tc>
        <w:tc>
          <w:tcPr>
            <w:tcW w:w="922" w:type="dxa"/>
            <w:vAlign w:val="center"/>
          </w:tcPr>
          <w:p w:rsidR="003D16A1" w:rsidRPr="00313449" w:rsidRDefault="003D16A1" w:rsidP="001652C1">
            <w:pPr>
              <w:tabs>
                <w:tab w:val="left" w:pos="2127"/>
              </w:tabs>
              <w:jc w:val="center"/>
              <w:rPr>
                <w:i/>
                <w:sz w:val="18"/>
                <w:szCs w:val="18"/>
              </w:rPr>
            </w:pPr>
            <w:r w:rsidRPr="00313449">
              <w:rPr>
                <w:i/>
                <w:sz w:val="18"/>
                <w:szCs w:val="18"/>
              </w:rPr>
              <w:t>5 год</w:t>
            </w: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ЗАВОД 1</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Промышленность 1</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8</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ЗАВОД 2</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Промышленность 2</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19</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Pr>
        <w:tc>
          <w:tcPr>
            <w:tcW w:w="1276" w:type="dxa"/>
            <w:vAlign w:val="center"/>
          </w:tcPr>
          <w:p w:rsidR="003D16A1" w:rsidRPr="00313449" w:rsidRDefault="003D16A1" w:rsidP="001652C1">
            <w:pPr>
              <w:rPr>
                <w:rFonts w:ascii="Arial" w:hAnsi="Arial" w:cs="Arial"/>
                <w:sz w:val="18"/>
                <w:szCs w:val="18"/>
              </w:rPr>
            </w:pPr>
          </w:p>
        </w:tc>
        <w:tc>
          <w:tcPr>
            <w:tcW w:w="2126"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CB26BA" w:rsidRDefault="003D16A1" w:rsidP="001652C1">
            <w:pPr>
              <w:jc w:val="center"/>
              <w:rPr>
                <w:rFonts w:ascii="Arial" w:hAnsi="Arial" w:cs="Arial"/>
                <w:i/>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ТЕХНО 1</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Высокотех. произв. 1</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36</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ТЕХНО 2</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Высокотех. произв.. 2</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36</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ТЕХНО 3</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Высокотех. произв.. 3</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37</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ТЕХНО 4</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Высокотех. произв.. 4</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36</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Pr>
        <w:tc>
          <w:tcPr>
            <w:tcW w:w="1276" w:type="dxa"/>
            <w:vAlign w:val="center"/>
          </w:tcPr>
          <w:p w:rsidR="003D16A1" w:rsidRPr="00313449" w:rsidRDefault="003D16A1" w:rsidP="001652C1">
            <w:pPr>
              <w:rPr>
                <w:rFonts w:ascii="Arial" w:hAnsi="Arial" w:cs="Arial"/>
                <w:sz w:val="18"/>
                <w:szCs w:val="18"/>
              </w:rPr>
            </w:pPr>
          </w:p>
        </w:tc>
        <w:tc>
          <w:tcPr>
            <w:tcW w:w="2126"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CB26BA" w:rsidRDefault="003D16A1" w:rsidP="001652C1">
            <w:pPr>
              <w:jc w:val="center"/>
              <w:rPr>
                <w:rFonts w:ascii="Arial" w:hAnsi="Arial" w:cs="Arial"/>
                <w:i/>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ФАБРИКА 1</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Перераб. пром-ть 1</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24</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ФАБРИКА 2</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Перераб. пром-ть 2</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25</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ФАБРИКА 3</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Перераб. пром-ть 3</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23</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ФАБРИКА 4</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Перераб. пром-ть 4</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25</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ФАБРИКА 5</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Перераб. пром-ть. 5</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23</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ФАБРИКА 6</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Перераб. пром-ть. 6</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24</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p>
        </w:tc>
        <w:tc>
          <w:tcPr>
            <w:tcW w:w="2126"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CB26BA" w:rsidRDefault="003D16A1" w:rsidP="001652C1">
            <w:pPr>
              <w:jc w:val="center"/>
              <w:rPr>
                <w:rFonts w:ascii="Arial" w:hAnsi="Arial" w:cs="Arial"/>
                <w:i/>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ОФИС 1</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Непроизв. предпр. высшего класса 1</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80</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ОФИС 2</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 “  - 2</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80</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ОФИС 3</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 “  - 3</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65</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ОФИС 4</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 “  - 4</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100</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p>
        </w:tc>
        <w:tc>
          <w:tcPr>
            <w:tcW w:w="2126"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CB26BA" w:rsidRDefault="003D16A1" w:rsidP="001652C1">
            <w:pPr>
              <w:jc w:val="center"/>
              <w:rPr>
                <w:rFonts w:ascii="Arial" w:hAnsi="Arial" w:cs="Arial"/>
                <w:i/>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НИИ 1</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Науч.-иссл. инст-т 1</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33</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НИИ 2</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Науч.-иссл. инст-т 2</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33</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НИИ 3</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Науч.-иссл. инст-т 3</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27</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НИИ 4</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Науч.-иссл. инст-т 4</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30</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p>
        </w:tc>
        <w:tc>
          <w:tcPr>
            <w:tcW w:w="2126"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CB26BA" w:rsidRDefault="003D16A1" w:rsidP="001652C1">
            <w:pPr>
              <w:jc w:val="center"/>
              <w:rPr>
                <w:rFonts w:ascii="Arial" w:hAnsi="Arial" w:cs="Arial"/>
                <w:i/>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ТОРГЦЕНТР</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Торговый центр</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160</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Pr>
        <w:tc>
          <w:tcPr>
            <w:tcW w:w="1276" w:type="dxa"/>
            <w:vAlign w:val="center"/>
          </w:tcPr>
          <w:p w:rsidR="003D16A1" w:rsidRPr="00313449" w:rsidRDefault="003D16A1" w:rsidP="001652C1">
            <w:pPr>
              <w:rPr>
                <w:rFonts w:ascii="Arial" w:hAnsi="Arial" w:cs="Arial"/>
                <w:sz w:val="18"/>
                <w:szCs w:val="18"/>
              </w:rPr>
            </w:pPr>
          </w:p>
        </w:tc>
        <w:tc>
          <w:tcPr>
            <w:tcW w:w="2126"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CB26BA" w:rsidRDefault="003D16A1" w:rsidP="001652C1">
            <w:pPr>
              <w:jc w:val="center"/>
              <w:rPr>
                <w:rFonts w:ascii="Arial" w:hAnsi="Arial" w:cs="Arial"/>
                <w:i/>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ПРЕДПР 1</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Перераб. пром-ть</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7</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ПРЕДПР 2</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Строит. деят-ть</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50</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РАСШ 12</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Увелич. произв. ПРЕДПР 1</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47</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РАСШ 1</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Расшир. ПРЕДПР 1</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10</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РАСШ 2</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Расшир. ПРЕДПР 2</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47</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p>
        </w:tc>
        <w:tc>
          <w:tcPr>
            <w:tcW w:w="2126"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CB26BA" w:rsidRDefault="003D16A1" w:rsidP="001652C1">
            <w:pPr>
              <w:jc w:val="center"/>
              <w:rPr>
                <w:rFonts w:ascii="Arial" w:hAnsi="Arial" w:cs="Arial"/>
                <w:i/>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r w:rsidR="003D16A1" w:rsidRPr="00313449" w:rsidTr="001652C1">
        <w:trPr>
          <w:cantSplit/>
          <w:trHeight w:val="240"/>
        </w:trPr>
        <w:tc>
          <w:tcPr>
            <w:tcW w:w="1276" w:type="dxa"/>
            <w:vAlign w:val="center"/>
          </w:tcPr>
          <w:p w:rsidR="003D16A1" w:rsidRPr="00313449" w:rsidRDefault="003D16A1" w:rsidP="001652C1">
            <w:pPr>
              <w:rPr>
                <w:rFonts w:ascii="Arial" w:hAnsi="Arial" w:cs="Arial"/>
                <w:sz w:val="18"/>
                <w:szCs w:val="18"/>
              </w:rPr>
            </w:pPr>
            <w:r w:rsidRPr="00313449">
              <w:rPr>
                <w:rFonts w:ascii="Arial" w:hAnsi="Arial" w:cs="Arial"/>
                <w:sz w:val="18"/>
                <w:szCs w:val="18"/>
              </w:rPr>
              <w:t>МАСТЕРСК</w:t>
            </w:r>
          </w:p>
        </w:tc>
        <w:tc>
          <w:tcPr>
            <w:tcW w:w="2126" w:type="dxa"/>
            <w:vAlign w:val="center"/>
          </w:tcPr>
          <w:p w:rsidR="003D16A1" w:rsidRPr="00313449" w:rsidRDefault="003D16A1" w:rsidP="001652C1">
            <w:pPr>
              <w:rPr>
                <w:rFonts w:ascii="Arial" w:hAnsi="Arial" w:cs="Arial"/>
                <w:i/>
                <w:sz w:val="18"/>
                <w:szCs w:val="18"/>
              </w:rPr>
            </w:pPr>
            <w:r w:rsidRPr="00313449">
              <w:rPr>
                <w:rFonts w:ascii="Arial" w:hAnsi="Arial" w:cs="Arial"/>
                <w:i/>
                <w:sz w:val="18"/>
                <w:szCs w:val="18"/>
              </w:rPr>
              <w:t>Ремеслен. мастерская</w:t>
            </w:r>
          </w:p>
        </w:tc>
        <w:tc>
          <w:tcPr>
            <w:tcW w:w="921" w:type="dxa"/>
            <w:vAlign w:val="center"/>
          </w:tcPr>
          <w:p w:rsidR="003D16A1" w:rsidRPr="00CB26BA" w:rsidRDefault="003D16A1" w:rsidP="001652C1">
            <w:pPr>
              <w:jc w:val="center"/>
              <w:rPr>
                <w:rFonts w:ascii="Arial" w:hAnsi="Arial" w:cs="Arial"/>
                <w:i/>
              </w:rPr>
            </w:pPr>
            <w:r w:rsidRPr="00CB26BA">
              <w:rPr>
                <w:rFonts w:ascii="Arial" w:hAnsi="Arial" w:cs="Arial"/>
                <w:i/>
              </w:rPr>
              <w:t>10</w:t>
            </w: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1" w:type="dxa"/>
            <w:vAlign w:val="center"/>
          </w:tcPr>
          <w:p w:rsidR="003D16A1" w:rsidRPr="00313449" w:rsidRDefault="003D16A1" w:rsidP="001652C1">
            <w:pPr>
              <w:rPr>
                <w:rFonts w:ascii="Arial" w:hAnsi="Arial" w:cs="Arial"/>
                <w:i/>
                <w:sz w:val="18"/>
                <w:szCs w:val="18"/>
              </w:rPr>
            </w:pPr>
          </w:p>
        </w:tc>
        <w:tc>
          <w:tcPr>
            <w:tcW w:w="922" w:type="dxa"/>
            <w:vAlign w:val="center"/>
          </w:tcPr>
          <w:p w:rsidR="003D16A1" w:rsidRPr="00313449" w:rsidRDefault="003D16A1" w:rsidP="001652C1">
            <w:pPr>
              <w:rPr>
                <w:rFonts w:ascii="Arial" w:hAnsi="Arial" w:cs="Arial"/>
                <w:i/>
                <w:sz w:val="18"/>
                <w:szCs w:val="18"/>
              </w:rPr>
            </w:pPr>
          </w:p>
        </w:tc>
      </w:tr>
    </w:tbl>
    <w:p w:rsidR="003D16A1" w:rsidRPr="007C6701" w:rsidRDefault="003D16A1" w:rsidP="003D16A1">
      <w:pPr>
        <w:ind w:left="1702"/>
        <w:jc w:val="right"/>
        <w:rPr>
          <w:sz w:val="28"/>
          <w:szCs w:val="28"/>
        </w:rPr>
        <w:sectPr w:rsidR="003D16A1" w:rsidRPr="007C6701">
          <w:pgSz w:w="11907" w:h="16840"/>
          <w:pgMar w:top="1418" w:right="1134" w:bottom="1418" w:left="1701" w:header="720" w:footer="720" w:gutter="0"/>
          <w:cols w:space="720"/>
          <w:titlePg/>
        </w:sectPr>
      </w:pPr>
    </w:p>
    <w:p w:rsidR="003D16A1" w:rsidRDefault="003D16A1" w:rsidP="003D16A1">
      <w:pPr>
        <w:ind w:left="1702"/>
        <w:jc w:val="right"/>
        <w:rPr>
          <w:sz w:val="28"/>
          <w:szCs w:val="28"/>
        </w:rPr>
      </w:pPr>
      <w:r w:rsidRPr="007C6701">
        <w:rPr>
          <w:sz w:val="28"/>
          <w:szCs w:val="28"/>
        </w:rPr>
        <w:t xml:space="preserve">Приложение </w:t>
      </w:r>
      <w:r>
        <w:rPr>
          <w:sz w:val="28"/>
          <w:szCs w:val="28"/>
        </w:rPr>
        <w:t>8</w:t>
      </w:r>
    </w:p>
    <w:p w:rsidR="003D16A1" w:rsidRPr="007C6701" w:rsidRDefault="003D16A1" w:rsidP="003D16A1">
      <w:pPr>
        <w:jc w:val="center"/>
        <w:rPr>
          <w:sz w:val="28"/>
          <w:szCs w:val="28"/>
        </w:rPr>
      </w:pPr>
      <w:r>
        <w:rPr>
          <w:sz w:val="28"/>
          <w:szCs w:val="28"/>
        </w:rPr>
        <w:t>Индикаторы социально-экономического развития города</w:t>
      </w:r>
    </w:p>
    <w:tbl>
      <w:tblPr>
        <w:tblW w:w="9356" w:type="dxa"/>
        <w:tblInd w:w="70" w:type="dxa"/>
        <w:tblLayout w:type="fixed"/>
        <w:tblCellMar>
          <w:left w:w="70" w:type="dxa"/>
          <w:right w:w="70" w:type="dxa"/>
        </w:tblCellMar>
        <w:tblLook w:val="0000"/>
      </w:tblPr>
      <w:tblGrid>
        <w:gridCol w:w="3544"/>
        <w:gridCol w:w="1276"/>
        <w:gridCol w:w="907"/>
        <w:gridCol w:w="907"/>
        <w:gridCol w:w="907"/>
        <w:gridCol w:w="907"/>
        <w:gridCol w:w="908"/>
      </w:tblGrid>
      <w:tr w:rsidR="003D16A1" w:rsidRPr="00FC3225" w:rsidTr="001652C1">
        <w:trPr>
          <w:cantSplit/>
        </w:trPr>
        <w:tc>
          <w:tcPr>
            <w:tcW w:w="3544" w:type="dxa"/>
            <w:tcBorders>
              <w:top w:val="double" w:sz="6" w:space="0" w:color="auto"/>
              <w:left w:val="double" w:sz="6" w:space="0" w:color="auto"/>
              <w:bottom w:val="double" w:sz="6" w:space="0" w:color="auto"/>
              <w:right w:val="double" w:sz="6" w:space="0" w:color="auto"/>
            </w:tcBorders>
          </w:tcPr>
          <w:p w:rsidR="003D16A1" w:rsidRPr="00FC3225" w:rsidRDefault="003D16A1" w:rsidP="001652C1">
            <w:pPr>
              <w:jc w:val="center"/>
              <w:rPr>
                <w:b/>
                <w:spacing w:val="10"/>
                <w:sz w:val="20"/>
                <w:szCs w:val="20"/>
              </w:rPr>
            </w:pPr>
            <w:r w:rsidRPr="00FC3225">
              <w:rPr>
                <w:b/>
                <w:spacing w:val="10"/>
                <w:sz w:val="20"/>
                <w:szCs w:val="20"/>
              </w:rPr>
              <w:t>ОБЩИЙ УЧЕТ</w:t>
            </w:r>
          </w:p>
        </w:tc>
        <w:tc>
          <w:tcPr>
            <w:tcW w:w="1276" w:type="dxa"/>
            <w:tcBorders>
              <w:top w:val="double" w:sz="6" w:space="0" w:color="auto"/>
              <w:left w:val="nil"/>
              <w:bottom w:val="double" w:sz="6" w:space="0" w:color="auto"/>
              <w:right w:val="single" w:sz="6" w:space="0" w:color="auto"/>
            </w:tcBorders>
          </w:tcPr>
          <w:p w:rsidR="003D16A1" w:rsidRPr="00FC3225" w:rsidRDefault="003D16A1" w:rsidP="001652C1">
            <w:pPr>
              <w:ind w:right="30"/>
              <w:jc w:val="center"/>
              <w:rPr>
                <w:i/>
                <w:sz w:val="20"/>
                <w:szCs w:val="20"/>
              </w:rPr>
            </w:pPr>
            <w:r w:rsidRPr="00FC3225">
              <w:rPr>
                <w:i/>
                <w:sz w:val="20"/>
                <w:szCs w:val="20"/>
              </w:rPr>
              <w:t>Начало</w:t>
            </w:r>
          </w:p>
        </w:tc>
        <w:tc>
          <w:tcPr>
            <w:tcW w:w="907" w:type="dxa"/>
            <w:tcBorders>
              <w:top w:val="double" w:sz="6" w:space="0" w:color="auto"/>
              <w:left w:val="single" w:sz="6" w:space="0" w:color="auto"/>
              <w:bottom w:val="double" w:sz="6" w:space="0" w:color="auto"/>
              <w:right w:val="single" w:sz="6" w:space="0" w:color="auto"/>
            </w:tcBorders>
          </w:tcPr>
          <w:p w:rsidR="003D16A1" w:rsidRPr="00FC3225" w:rsidRDefault="003D16A1" w:rsidP="001652C1">
            <w:pPr>
              <w:jc w:val="center"/>
              <w:rPr>
                <w:i/>
                <w:sz w:val="20"/>
                <w:szCs w:val="20"/>
              </w:rPr>
            </w:pPr>
            <w:r w:rsidRPr="00FC3225">
              <w:rPr>
                <w:i/>
                <w:sz w:val="20"/>
                <w:szCs w:val="20"/>
              </w:rPr>
              <w:t>1 год</w:t>
            </w:r>
          </w:p>
        </w:tc>
        <w:tc>
          <w:tcPr>
            <w:tcW w:w="907" w:type="dxa"/>
            <w:tcBorders>
              <w:top w:val="double" w:sz="6" w:space="0" w:color="auto"/>
              <w:left w:val="single" w:sz="6" w:space="0" w:color="auto"/>
              <w:bottom w:val="double" w:sz="6" w:space="0" w:color="auto"/>
              <w:right w:val="single" w:sz="6" w:space="0" w:color="auto"/>
            </w:tcBorders>
          </w:tcPr>
          <w:p w:rsidR="003D16A1" w:rsidRPr="00FC3225" w:rsidRDefault="003D16A1" w:rsidP="001652C1">
            <w:pPr>
              <w:jc w:val="center"/>
              <w:rPr>
                <w:i/>
                <w:sz w:val="20"/>
                <w:szCs w:val="20"/>
              </w:rPr>
            </w:pPr>
            <w:r w:rsidRPr="00FC3225">
              <w:rPr>
                <w:i/>
                <w:sz w:val="20"/>
                <w:szCs w:val="20"/>
              </w:rPr>
              <w:t>2 год</w:t>
            </w:r>
          </w:p>
        </w:tc>
        <w:tc>
          <w:tcPr>
            <w:tcW w:w="907" w:type="dxa"/>
            <w:tcBorders>
              <w:top w:val="double" w:sz="6" w:space="0" w:color="auto"/>
              <w:left w:val="single" w:sz="6" w:space="0" w:color="auto"/>
              <w:bottom w:val="double" w:sz="6" w:space="0" w:color="auto"/>
              <w:right w:val="single" w:sz="6" w:space="0" w:color="auto"/>
            </w:tcBorders>
          </w:tcPr>
          <w:p w:rsidR="003D16A1" w:rsidRPr="00FC3225" w:rsidRDefault="003D16A1" w:rsidP="001652C1">
            <w:pPr>
              <w:jc w:val="center"/>
              <w:rPr>
                <w:i/>
                <w:sz w:val="20"/>
                <w:szCs w:val="20"/>
              </w:rPr>
            </w:pPr>
            <w:r w:rsidRPr="00FC3225">
              <w:rPr>
                <w:i/>
                <w:sz w:val="20"/>
                <w:szCs w:val="20"/>
              </w:rPr>
              <w:t>3 год</w:t>
            </w:r>
          </w:p>
        </w:tc>
        <w:tc>
          <w:tcPr>
            <w:tcW w:w="907" w:type="dxa"/>
            <w:tcBorders>
              <w:top w:val="double" w:sz="6" w:space="0" w:color="auto"/>
              <w:left w:val="single" w:sz="6" w:space="0" w:color="auto"/>
              <w:bottom w:val="double" w:sz="6" w:space="0" w:color="auto"/>
              <w:right w:val="single" w:sz="6" w:space="0" w:color="auto"/>
            </w:tcBorders>
          </w:tcPr>
          <w:p w:rsidR="003D16A1" w:rsidRPr="00FC3225" w:rsidRDefault="003D16A1" w:rsidP="001652C1">
            <w:pPr>
              <w:tabs>
                <w:tab w:val="left" w:pos="2127"/>
              </w:tabs>
              <w:jc w:val="center"/>
              <w:rPr>
                <w:i/>
                <w:sz w:val="20"/>
                <w:szCs w:val="20"/>
              </w:rPr>
            </w:pPr>
            <w:r w:rsidRPr="00FC3225">
              <w:rPr>
                <w:i/>
                <w:sz w:val="20"/>
                <w:szCs w:val="20"/>
              </w:rPr>
              <w:t>4 год</w:t>
            </w:r>
          </w:p>
        </w:tc>
        <w:tc>
          <w:tcPr>
            <w:tcW w:w="908" w:type="dxa"/>
            <w:tcBorders>
              <w:top w:val="double" w:sz="6" w:space="0" w:color="auto"/>
              <w:left w:val="single" w:sz="6" w:space="0" w:color="auto"/>
              <w:bottom w:val="double" w:sz="6" w:space="0" w:color="auto"/>
              <w:right w:val="double" w:sz="6" w:space="0" w:color="auto"/>
            </w:tcBorders>
          </w:tcPr>
          <w:p w:rsidR="003D16A1" w:rsidRPr="00FC3225" w:rsidRDefault="003D16A1" w:rsidP="001652C1">
            <w:pPr>
              <w:tabs>
                <w:tab w:val="left" w:pos="2127"/>
              </w:tabs>
              <w:jc w:val="center"/>
              <w:rPr>
                <w:i/>
                <w:sz w:val="20"/>
                <w:szCs w:val="20"/>
              </w:rPr>
            </w:pPr>
            <w:r w:rsidRPr="00FC3225">
              <w:rPr>
                <w:i/>
                <w:sz w:val="20"/>
                <w:szCs w:val="20"/>
              </w:rPr>
              <w:t>5 год</w:t>
            </w: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rPr>
                <w:sz w:val="20"/>
                <w:szCs w:val="20"/>
              </w:rPr>
            </w:pPr>
            <w:r w:rsidRPr="00FC3225">
              <w:rPr>
                <w:sz w:val="20"/>
                <w:szCs w:val="20"/>
              </w:rPr>
              <w:t>Население</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8 147</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left="-70" w:right="313" w:firstLine="70"/>
              <w:jc w:val="right"/>
              <w:rPr>
                <w:i/>
                <w:sz w:val="20"/>
                <w:szCs w:val="20"/>
              </w:rPr>
            </w:pPr>
            <w:r w:rsidRPr="00FC3225">
              <w:rPr>
                <w:i/>
                <w:sz w:val="20"/>
                <w:szCs w:val="20"/>
              </w:rPr>
              <w:t>Руководители</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6 %</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Высококвал. работники</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36 %</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Рабочие</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44 %</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6"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Безработные</w:t>
            </w:r>
          </w:p>
        </w:tc>
        <w:tc>
          <w:tcPr>
            <w:tcW w:w="1276" w:type="dxa"/>
            <w:tcBorders>
              <w:top w:val="nil"/>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12 %</w:t>
            </w: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single" w:sz="6" w:space="0" w:color="auto"/>
              <w:left w:val="double" w:sz="6" w:space="0" w:color="auto"/>
              <w:bottom w:val="single" w:sz="6" w:space="0" w:color="auto"/>
              <w:right w:val="double" w:sz="6" w:space="0" w:color="auto"/>
            </w:tcBorders>
          </w:tcPr>
          <w:p w:rsidR="003D16A1" w:rsidRPr="00FC3225" w:rsidRDefault="003D16A1" w:rsidP="001652C1">
            <w:pPr>
              <w:jc w:val="right"/>
              <w:rPr>
                <w:sz w:val="20"/>
                <w:szCs w:val="20"/>
              </w:rPr>
            </w:pPr>
            <w:r w:rsidRPr="00FC3225">
              <w:rPr>
                <w:sz w:val="20"/>
                <w:szCs w:val="20"/>
              </w:rPr>
              <w:t>Среднедушевой доход</w:t>
            </w:r>
          </w:p>
        </w:tc>
        <w:tc>
          <w:tcPr>
            <w:tcW w:w="1276" w:type="dxa"/>
            <w:tcBorders>
              <w:top w:val="single" w:sz="6" w:space="0" w:color="auto"/>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4,30</w:t>
            </w:r>
          </w:p>
        </w:tc>
        <w:tc>
          <w:tcPr>
            <w:tcW w:w="907" w:type="dxa"/>
            <w:tcBorders>
              <w:top w:val="single" w:sz="6" w:space="0" w:color="auto"/>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single" w:sz="6" w:space="0" w:color="auto"/>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single" w:sz="6" w:space="0" w:color="auto"/>
              <w:left w:val="double" w:sz="6" w:space="0" w:color="auto"/>
              <w:bottom w:val="nil"/>
              <w:right w:val="double" w:sz="6" w:space="0" w:color="auto"/>
            </w:tcBorders>
          </w:tcPr>
          <w:p w:rsidR="003D16A1" w:rsidRPr="00FC3225" w:rsidRDefault="003D16A1" w:rsidP="001652C1">
            <w:pPr>
              <w:jc w:val="right"/>
              <w:rPr>
                <w:sz w:val="20"/>
                <w:szCs w:val="20"/>
              </w:rPr>
            </w:pPr>
            <w:r w:rsidRPr="00FC3225">
              <w:rPr>
                <w:sz w:val="20"/>
                <w:szCs w:val="20"/>
              </w:rPr>
              <w:t>Поддержка населения</w:t>
            </w:r>
          </w:p>
        </w:tc>
        <w:tc>
          <w:tcPr>
            <w:tcW w:w="1276" w:type="dxa"/>
            <w:tcBorders>
              <w:top w:val="single" w:sz="6" w:space="0" w:color="auto"/>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51 %</w:t>
            </w: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single" w:sz="6" w:space="0" w:color="auto"/>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single" w:sz="6" w:space="0" w:color="auto"/>
              <w:left w:val="double" w:sz="6" w:space="0" w:color="auto"/>
              <w:bottom w:val="single" w:sz="12" w:space="0" w:color="auto"/>
              <w:right w:val="double" w:sz="6" w:space="0" w:color="auto"/>
            </w:tcBorders>
          </w:tcPr>
          <w:p w:rsidR="003D16A1" w:rsidRPr="00FC3225" w:rsidRDefault="003D16A1" w:rsidP="001652C1">
            <w:pPr>
              <w:ind w:left="-426"/>
              <w:jc w:val="right"/>
              <w:rPr>
                <w:sz w:val="20"/>
                <w:szCs w:val="20"/>
              </w:rPr>
            </w:pPr>
            <w:r w:rsidRPr="00FC3225">
              <w:rPr>
                <w:sz w:val="20"/>
                <w:szCs w:val="20"/>
              </w:rPr>
              <w:t>Количество рабочих мест</w:t>
            </w:r>
          </w:p>
        </w:tc>
        <w:tc>
          <w:tcPr>
            <w:tcW w:w="1276" w:type="dxa"/>
            <w:tcBorders>
              <w:top w:val="single" w:sz="6" w:space="0" w:color="auto"/>
              <w:left w:val="nil"/>
              <w:bottom w:val="single" w:sz="12"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4 000</w:t>
            </w:r>
          </w:p>
        </w:tc>
        <w:tc>
          <w:tcPr>
            <w:tcW w:w="907" w:type="dxa"/>
            <w:tcBorders>
              <w:top w:val="single" w:sz="6" w:space="0" w:color="auto"/>
              <w:left w:val="single" w:sz="6" w:space="0" w:color="auto"/>
              <w:bottom w:val="single" w:sz="12" w:space="0" w:color="auto"/>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single" w:sz="12" w:space="0" w:color="auto"/>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single" w:sz="12" w:space="0" w:color="auto"/>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single" w:sz="12"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single" w:sz="6" w:space="0" w:color="auto"/>
              <w:left w:val="single" w:sz="6" w:space="0" w:color="auto"/>
              <w:bottom w:val="single" w:sz="12"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rPr>
                <w:sz w:val="20"/>
                <w:szCs w:val="20"/>
              </w:rPr>
            </w:pPr>
            <w:r w:rsidRPr="00FC3225">
              <w:rPr>
                <w:sz w:val="20"/>
                <w:szCs w:val="20"/>
              </w:rPr>
              <w:t>Индекс цен на жилье</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single" w:sz="6" w:space="0" w:color="auto"/>
              <w:left w:val="double" w:sz="6" w:space="0" w:color="auto"/>
              <w:bottom w:val="single" w:sz="12" w:space="0" w:color="auto"/>
              <w:right w:val="double" w:sz="6" w:space="0" w:color="auto"/>
            </w:tcBorders>
          </w:tcPr>
          <w:p w:rsidR="003D16A1" w:rsidRPr="00FC3225" w:rsidRDefault="003D16A1" w:rsidP="001652C1">
            <w:pPr>
              <w:rPr>
                <w:sz w:val="20"/>
                <w:szCs w:val="20"/>
              </w:rPr>
            </w:pPr>
            <w:r w:rsidRPr="00FC3225">
              <w:rPr>
                <w:sz w:val="20"/>
                <w:szCs w:val="20"/>
              </w:rPr>
              <w:t>Жилплощадь на 1 жителя</w:t>
            </w:r>
          </w:p>
        </w:tc>
        <w:tc>
          <w:tcPr>
            <w:tcW w:w="1276" w:type="dxa"/>
            <w:tcBorders>
              <w:top w:val="single" w:sz="6" w:space="0" w:color="auto"/>
              <w:left w:val="nil"/>
              <w:bottom w:val="single" w:sz="12"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32 м</w:t>
            </w:r>
            <w:r w:rsidRPr="00FC3225">
              <w:rPr>
                <w:b/>
                <w:sz w:val="20"/>
                <w:szCs w:val="20"/>
                <w:vertAlign w:val="superscript"/>
              </w:rPr>
              <w:t>2</w:t>
            </w:r>
          </w:p>
        </w:tc>
        <w:tc>
          <w:tcPr>
            <w:tcW w:w="907" w:type="dxa"/>
            <w:tcBorders>
              <w:top w:val="single" w:sz="6" w:space="0" w:color="auto"/>
              <w:left w:val="single" w:sz="6" w:space="0" w:color="auto"/>
              <w:bottom w:val="single" w:sz="12" w:space="0" w:color="auto"/>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single" w:sz="12" w:space="0" w:color="auto"/>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single" w:sz="12" w:space="0" w:color="auto"/>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single" w:sz="12"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single" w:sz="6" w:space="0" w:color="auto"/>
              <w:left w:val="single" w:sz="6" w:space="0" w:color="auto"/>
              <w:bottom w:val="single" w:sz="12"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tabs>
                <w:tab w:val="right" w:pos="2552"/>
              </w:tabs>
              <w:ind w:right="30"/>
              <w:rPr>
                <w:sz w:val="20"/>
                <w:szCs w:val="20"/>
              </w:rPr>
            </w:pPr>
            <w:r w:rsidRPr="00FC3225">
              <w:rPr>
                <w:sz w:val="20"/>
                <w:szCs w:val="20"/>
              </w:rPr>
              <w:t xml:space="preserve">Кв-л A      </w:t>
            </w:r>
            <w:r w:rsidRPr="00FC3225">
              <w:rPr>
                <w:i/>
                <w:sz w:val="20"/>
                <w:szCs w:val="20"/>
              </w:rPr>
              <w:t>Привлекательность</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36</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Среднедушевой доход</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2,82</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Индекс цен на землю</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6"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Состояние построек</w:t>
            </w:r>
          </w:p>
        </w:tc>
        <w:tc>
          <w:tcPr>
            <w:tcW w:w="1276" w:type="dxa"/>
            <w:tcBorders>
              <w:top w:val="nil"/>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92</w:t>
            </w: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single" w:sz="6" w:space="0" w:color="auto"/>
              <w:left w:val="double" w:sz="6" w:space="0" w:color="auto"/>
              <w:bottom w:val="nil"/>
              <w:right w:val="double" w:sz="6" w:space="0" w:color="auto"/>
            </w:tcBorders>
          </w:tcPr>
          <w:p w:rsidR="003D16A1" w:rsidRPr="00FC3225" w:rsidRDefault="003D16A1" w:rsidP="001652C1">
            <w:pPr>
              <w:tabs>
                <w:tab w:val="right" w:pos="2552"/>
              </w:tabs>
              <w:ind w:right="30"/>
              <w:rPr>
                <w:sz w:val="20"/>
                <w:szCs w:val="20"/>
              </w:rPr>
            </w:pPr>
            <w:r w:rsidRPr="00FC3225">
              <w:rPr>
                <w:sz w:val="20"/>
                <w:szCs w:val="20"/>
              </w:rPr>
              <w:t xml:space="preserve">Кв-л Б      </w:t>
            </w:r>
            <w:r w:rsidRPr="00FC3225">
              <w:rPr>
                <w:i/>
                <w:sz w:val="20"/>
                <w:szCs w:val="20"/>
              </w:rPr>
              <w:t>Привлекательность</w:t>
            </w:r>
          </w:p>
        </w:tc>
        <w:tc>
          <w:tcPr>
            <w:tcW w:w="1276" w:type="dxa"/>
            <w:tcBorders>
              <w:top w:val="single" w:sz="6" w:space="0" w:color="auto"/>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44</w:t>
            </w: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single" w:sz="6" w:space="0" w:color="auto"/>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Среднедушевой доход</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6,02</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Индекс цен на землю</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6"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Состояние построек</w:t>
            </w:r>
          </w:p>
        </w:tc>
        <w:tc>
          <w:tcPr>
            <w:tcW w:w="1276" w:type="dxa"/>
            <w:tcBorders>
              <w:top w:val="nil"/>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single" w:sz="6" w:space="0" w:color="auto"/>
              <w:left w:val="double" w:sz="6" w:space="0" w:color="auto"/>
              <w:bottom w:val="nil"/>
              <w:right w:val="double" w:sz="6" w:space="0" w:color="auto"/>
            </w:tcBorders>
          </w:tcPr>
          <w:p w:rsidR="003D16A1" w:rsidRPr="00FC3225" w:rsidRDefault="003D16A1" w:rsidP="001652C1">
            <w:pPr>
              <w:tabs>
                <w:tab w:val="right" w:pos="2552"/>
              </w:tabs>
              <w:ind w:right="30"/>
              <w:rPr>
                <w:sz w:val="20"/>
                <w:szCs w:val="20"/>
              </w:rPr>
            </w:pPr>
            <w:r w:rsidRPr="00FC3225">
              <w:rPr>
                <w:sz w:val="20"/>
                <w:szCs w:val="20"/>
              </w:rPr>
              <w:t xml:space="preserve">Кв-л В      </w:t>
            </w:r>
            <w:r w:rsidRPr="00FC3225">
              <w:rPr>
                <w:i/>
                <w:sz w:val="20"/>
                <w:szCs w:val="20"/>
              </w:rPr>
              <w:t>Привлекательность</w:t>
            </w:r>
          </w:p>
        </w:tc>
        <w:tc>
          <w:tcPr>
            <w:tcW w:w="1276" w:type="dxa"/>
            <w:tcBorders>
              <w:top w:val="single" w:sz="6" w:space="0" w:color="auto"/>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25</w:t>
            </w: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single" w:sz="6" w:space="0" w:color="auto"/>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Среднедушевой доход</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Индекс цен на землю</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6"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Состояние построек</w:t>
            </w:r>
          </w:p>
        </w:tc>
        <w:tc>
          <w:tcPr>
            <w:tcW w:w="1276" w:type="dxa"/>
            <w:tcBorders>
              <w:top w:val="nil"/>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w:t>
            </w: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single" w:sz="6" w:space="0" w:color="auto"/>
              <w:left w:val="double" w:sz="6" w:space="0" w:color="auto"/>
              <w:bottom w:val="nil"/>
              <w:right w:val="double" w:sz="6" w:space="0" w:color="auto"/>
            </w:tcBorders>
          </w:tcPr>
          <w:p w:rsidR="003D16A1" w:rsidRPr="00FC3225" w:rsidRDefault="003D16A1" w:rsidP="001652C1">
            <w:pPr>
              <w:tabs>
                <w:tab w:val="right" w:pos="2552"/>
              </w:tabs>
              <w:ind w:right="30"/>
              <w:rPr>
                <w:sz w:val="20"/>
                <w:szCs w:val="20"/>
              </w:rPr>
            </w:pPr>
            <w:r w:rsidRPr="00FC3225">
              <w:rPr>
                <w:sz w:val="20"/>
                <w:szCs w:val="20"/>
              </w:rPr>
              <w:t xml:space="preserve">Кв-л Д      </w:t>
            </w:r>
            <w:r w:rsidRPr="00FC3225">
              <w:rPr>
                <w:i/>
                <w:sz w:val="20"/>
                <w:szCs w:val="20"/>
              </w:rPr>
              <w:t>Привлекательность</w:t>
            </w:r>
          </w:p>
        </w:tc>
        <w:tc>
          <w:tcPr>
            <w:tcW w:w="1276" w:type="dxa"/>
            <w:tcBorders>
              <w:top w:val="single" w:sz="6" w:space="0" w:color="auto"/>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48</w:t>
            </w: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single" w:sz="6" w:space="0" w:color="auto"/>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Среднедушевой доход</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2,58</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Индекс цен на землю</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6"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Состояние построек</w:t>
            </w:r>
          </w:p>
        </w:tc>
        <w:tc>
          <w:tcPr>
            <w:tcW w:w="1276" w:type="dxa"/>
            <w:tcBorders>
              <w:top w:val="nil"/>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65</w:t>
            </w: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single" w:sz="6" w:space="0" w:color="auto"/>
              <w:left w:val="double" w:sz="6" w:space="0" w:color="auto"/>
              <w:bottom w:val="nil"/>
              <w:right w:val="double" w:sz="6" w:space="0" w:color="auto"/>
            </w:tcBorders>
          </w:tcPr>
          <w:p w:rsidR="003D16A1" w:rsidRPr="00FC3225" w:rsidRDefault="003D16A1" w:rsidP="001652C1">
            <w:pPr>
              <w:tabs>
                <w:tab w:val="right" w:pos="2552"/>
              </w:tabs>
              <w:ind w:right="30"/>
              <w:rPr>
                <w:sz w:val="20"/>
                <w:szCs w:val="20"/>
              </w:rPr>
            </w:pPr>
            <w:r w:rsidRPr="00FC3225">
              <w:rPr>
                <w:sz w:val="20"/>
                <w:szCs w:val="20"/>
              </w:rPr>
              <w:t xml:space="preserve">Кв-л Ж      </w:t>
            </w:r>
            <w:r w:rsidRPr="00FC3225">
              <w:rPr>
                <w:i/>
                <w:sz w:val="20"/>
                <w:szCs w:val="20"/>
              </w:rPr>
              <w:t>Привлекательность</w:t>
            </w:r>
          </w:p>
        </w:tc>
        <w:tc>
          <w:tcPr>
            <w:tcW w:w="1276" w:type="dxa"/>
            <w:tcBorders>
              <w:top w:val="single" w:sz="6" w:space="0" w:color="auto"/>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39</w:t>
            </w: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single" w:sz="6" w:space="0" w:color="auto"/>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Среднедушевой доход</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Индекс цен на землю</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6"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Состояние построек</w:t>
            </w:r>
          </w:p>
        </w:tc>
        <w:tc>
          <w:tcPr>
            <w:tcW w:w="1276" w:type="dxa"/>
            <w:tcBorders>
              <w:top w:val="nil"/>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w:t>
            </w: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single" w:sz="6" w:space="0" w:color="auto"/>
              <w:left w:val="double" w:sz="6" w:space="0" w:color="auto"/>
              <w:bottom w:val="nil"/>
              <w:right w:val="double" w:sz="6" w:space="0" w:color="auto"/>
            </w:tcBorders>
          </w:tcPr>
          <w:p w:rsidR="003D16A1" w:rsidRPr="00FC3225" w:rsidRDefault="003D16A1" w:rsidP="001652C1">
            <w:pPr>
              <w:tabs>
                <w:tab w:val="right" w:pos="2552"/>
              </w:tabs>
              <w:ind w:right="30"/>
              <w:rPr>
                <w:sz w:val="20"/>
                <w:szCs w:val="20"/>
              </w:rPr>
            </w:pPr>
            <w:r w:rsidRPr="00FC3225">
              <w:rPr>
                <w:sz w:val="20"/>
                <w:szCs w:val="20"/>
              </w:rPr>
              <w:t xml:space="preserve">Кв-л З     </w:t>
            </w:r>
            <w:r w:rsidRPr="00FC3225">
              <w:rPr>
                <w:i/>
                <w:sz w:val="20"/>
                <w:szCs w:val="20"/>
              </w:rPr>
              <w:t>Привлекательность</w:t>
            </w:r>
          </w:p>
        </w:tc>
        <w:tc>
          <w:tcPr>
            <w:tcW w:w="1276" w:type="dxa"/>
            <w:tcBorders>
              <w:top w:val="single" w:sz="6" w:space="0" w:color="auto"/>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28</w:t>
            </w: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6" w:space="0" w:color="auto"/>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single" w:sz="6" w:space="0" w:color="auto"/>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Среднедушевой доход</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Индекс цен на землю</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6"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Состояние построек</w:t>
            </w:r>
          </w:p>
        </w:tc>
        <w:tc>
          <w:tcPr>
            <w:tcW w:w="1276" w:type="dxa"/>
            <w:tcBorders>
              <w:top w:val="nil"/>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w:t>
            </w: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tabs>
                <w:tab w:val="right" w:pos="2552"/>
              </w:tabs>
              <w:ind w:right="30"/>
              <w:rPr>
                <w:sz w:val="20"/>
                <w:szCs w:val="20"/>
              </w:rPr>
            </w:pPr>
            <w:r w:rsidRPr="00FC3225">
              <w:rPr>
                <w:sz w:val="20"/>
                <w:szCs w:val="20"/>
              </w:rPr>
              <w:t xml:space="preserve">Кв-л К       </w:t>
            </w:r>
            <w:r w:rsidRPr="00FC3225">
              <w:rPr>
                <w:i/>
                <w:sz w:val="20"/>
                <w:szCs w:val="20"/>
              </w:rPr>
              <w:t>Привлекательность</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48</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Среднедушевой доход</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3,09</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Индекс цен на землю</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6"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Состояние построек</w:t>
            </w:r>
          </w:p>
        </w:tc>
        <w:tc>
          <w:tcPr>
            <w:tcW w:w="1276" w:type="dxa"/>
            <w:tcBorders>
              <w:top w:val="nil"/>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57</w:t>
            </w: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tabs>
                <w:tab w:val="right" w:pos="2552"/>
              </w:tabs>
              <w:ind w:right="30"/>
              <w:rPr>
                <w:sz w:val="20"/>
                <w:szCs w:val="20"/>
              </w:rPr>
            </w:pPr>
            <w:r w:rsidRPr="00FC3225">
              <w:rPr>
                <w:sz w:val="20"/>
                <w:szCs w:val="20"/>
              </w:rPr>
              <w:t xml:space="preserve">Кв-л М      </w:t>
            </w:r>
            <w:r w:rsidRPr="00FC3225">
              <w:rPr>
                <w:i/>
                <w:sz w:val="20"/>
                <w:szCs w:val="20"/>
              </w:rPr>
              <w:t>Привлекательность</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29</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Среднедушевой доход</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5,12</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Индекс цен на землю</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6"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Состояние построек</w:t>
            </w:r>
          </w:p>
        </w:tc>
        <w:tc>
          <w:tcPr>
            <w:tcW w:w="1276" w:type="dxa"/>
            <w:tcBorders>
              <w:top w:val="nil"/>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tabs>
                <w:tab w:val="right" w:pos="2552"/>
              </w:tabs>
              <w:ind w:right="30"/>
              <w:rPr>
                <w:sz w:val="20"/>
                <w:szCs w:val="20"/>
              </w:rPr>
            </w:pPr>
            <w:r w:rsidRPr="00FC3225">
              <w:rPr>
                <w:sz w:val="20"/>
                <w:szCs w:val="20"/>
              </w:rPr>
              <w:t xml:space="preserve">Кв-л Н     </w:t>
            </w:r>
            <w:r w:rsidRPr="00FC3225">
              <w:rPr>
                <w:i/>
                <w:sz w:val="20"/>
                <w:szCs w:val="20"/>
              </w:rPr>
              <w:t>Привлекательность</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30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Среднедушевой доход</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Индекс цен на землю</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6"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Состояние построек</w:t>
            </w:r>
          </w:p>
        </w:tc>
        <w:tc>
          <w:tcPr>
            <w:tcW w:w="1276" w:type="dxa"/>
            <w:tcBorders>
              <w:top w:val="nil"/>
              <w:left w:val="nil"/>
              <w:bottom w:val="single" w:sz="6"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80</w:t>
            </w: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tabs>
                <w:tab w:val="right" w:pos="2552"/>
              </w:tabs>
              <w:ind w:right="30"/>
              <w:rPr>
                <w:sz w:val="20"/>
                <w:szCs w:val="20"/>
              </w:rPr>
            </w:pPr>
            <w:r w:rsidRPr="00FC3225">
              <w:rPr>
                <w:sz w:val="20"/>
                <w:szCs w:val="20"/>
              </w:rPr>
              <w:t xml:space="preserve">Кв-л О </w:t>
            </w:r>
            <w:r w:rsidRPr="00FC3225">
              <w:rPr>
                <w:i/>
                <w:sz w:val="20"/>
                <w:szCs w:val="20"/>
              </w:rPr>
              <w:t>Привлекательность</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27</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Среднедушевой доход</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2,81</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ind w:right="313"/>
              <w:jc w:val="right"/>
              <w:rPr>
                <w:i/>
                <w:sz w:val="20"/>
                <w:szCs w:val="20"/>
              </w:rPr>
            </w:pPr>
            <w:r w:rsidRPr="00FC3225">
              <w:rPr>
                <w:i/>
                <w:sz w:val="20"/>
                <w:szCs w:val="20"/>
              </w:rPr>
              <w:t>Индекс цен на землю</w:t>
            </w:r>
          </w:p>
        </w:tc>
        <w:tc>
          <w:tcPr>
            <w:tcW w:w="1276" w:type="dxa"/>
            <w:tcBorders>
              <w:top w:val="nil"/>
              <w:left w:val="nil"/>
              <w:bottom w:val="nil"/>
              <w:right w:val="single" w:sz="6" w:space="0" w:color="auto"/>
            </w:tcBorders>
          </w:tcPr>
          <w:p w:rsidR="003D16A1" w:rsidRPr="00FC3225" w:rsidRDefault="003D16A1" w:rsidP="001652C1">
            <w:pPr>
              <w:ind w:right="172"/>
              <w:jc w:val="right"/>
              <w:rPr>
                <w:b/>
                <w:sz w:val="20"/>
                <w:szCs w:val="20"/>
              </w:rPr>
            </w:pPr>
            <w:r w:rsidRPr="00FC3225">
              <w:rPr>
                <w:b/>
                <w:sz w:val="20"/>
                <w:szCs w:val="20"/>
              </w:rPr>
              <w:t>100</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single" w:sz="12" w:space="0" w:color="auto"/>
              <w:right w:val="double" w:sz="6" w:space="0" w:color="auto"/>
            </w:tcBorders>
          </w:tcPr>
          <w:p w:rsidR="003D16A1" w:rsidRPr="00FC3225" w:rsidRDefault="003D16A1" w:rsidP="001652C1">
            <w:pPr>
              <w:ind w:right="313"/>
              <w:jc w:val="right"/>
              <w:rPr>
                <w:i/>
                <w:sz w:val="20"/>
                <w:szCs w:val="20"/>
              </w:rPr>
            </w:pPr>
            <w:r w:rsidRPr="00FC3225">
              <w:rPr>
                <w:i/>
                <w:sz w:val="20"/>
                <w:szCs w:val="20"/>
              </w:rPr>
              <w:t>Состояние построек</w:t>
            </w:r>
          </w:p>
        </w:tc>
        <w:tc>
          <w:tcPr>
            <w:tcW w:w="1276" w:type="dxa"/>
            <w:tcBorders>
              <w:top w:val="nil"/>
              <w:left w:val="nil"/>
              <w:bottom w:val="single" w:sz="12" w:space="0" w:color="auto"/>
              <w:right w:val="single" w:sz="6" w:space="0" w:color="auto"/>
            </w:tcBorders>
          </w:tcPr>
          <w:p w:rsidR="003D16A1" w:rsidRPr="00FC3225" w:rsidRDefault="003D16A1" w:rsidP="001652C1">
            <w:pPr>
              <w:ind w:right="172"/>
              <w:jc w:val="right"/>
              <w:rPr>
                <w:b/>
                <w:sz w:val="20"/>
                <w:szCs w:val="20"/>
              </w:rPr>
            </w:pPr>
            <w:r w:rsidRPr="00FC3225">
              <w:rPr>
                <w:b/>
                <w:sz w:val="20"/>
                <w:szCs w:val="20"/>
              </w:rPr>
              <w:t>55</w:t>
            </w:r>
          </w:p>
        </w:tc>
        <w:tc>
          <w:tcPr>
            <w:tcW w:w="907" w:type="dxa"/>
            <w:tcBorders>
              <w:top w:val="nil"/>
              <w:left w:val="single" w:sz="6" w:space="0" w:color="auto"/>
              <w:bottom w:val="single" w:sz="12"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12"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12"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single" w:sz="12"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single" w:sz="12"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rPr>
                <w:sz w:val="20"/>
                <w:szCs w:val="20"/>
              </w:rPr>
            </w:pPr>
            <w:r w:rsidRPr="00FC3225">
              <w:rPr>
                <w:sz w:val="20"/>
                <w:szCs w:val="20"/>
              </w:rPr>
              <w:t>ПОСТРОЕННЫЕ ОБЪЕКТЫ</w:t>
            </w:r>
          </w:p>
        </w:tc>
        <w:tc>
          <w:tcPr>
            <w:tcW w:w="1276" w:type="dxa"/>
            <w:tcBorders>
              <w:top w:val="nil"/>
              <w:left w:val="nil"/>
              <w:bottom w:val="nil"/>
              <w:right w:val="single" w:sz="6" w:space="0" w:color="auto"/>
            </w:tcBorders>
          </w:tcPr>
          <w:p w:rsidR="003D16A1" w:rsidRPr="00FC3225" w:rsidRDefault="003D16A1" w:rsidP="001652C1">
            <w:pPr>
              <w:ind w:right="30"/>
              <w:rPr>
                <w:b/>
                <w:sz w:val="20"/>
                <w:szCs w:val="20"/>
              </w:rPr>
            </w:pPr>
            <w:r w:rsidRPr="00FC3225">
              <w:rPr>
                <w:b/>
                <w:sz w:val="20"/>
                <w:szCs w:val="20"/>
              </w:rPr>
              <w:t>ШКОЛА 1</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right w:val="double" w:sz="6" w:space="0" w:color="auto"/>
            </w:tcBorders>
          </w:tcPr>
          <w:p w:rsidR="003D16A1" w:rsidRPr="00FC3225" w:rsidRDefault="003D16A1" w:rsidP="001652C1">
            <w:pPr>
              <w:rPr>
                <w:sz w:val="20"/>
                <w:szCs w:val="20"/>
              </w:rPr>
            </w:pPr>
            <w:r w:rsidRPr="00FC3225">
              <w:rPr>
                <w:sz w:val="20"/>
                <w:szCs w:val="20"/>
              </w:rPr>
              <w:t>ИНФРАСТРУКТУРЫ</w:t>
            </w:r>
          </w:p>
        </w:tc>
        <w:tc>
          <w:tcPr>
            <w:tcW w:w="1276" w:type="dxa"/>
            <w:tcBorders>
              <w:top w:val="nil"/>
              <w:left w:val="nil"/>
              <w:right w:val="single" w:sz="6" w:space="0" w:color="auto"/>
            </w:tcBorders>
          </w:tcPr>
          <w:p w:rsidR="003D16A1" w:rsidRPr="00FC3225" w:rsidRDefault="003D16A1" w:rsidP="001652C1">
            <w:pPr>
              <w:ind w:right="30"/>
              <w:rPr>
                <w:b/>
                <w:sz w:val="20"/>
                <w:szCs w:val="20"/>
              </w:rPr>
            </w:pPr>
          </w:p>
        </w:tc>
        <w:tc>
          <w:tcPr>
            <w:tcW w:w="907" w:type="dxa"/>
            <w:tcBorders>
              <w:top w:val="nil"/>
              <w:left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single" w:sz="12" w:space="0" w:color="auto"/>
              <w:left w:val="double" w:sz="6" w:space="0" w:color="auto"/>
              <w:bottom w:val="nil"/>
              <w:right w:val="double" w:sz="6" w:space="0" w:color="auto"/>
            </w:tcBorders>
          </w:tcPr>
          <w:p w:rsidR="003D16A1" w:rsidRPr="00FC3225" w:rsidRDefault="003D16A1" w:rsidP="001652C1">
            <w:pPr>
              <w:rPr>
                <w:sz w:val="20"/>
                <w:szCs w:val="20"/>
              </w:rPr>
            </w:pPr>
          </w:p>
        </w:tc>
        <w:tc>
          <w:tcPr>
            <w:tcW w:w="1276" w:type="dxa"/>
            <w:tcBorders>
              <w:top w:val="single" w:sz="12" w:space="0" w:color="auto"/>
              <w:left w:val="nil"/>
              <w:bottom w:val="nil"/>
              <w:right w:val="single" w:sz="6" w:space="0" w:color="auto"/>
            </w:tcBorders>
          </w:tcPr>
          <w:p w:rsidR="003D16A1" w:rsidRPr="00FC3225" w:rsidRDefault="003D16A1" w:rsidP="001652C1">
            <w:pPr>
              <w:ind w:right="30"/>
              <w:rPr>
                <w:b/>
                <w:sz w:val="20"/>
                <w:szCs w:val="20"/>
              </w:rPr>
            </w:pPr>
            <w:r w:rsidRPr="00FC3225">
              <w:rPr>
                <w:b/>
                <w:sz w:val="20"/>
                <w:szCs w:val="20"/>
              </w:rPr>
              <w:t>ЗАВОД 1,2</w:t>
            </w:r>
          </w:p>
        </w:tc>
        <w:tc>
          <w:tcPr>
            <w:tcW w:w="907" w:type="dxa"/>
            <w:tcBorders>
              <w:top w:val="single" w:sz="12"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12"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12" w:space="0" w:color="auto"/>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single" w:sz="12" w:space="0" w:color="auto"/>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single" w:sz="12" w:space="0" w:color="auto"/>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nil"/>
              <w:right w:val="double" w:sz="6" w:space="0" w:color="auto"/>
            </w:tcBorders>
          </w:tcPr>
          <w:p w:rsidR="003D16A1" w:rsidRPr="00FC3225" w:rsidRDefault="003D16A1" w:rsidP="001652C1">
            <w:pPr>
              <w:rPr>
                <w:sz w:val="20"/>
                <w:szCs w:val="20"/>
              </w:rPr>
            </w:pPr>
            <w:r w:rsidRPr="00FC3225">
              <w:rPr>
                <w:sz w:val="20"/>
                <w:szCs w:val="20"/>
              </w:rPr>
              <w:t>ОТКРЫТЫЕ ПРЕДПРИЯТИЯ</w:t>
            </w:r>
          </w:p>
        </w:tc>
        <w:tc>
          <w:tcPr>
            <w:tcW w:w="1276" w:type="dxa"/>
            <w:tcBorders>
              <w:top w:val="nil"/>
              <w:left w:val="nil"/>
              <w:bottom w:val="nil"/>
              <w:right w:val="single" w:sz="6" w:space="0" w:color="auto"/>
            </w:tcBorders>
          </w:tcPr>
          <w:p w:rsidR="003D16A1" w:rsidRPr="00FC3225" w:rsidRDefault="003D16A1" w:rsidP="001652C1">
            <w:pPr>
              <w:ind w:right="-112"/>
              <w:rPr>
                <w:b/>
                <w:sz w:val="20"/>
                <w:szCs w:val="20"/>
              </w:rPr>
            </w:pPr>
            <w:r w:rsidRPr="00FC3225">
              <w:rPr>
                <w:b/>
                <w:sz w:val="20"/>
                <w:szCs w:val="20"/>
              </w:rPr>
              <w:t>МАСТЕРСК</w:t>
            </w: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nil"/>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nil"/>
              <w:right w:val="double" w:sz="6" w:space="0" w:color="auto"/>
            </w:tcBorders>
          </w:tcPr>
          <w:p w:rsidR="003D16A1" w:rsidRPr="00FC3225" w:rsidRDefault="003D16A1" w:rsidP="001652C1">
            <w:pPr>
              <w:tabs>
                <w:tab w:val="left" w:pos="2127"/>
              </w:tabs>
              <w:rPr>
                <w:sz w:val="20"/>
                <w:szCs w:val="20"/>
              </w:rPr>
            </w:pPr>
          </w:p>
        </w:tc>
      </w:tr>
      <w:tr w:rsidR="003D16A1" w:rsidRPr="00FC3225" w:rsidTr="001652C1">
        <w:trPr>
          <w:cantSplit/>
        </w:trPr>
        <w:tc>
          <w:tcPr>
            <w:tcW w:w="3544" w:type="dxa"/>
            <w:tcBorders>
              <w:top w:val="nil"/>
              <w:left w:val="double" w:sz="6" w:space="0" w:color="auto"/>
              <w:bottom w:val="double" w:sz="6" w:space="0" w:color="auto"/>
              <w:right w:val="double" w:sz="6" w:space="0" w:color="auto"/>
            </w:tcBorders>
          </w:tcPr>
          <w:p w:rsidR="003D16A1" w:rsidRPr="00FC3225" w:rsidRDefault="003D16A1" w:rsidP="001652C1">
            <w:pPr>
              <w:rPr>
                <w:sz w:val="20"/>
                <w:szCs w:val="20"/>
              </w:rPr>
            </w:pPr>
          </w:p>
        </w:tc>
        <w:tc>
          <w:tcPr>
            <w:tcW w:w="1276" w:type="dxa"/>
            <w:tcBorders>
              <w:top w:val="nil"/>
              <w:left w:val="nil"/>
              <w:bottom w:val="double" w:sz="6" w:space="0" w:color="auto"/>
              <w:right w:val="single" w:sz="6" w:space="0" w:color="auto"/>
            </w:tcBorders>
          </w:tcPr>
          <w:p w:rsidR="003D16A1" w:rsidRPr="00FC3225" w:rsidRDefault="003D16A1" w:rsidP="001652C1">
            <w:pPr>
              <w:ind w:right="30"/>
              <w:rPr>
                <w:b/>
                <w:sz w:val="20"/>
                <w:szCs w:val="20"/>
              </w:rPr>
            </w:pPr>
            <w:r w:rsidRPr="00FC3225">
              <w:rPr>
                <w:b/>
                <w:sz w:val="20"/>
                <w:szCs w:val="20"/>
              </w:rPr>
              <w:t>ПРЕДПР1</w:t>
            </w:r>
          </w:p>
        </w:tc>
        <w:tc>
          <w:tcPr>
            <w:tcW w:w="907" w:type="dxa"/>
            <w:tcBorders>
              <w:top w:val="nil"/>
              <w:left w:val="single" w:sz="6" w:space="0" w:color="auto"/>
              <w:bottom w:val="doub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doub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double" w:sz="6" w:space="0" w:color="auto"/>
              <w:right w:val="single" w:sz="6" w:space="0" w:color="auto"/>
            </w:tcBorders>
          </w:tcPr>
          <w:p w:rsidR="003D16A1" w:rsidRPr="00FC3225" w:rsidRDefault="003D16A1" w:rsidP="001652C1">
            <w:pPr>
              <w:rPr>
                <w:sz w:val="20"/>
                <w:szCs w:val="20"/>
              </w:rPr>
            </w:pPr>
          </w:p>
        </w:tc>
        <w:tc>
          <w:tcPr>
            <w:tcW w:w="907" w:type="dxa"/>
            <w:tcBorders>
              <w:top w:val="nil"/>
              <w:left w:val="single" w:sz="6" w:space="0" w:color="auto"/>
              <w:bottom w:val="double" w:sz="6" w:space="0" w:color="auto"/>
              <w:right w:val="single" w:sz="6" w:space="0" w:color="auto"/>
            </w:tcBorders>
          </w:tcPr>
          <w:p w:rsidR="003D16A1" w:rsidRPr="00FC3225" w:rsidRDefault="003D16A1" w:rsidP="001652C1">
            <w:pPr>
              <w:tabs>
                <w:tab w:val="left" w:pos="2127"/>
              </w:tabs>
              <w:rPr>
                <w:sz w:val="20"/>
                <w:szCs w:val="20"/>
              </w:rPr>
            </w:pPr>
          </w:p>
        </w:tc>
        <w:tc>
          <w:tcPr>
            <w:tcW w:w="908" w:type="dxa"/>
            <w:tcBorders>
              <w:top w:val="nil"/>
              <w:left w:val="single" w:sz="6" w:space="0" w:color="auto"/>
              <w:bottom w:val="double" w:sz="6" w:space="0" w:color="auto"/>
              <w:right w:val="double" w:sz="6" w:space="0" w:color="auto"/>
            </w:tcBorders>
          </w:tcPr>
          <w:p w:rsidR="003D16A1" w:rsidRPr="00FC3225" w:rsidRDefault="003D16A1" w:rsidP="001652C1">
            <w:pPr>
              <w:tabs>
                <w:tab w:val="left" w:pos="2127"/>
              </w:tabs>
              <w:rPr>
                <w:sz w:val="20"/>
                <w:szCs w:val="20"/>
              </w:rPr>
            </w:pPr>
          </w:p>
        </w:tc>
      </w:tr>
    </w:tbl>
    <w:p w:rsidR="00DB4B2B" w:rsidRDefault="00DB4B2B" w:rsidP="00FC3225">
      <w:pPr>
        <w:ind w:right="-57"/>
        <w:rPr>
          <w:rFonts w:ascii="Arial" w:hAnsi="Arial" w:cs="Arial"/>
          <w:b/>
        </w:rPr>
      </w:pPr>
    </w:p>
    <w:p w:rsidR="00ED0191" w:rsidRDefault="00ED0191" w:rsidP="00DB4B2B">
      <w:pPr>
        <w:ind w:right="-57" w:firstLine="360"/>
        <w:jc w:val="center"/>
        <w:rPr>
          <w:rFonts w:ascii="Arial" w:hAnsi="Arial" w:cs="Arial"/>
          <w:b/>
        </w:rPr>
        <w:sectPr w:rsidR="00ED0191" w:rsidSect="001659B4">
          <w:pgSz w:w="11906" w:h="16838"/>
          <w:pgMar w:top="1134" w:right="567" w:bottom="1134" w:left="1134" w:header="709" w:footer="709" w:gutter="0"/>
          <w:cols w:space="708"/>
          <w:docGrid w:linePitch="360"/>
        </w:sectPr>
      </w:pPr>
    </w:p>
    <w:p w:rsidR="00DB4B2B" w:rsidRDefault="00DB4B2B" w:rsidP="00DB4B2B">
      <w:pPr>
        <w:ind w:right="-57" w:firstLine="360"/>
        <w:jc w:val="center"/>
        <w:rPr>
          <w:rFonts w:ascii="Arial" w:hAnsi="Arial" w:cs="Arial"/>
        </w:rPr>
      </w:pPr>
      <w:r w:rsidRPr="00592B80">
        <w:rPr>
          <w:rFonts w:ascii="Arial" w:hAnsi="Arial" w:cs="Arial"/>
          <w:b/>
        </w:rPr>
        <w:t>ФОС  -</w:t>
      </w:r>
      <w:r w:rsidRPr="00360338">
        <w:rPr>
          <w:rFonts w:ascii="Arial" w:hAnsi="Arial" w:cs="Arial"/>
        </w:rPr>
        <w:t xml:space="preserve"> </w:t>
      </w:r>
      <w:r>
        <w:rPr>
          <w:rFonts w:ascii="Arial" w:hAnsi="Arial" w:cs="Arial"/>
        </w:rPr>
        <w:t xml:space="preserve"> фонд оценочного средства – «Деловая игра». «</w:t>
      </w:r>
      <w:r w:rsidR="00212E92">
        <w:rPr>
          <w:rFonts w:ascii="Arial" w:hAnsi="Arial" w:cs="Arial"/>
        </w:rPr>
        <w:t>Управление развитием городских территорий</w:t>
      </w:r>
      <w:r>
        <w:rPr>
          <w:rFonts w:ascii="Arial" w:hAnsi="Arial" w:cs="Arial"/>
        </w:rPr>
        <w:t>».</w:t>
      </w:r>
    </w:p>
    <w:p w:rsidR="00DB4B2B" w:rsidRDefault="00DB4B2B" w:rsidP="00DB4B2B">
      <w:pPr>
        <w:ind w:right="-57" w:firstLine="360"/>
        <w:jc w:val="both"/>
        <w:rPr>
          <w:rFonts w:ascii="Arial" w:hAnsi="Arial" w:cs="Arial"/>
        </w:rPr>
      </w:pPr>
    </w:p>
    <w:p w:rsidR="00DB4B2B" w:rsidRDefault="00DB4B2B" w:rsidP="00DB4B2B">
      <w:pPr>
        <w:ind w:right="-57" w:firstLine="360"/>
        <w:jc w:val="both"/>
        <w:rPr>
          <w:rFonts w:ascii="Arial" w:hAnsi="Arial" w:cs="Arial"/>
        </w:rPr>
      </w:pPr>
      <w:r>
        <w:rPr>
          <w:rFonts w:ascii="Arial" w:hAnsi="Arial" w:cs="Arial"/>
        </w:rPr>
        <w:t>Деловая игра – «</w:t>
      </w:r>
      <w:r w:rsidR="00212E92">
        <w:rPr>
          <w:rFonts w:ascii="Arial" w:hAnsi="Arial" w:cs="Arial"/>
        </w:rPr>
        <w:t>Управление развитием городских территорий</w:t>
      </w:r>
      <w:r>
        <w:rPr>
          <w:rFonts w:ascii="Arial" w:hAnsi="Arial" w:cs="Arial"/>
        </w:rPr>
        <w:t>» по ди</w:t>
      </w:r>
      <w:r w:rsidR="00212E92">
        <w:rPr>
          <w:rFonts w:ascii="Arial" w:hAnsi="Arial" w:cs="Arial"/>
        </w:rPr>
        <w:t>сциплине «Управление городскими территориями</w:t>
      </w:r>
      <w:r>
        <w:rPr>
          <w:rFonts w:ascii="Arial" w:hAnsi="Arial" w:cs="Arial"/>
        </w:rPr>
        <w:t xml:space="preserve">», позволяет </w:t>
      </w:r>
      <w:r w:rsidR="00212E92">
        <w:rPr>
          <w:rFonts w:ascii="Arial" w:hAnsi="Arial" w:cs="Arial"/>
        </w:rPr>
        <w:t xml:space="preserve">понять цели и задачи различных участников городского управления: мэрии, застройщиков, промышленников, общественности, </w:t>
      </w:r>
      <w:r>
        <w:rPr>
          <w:rFonts w:ascii="Arial" w:hAnsi="Arial" w:cs="Arial"/>
        </w:rPr>
        <w:t xml:space="preserve">обучиться </w:t>
      </w:r>
      <w:r w:rsidR="00212E92">
        <w:rPr>
          <w:rFonts w:ascii="Arial" w:hAnsi="Arial" w:cs="Arial"/>
        </w:rPr>
        <w:t>взаимодействию и поиску компромиссных решений между разносторонними интересами частных лиц и представителей общественности. П</w:t>
      </w:r>
      <w:r>
        <w:rPr>
          <w:rFonts w:ascii="Arial" w:hAnsi="Arial" w:cs="Arial"/>
        </w:rPr>
        <w:t xml:space="preserve">роцесс </w:t>
      </w:r>
      <w:r w:rsidR="00212E92">
        <w:rPr>
          <w:rFonts w:ascii="Arial" w:hAnsi="Arial" w:cs="Arial"/>
        </w:rPr>
        <w:t>разработки стратегии действующих лиц и принятие управленческих решений позволяет</w:t>
      </w:r>
      <w:r>
        <w:rPr>
          <w:rFonts w:ascii="Arial" w:hAnsi="Arial" w:cs="Arial"/>
        </w:rPr>
        <w:t xml:space="preserve"> сформировать следующие компетенции:</w:t>
      </w:r>
    </w:p>
    <w:p w:rsidR="00212E92" w:rsidRDefault="00212E92" w:rsidP="00DB4B2B">
      <w:pPr>
        <w:ind w:right="-57" w:firstLine="360"/>
        <w:jc w:val="both"/>
        <w:rPr>
          <w:rFonts w:ascii="Arial" w:hAnsi="Arial" w:cs="Arial"/>
        </w:rPr>
      </w:pPr>
      <w:r>
        <w:rPr>
          <w:rFonts w:ascii="Arial" w:hAnsi="Arial" w:cs="Arial"/>
        </w:rPr>
        <w:t xml:space="preserve">ОК-1 - </w:t>
      </w:r>
      <w:r w:rsidRPr="00212E92">
        <w:rPr>
          <w:rFonts w:ascii="Arial" w:hAnsi="Arial" w:cs="Arial"/>
        </w:rPr>
        <w:t>владением культурой мышления, способностью к обобщению, анализу, восприятию, систематизации информации, постановке  цели и выбору путей её достижения</w:t>
      </w:r>
      <w:r>
        <w:rPr>
          <w:rFonts w:ascii="Arial" w:hAnsi="Arial" w:cs="Arial"/>
        </w:rPr>
        <w:t>;</w:t>
      </w:r>
    </w:p>
    <w:p w:rsidR="00DB4B2B" w:rsidRDefault="00DB4B2B" w:rsidP="00DB4B2B">
      <w:pPr>
        <w:ind w:right="-57" w:firstLine="360"/>
        <w:jc w:val="both"/>
        <w:rPr>
          <w:rFonts w:ascii="Arial" w:hAnsi="Arial" w:cs="Arial"/>
        </w:rPr>
      </w:pPr>
      <w:r>
        <w:rPr>
          <w:rFonts w:ascii="Arial" w:hAnsi="Arial" w:cs="Arial"/>
        </w:rPr>
        <w:t xml:space="preserve">ПК-1 - </w:t>
      </w:r>
      <w:r w:rsidRPr="008937BE">
        <w:rPr>
          <w:rFonts w:ascii="Arial" w:hAnsi="Arial" w:cs="Arial"/>
        </w:rPr>
        <w:t>способен применять знания об основах рационального использования земельных ресурсов, системных показателях повышения эффективности использования земель, экологической и экономической экспертизы программ, схем и проектов социально-экономического развития территории</w:t>
      </w:r>
      <w:r>
        <w:rPr>
          <w:rFonts w:ascii="Arial" w:hAnsi="Arial" w:cs="Arial"/>
        </w:rPr>
        <w:t>;</w:t>
      </w:r>
    </w:p>
    <w:p w:rsidR="00DB4B2B" w:rsidRDefault="00DB4B2B" w:rsidP="00DB4B2B">
      <w:pPr>
        <w:ind w:right="-57" w:firstLine="360"/>
        <w:jc w:val="both"/>
        <w:rPr>
          <w:rFonts w:ascii="Arial" w:hAnsi="Arial" w:cs="Arial"/>
        </w:rPr>
      </w:pPr>
      <w:r>
        <w:rPr>
          <w:rFonts w:ascii="Arial" w:hAnsi="Arial" w:cs="Arial"/>
        </w:rPr>
        <w:t xml:space="preserve">ПК-10 - </w:t>
      </w:r>
      <w:r w:rsidRPr="008937BE">
        <w:rPr>
          <w:rFonts w:ascii="Arial" w:hAnsi="Arial" w:cs="Arial"/>
        </w:rPr>
        <w:t>способен использовать знание современных автоматизированных технологий сбора, систематизации, обработки и учета информации о земельных участках и объектах недвижимости</w:t>
      </w:r>
      <w:r>
        <w:rPr>
          <w:rFonts w:ascii="Arial" w:hAnsi="Arial" w:cs="Arial"/>
        </w:rPr>
        <w:t>;</w:t>
      </w:r>
    </w:p>
    <w:p w:rsidR="00212E92" w:rsidRDefault="00212E92" w:rsidP="00DB4B2B">
      <w:pPr>
        <w:ind w:right="-57" w:firstLine="360"/>
        <w:jc w:val="both"/>
        <w:rPr>
          <w:rFonts w:ascii="Arial" w:hAnsi="Arial" w:cs="Arial"/>
        </w:rPr>
      </w:pPr>
      <w:r>
        <w:rPr>
          <w:rFonts w:ascii="Arial" w:hAnsi="Arial" w:cs="Arial"/>
        </w:rPr>
        <w:t xml:space="preserve">ПК-11 - </w:t>
      </w:r>
      <w:r w:rsidRPr="00212E92">
        <w:rPr>
          <w:rFonts w:ascii="Arial" w:hAnsi="Arial" w:cs="Arial"/>
        </w:rPr>
        <w:t>способностью использовать знание о принципах, показателях и методиках кадастровой и экономической оценки земель и других объектов недвижимости;</w:t>
      </w:r>
    </w:p>
    <w:p w:rsidR="00DB4B2B" w:rsidRPr="00212E92" w:rsidRDefault="00212E92" w:rsidP="00212E92">
      <w:pPr>
        <w:ind w:right="-57" w:firstLine="360"/>
        <w:jc w:val="both"/>
        <w:rPr>
          <w:rFonts w:ascii="Arial" w:hAnsi="Arial" w:cs="Arial"/>
        </w:rPr>
      </w:pPr>
      <w:r w:rsidRPr="00212E92">
        <w:rPr>
          <w:rFonts w:ascii="Arial" w:hAnsi="Arial" w:cs="Arial"/>
        </w:rPr>
        <w:t>ПК-17 - способностью использовать знания современных технологий консалтинговой и инновационной деятельности, экспертизы инвестиционных проектов планирования использования земель и землеустройства;</w:t>
      </w:r>
    </w:p>
    <w:p w:rsidR="00DB4B2B" w:rsidRDefault="00DB4B2B" w:rsidP="00212E92">
      <w:pPr>
        <w:ind w:right="-57" w:firstLine="360"/>
        <w:jc w:val="both"/>
        <w:rPr>
          <w:rFonts w:ascii="Arial" w:hAnsi="Arial" w:cs="Arial"/>
          <w:bCs/>
          <w:iCs/>
        </w:rPr>
      </w:pPr>
      <w:r w:rsidRPr="00212E92">
        <w:rPr>
          <w:rFonts w:ascii="Arial" w:hAnsi="Arial" w:cs="Arial"/>
        </w:rPr>
        <w:t>При проведении деловой игры распределяем</w:t>
      </w:r>
      <w:r>
        <w:rPr>
          <w:rFonts w:ascii="Arial" w:hAnsi="Arial" w:cs="Arial"/>
          <w:bCs/>
          <w:iCs/>
        </w:rPr>
        <w:t xml:space="preserve"> роли: </w:t>
      </w:r>
      <w:r w:rsidR="00C44918">
        <w:rPr>
          <w:rFonts w:ascii="Arial" w:hAnsi="Arial" w:cs="Arial"/>
          <w:bCs/>
          <w:iCs/>
        </w:rPr>
        <w:t>7</w:t>
      </w:r>
      <w:r>
        <w:rPr>
          <w:rFonts w:ascii="Arial" w:hAnsi="Arial" w:cs="Arial"/>
          <w:bCs/>
          <w:iCs/>
        </w:rPr>
        <w:t xml:space="preserve"> групп участников по </w:t>
      </w:r>
      <w:r w:rsidR="00C44918">
        <w:rPr>
          <w:rFonts w:ascii="Arial" w:hAnsi="Arial" w:cs="Arial"/>
          <w:bCs/>
          <w:iCs/>
        </w:rPr>
        <w:t>3-</w:t>
      </w:r>
      <w:r>
        <w:rPr>
          <w:rFonts w:ascii="Arial" w:hAnsi="Arial" w:cs="Arial"/>
          <w:bCs/>
          <w:iCs/>
        </w:rPr>
        <w:t>4  студент</w:t>
      </w:r>
      <w:r w:rsidR="00C44918">
        <w:rPr>
          <w:rFonts w:ascii="Arial" w:hAnsi="Arial" w:cs="Arial"/>
          <w:bCs/>
          <w:iCs/>
        </w:rPr>
        <w:t>а)</w:t>
      </w:r>
      <w:r w:rsidR="00AA0AEE">
        <w:rPr>
          <w:rFonts w:ascii="Arial" w:hAnsi="Arial" w:cs="Arial"/>
          <w:bCs/>
          <w:iCs/>
        </w:rPr>
        <w:t>, каждой группе участников выдается карта города и методическое руководство.</w:t>
      </w:r>
    </w:p>
    <w:p w:rsidR="00DB4B2B" w:rsidRDefault="00DB4B2B" w:rsidP="00DB4B2B">
      <w:pPr>
        <w:tabs>
          <w:tab w:val="left" w:pos="-180"/>
          <w:tab w:val="left" w:pos="0"/>
          <w:tab w:val="left" w:pos="540"/>
          <w:tab w:val="left" w:pos="720"/>
        </w:tabs>
        <w:ind w:firstLine="360"/>
        <w:jc w:val="both"/>
        <w:rPr>
          <w:rFonts w:ascii="Arial" w:hAnsi="Arial" w:cs="Arial"/>
          <w:bCs/>
          <w:iCs/>
        </w:rPr>
      </w:pPr>
      <w:r>
        <w:rPr>
          <w:rFonts w:ascii="Arial" w:hAnsi="Arial" w:cs="Arial"/>
          <w:bCs/>
          <w:iCs/>
        </w:rPr>
        <w:t xml:space="preserve">Развиваемые компетенции в процессе деловой игры и их распределение представлены </w:t>
      </w:r>
      <w:r w:rsidRPr="00D64283">
        <w:rPr>
          <w:rFonts w:ascii="Arial" w:hAnsi="Arial" w:cs="Arial"/>
          <w:bCs/>
          <w:iCs/>
        </w:rPr>
        <w:t>в таблице 1 «Матрица соотношения тем»,</w:t>
      </w:r>
      <w:r>
        <w:rPr>
          <w:rFonts w:ascii="Arial" w:hAnsi="Arial" w:cs="Arial"/>
          <w:bCs/>
          <w:iCs/>
        </w:rPr>
        <w:t xml:space="preserve"> а ожидаемый результат по игре в таблице «Лист согласования». </w:t>
      </w: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r>
        <w:rPr>
          <w:rFonts w:ascii="Arial" w:hAnsi="Arial" w:cs="Arial"/>
          <w:bCs/>
          <w:iCs/>
        </w:rPr>
        <w:t xml:space="preserve"> </w:t>
      </w:r>
    </w:p>
    <w:p w:rsidR="00DB4B2B" w:rsidRDefault="00DB4B2B" w:rsidP="00DB4B2B">
      <w:pPr>
        <w:tabs>
          <w:tab w:val="left" w:pos="-180"/>
          <w:tab w:val="left" w:pos="0"/>
          <w:tab w:val="left" w:pos="540"/>
          <w:tab w:val="left" w:pos="720"/>
        </w:tabs>
        <w:ind w:firstLine="360"/>
        <w:jc w:val="both"/>
        <w:rPr>
          <w:rFonts w:ascii="Arial" w:hAnsi="Arial" w:cs="Arial"/>
          <w:bCs/>
          <w:iCs/>
        </w:rPr>
      </w:pPr>
      <w:r>
        <w:rPr>
          <w:rFonts w:ascii="Arial" w:hAnsi="Arial" w:cs="Arial"/>
          <w:bCs/>
          <w:iCs/>
        </w:rPr>
        <w:t xml:space="preserve"> </w:t>
      </w: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DB4B2B" w:rsidRDefault="00DB4B2B" w:rsidP="00DB4B2B">
      <w:pPr>
        <w:tabs>
          <w:tab w:val="left" w:pos="-180"/>
          <w:tab w:val="left" w:pos="0"/>
          <w:tab w:val="left" w:pos="540"/>
          <w:tab w:val="left" w:pos="720"/>
        </w:tabs>
        <w:ind w:firstLine="360"/>
        <w:jc w:val="both"/>
        <w:rPr>
          <w:rFonts w:ascii="Arial" w:hAnsi="Arial" w:cs="Arial"/>
          <w:bCs/>
          <w:iCs/>
        </w:rPr>
      </w:pPr>
    </w:p>
    <w:p w:rsidR="00C44918" w:rsidRDefault="00C44918" w:rsidP="00DB4B2B">
      <w:pPr>
        <w:tabs>
          <w:tab w:val="left" w:pos="-180"/>
          <w:tab w:val="left" w:pos="0"/>
          <w:tab w:val="left" w:pos="540"/>
          <w:tab w:val="left" w:pos="720"/>
        </w:tabs>
        <w:ind w:firstLine="360"/>
        <w:jc w:val="right"/>
        <w:rPr>
          <w:rFonts w:ascii="Arial" w:hAnsi="Arial" w:cs="Arial"/>
          <w:bCs/>
          <w:iCs/>
        </w:rPr>
        <w:sectPr w:rsidR="00C44918" w:rsidSect="001659B4">
          <w:pgSz w:w="11906" w:h="16838"/>
          <w:pgMar w:top="1134" w:right="567" w:bottom="1134" w:left="1134" w:header="709" w:footer="709" w:gutter="0"/>
          <w:cols w:space="708"/>
          <w:docGrid w:linePitch="360"/>
        </w:sectPr>
      </w:pPr>
    </w:p>
    <w:p w:rsidR="00DB4B2B" w:rsidRDefault="00DB4B2B" w:rsidP="00DB4B2B">
      <w:pPr>
        <w:tabs>
          <w:tab w:val="left" w:pos="-180"/>
          <w:tab w:val="left" w:pos="0"/>
          <w:tab w:val="left" w:pos="540"/>
          <w:tab w:val="left" w:pos="720"/>
        </w:tabs>
        <w:ind w:firstLine="360"/>
        <w:jc w:val="right"/>
        <w:rPr>
          <w:rFonts w:ascii="Arial" w:hAnsi="Arial" w:cs="Arial"/>
          <w:bCs/>
          <w:iCs/>
        </w:rPr>
      </w:pPr>
      <w:r>
        <w:rPr>
          <w:rFonts w:ascii="Arial" w:hAnsi="Arial" w:cs="Arial"/>
          <w:bCs/>
          <w:iCs/>
        </w:rPr>
        <w:t>Таблица 1. Матрица соотношения тем</w:t>
      </w:r>
    </w:p>
    <w:p w:rsidR="00C44918" w:rsidRDefault="00C44918" w:rsidP="00DB4B2B">
      <w:pPr>
        <w:tabs>
          <w:tab w:val="left" w:pos="-180"/>
          <w:tab w:val="left" w:pos="0"/>
          <w:tab w:val="left" w:pos="540"/>
          <w:tab w:val="left" w:pos="720"/>
        </w:tabs>
        <w:ind w:firstLine="360"/>
        <w:jc w:val="right"/>
        <w:rPr>
          <w:rFonts w:ascii="Arial" w:hAnsi="Arial" w:cs="Arial"/>
          <w:bCs/>
          <w:iCs/>
        </w:rPr>
      </w:pPr>
    </w:p>
    <w:tbl>
      <w:tblPr>
        <w:tblStyle w:val="a9"/>
        <w:tblW w:w="10314" w:type="dxa"/>
        <w:tblLayout w:type="fixed"/>
        <w:tblLook w:val="04A0"/>
      </w:tblPr>
      <w:tblGrid>
        <w:gridCol w:w="897"/>
        <w:gridCol w:w="4456"/>
        <w:gridCol w:w="992"/>
        <w:gridCol w:w="993"/>
        <w:gridCol w:w="992"/>
        <w:gridCol w:w="992"/>
        <w:gridCol w:w="992"/>
      </w:tblGrid>
      <w:tr w:rsidR="00AA0AEE" w:rsidRPr="00C44918" w:rsidTr="00AA0AEE">
        <w:tc>
          <w:tcPr>
            <w:tcW w:w="897" w:type="dxa"/>
            <w:vMerge w:val="restart"/>
          </w:tcPr>
          <w:p w:rsidR="00AA0AEE" w:rsidRPr="00C44918" w:rsidRDefault="00AA0AEE" w:rsidP="00C44918">
            <w:pPr>
              <w:tabs>
                <w:tab w:val="left" w:pos="-180"/>
                <w:tab w:val="left" w:pos="0"/>
                <w:tab w:val="left" w:pos="540"/>
                <w:tab w:val="left" w:pos="720"/>
              </w:tabs>
              <w:jc w:val="center"/>
              <w:rPr>
                <w:rFonts w:ascii="Arial" w:hAnsi="Arial" w:cs="Arial"/>
                <w:b/>
                <w:bCs/>
                <w:iCs/>
              </w:rPr>
            </w:pPr>
            <w:r w:rsidRPr="00C44918">
              <w:rPr>
                <w:rFonts w:ascii="Arial" w:hAnsi="Arial" w:cs="Arial"/>
                <w:b/>
                <w:bCs/>
                <w:iCs/>
              </w:rPr>
              <w:t>Этап игры</w:t>
            </w:r>
          </w:p>
        </w:tc>
        <w:tc>
          <w:tcPr>
            <w:tcW w:w="4456" w:type="dxa"/>
            <w:vMerge w:val="restart"/>
          </w:tcPr>
          <w:p w:rsidR="00AA0AEE" w:rsidRPr="00C44918" w:rsidRDefault="00AA0AEE" w:rsidP="00C44918">
            <w:pPr>
              <w:tabs>
                <w:tab w:val="left" w:pos="-180"/>
                <w:tab w:val="left" w:pos="0"/>
                <w:tab w:val="left" w:pos="540"/>
                <w:tab w:val="left" w:pos="720"/>
              </w:tabs>
              <w:jc w:val="center"/>
              <w:rPr>
                <w:rFonts w:ascii="Arial" w:hAnsi="Arial" w:cs="Arial"/>
                <w:b/>
                <w:bCs/>
                <w:iCs/>
              </w:rPr>
            </w:pPr>
            <w:r w:rsidRPr="00C44918">
              <w:rPr>
                <w:rFonts w:ascii="Arial" w:hAnsi="Arial" w:cs="Arial"/>
                <w:b/>
                <w:bCs/>
                <w:iCs/>
              </w:rPr>
              <w:t>Название этапа</w:t>
            </w:r>
          </w:p>
        </w:tc>
        <w:tc>
          <w:tcPr>
            <w:tcW w:w="4961" w:type="dxa"/>
            <w:gridSpan w:val="5"/>
          </w:tcPr>
          <w:p w:rsidR="00AA0AEE" w:rsidRPr="00C44918" w:rsidRDefault="00AA0AEE" w:rsidP="00C44918">
            <w:pPr>
              <w:tabs>
                <w:tab w:val="left" w:pos="-180"/>
                <w:tab w:val="left" w:pos="0"/>
                <w:tab w:val="left" w:pos="540"/>
                <w:tab w:val="left" w:pos="720"/>
              </w:tabs>
              <w:jc w:val="center"/>
              <w:rPr>
                <w:rFonts w:ascii="Arial" w:hAnsi="Arial" w:cs="Arial"/>
                <w:b/>
                <w:bCs/>
                <w:iCs/>
              </w:rPr>
            </w:pPr>
            <w:r w:rsidRPr="00C44918">
              <w:rPr>
                <w:rFonts w:ascii="Arial" w:hAnsi="Arial" w:cs="Arial"/>
                <w:b/>
                <w:bCs/>
                <w:iCs/>
              </w:rPr>
              <w:t>Формируемые компетенции</w:t>
            </w:r>
          </w:p>
        </w:tc>
      </w:tr>
      <w:tr w:rsidR="00AA0AEE" w:rsidRPr="00C44918" w:rsidTr="00AA0AEE">
        <w:tc>
          <w:tcPr>
            <w:tcW w:w="897" w:type="dxa"/>
            <w:vMerge/>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4456" w:type="dxa"/>
            <w:vMerge/>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sidRPr="00C44918">
              <w:rPr>
                <w:rFonts w:ascii="Arial" w:hAnsi="Arial" w:cs="Arial"/>
                <w:b/>
                <w:bCs/>
                <w:iCs/>
              </w:rPr>
              <w:t>ОК-1</w:t>
            </w:r>
          </w:p>
        </w:tc>
        <w:tc>
          <w:tcPr>
            <w:tcW w:w="993"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sidRPr="00C44918">
              <w:rPr>
                <w:rFonts w:ascii="Arial" w:hAnsi="Arial" w:cs="Arial"/>
                <w:b/>
                <w:bCs/>
                <w:iCs/>
              </w:rPr>
              <w:t>ПК-1</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sidRPr="00C44918">
              <w:rPr>
                <w:rFonts w:ascii="Arial" w:hAnsi="Arial" w:cs="Arial"/>
                <w:b/>
                <w:bCs/>
                <w:iCs/>
              </w:rPr>
              <w:t>ПК-10</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sidRPr="00C44918">
              <w:rPr>
                <w:rFonts w:ascii="Arial" w:hAnsi="Arial" w:cs="Arial"/>
                <w:b/>
                <w:bCs/>
                <w:iCs/>
              </w:rPr>
              <w:t>ПК-11</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sidRPr="00C44918">
              <w:rPr>
                <w:rFonts w:ascii="Arial" w:hAnsi="Arial" w:cs="Arial"/>
                <w:b/>
                <w:bCs/>
                <w:iCs/>
              </w:rPr>
              <w:t>ПК-17</w:t>
            </w:r>
          </w:p>
        </w:tc>
      </w:tr>
      <w:tr w:rsidR="00AA0AEE" w:rsidTr="00AA0AEE">
        <w:tc>
          <w:tcPr>
            <w:tcW w:w="897" w:type="dxa"/>
          </w:tcPr>
          <w:p w:rsidR="00AA0AEE" w:rsidRDefault="00AA0AEE" w:rsidP="00DB4B2B">
            <w:pPr>
              <w:tabs>
                <w:tab w:val="left" w:pos="-180"/>
                <w:tab w:val="left" w:pos="0"/>
                <w:tab w:val="left" w:pos="540"/>
                <w:tab w:val="left" w:pos="720"/>
              </w:tabs>
              <w:jc w:val="right"/>
              <w:rPr>
                <w:rFonts w:ascii="Arial" w:hAnsi="Arial" w:cs="Arial"/>
                <w:bCs/>
                <w:iCs/>
              </w:rPr>
            </w:pPr>
            <w:r>
              <w:rPr>
                <w:rFonts w:ascii="Arial" w:hAnsi="Arial" w:cs="Arial"/>
                <w:bCs/>
                <w:iCs/>
              </w:rPr>
              <w:t>1</w:t>
            </w:r>
          </w:p>
        </w:tc>
        <w:tc>
          <w:tcPr>
            <w:tcW w:w="4456" w:type="dxa"/>
          </w:tcPr>
          <w:p w:rsidR="00AA0AEE" w:rsidRDefault="00AA0AEE" w:rsidP="00AA0AEE">
            <w:pPr>
              <w:tabs>
                <w:tab w:val="left" w:pos="-180"/>
                <w:tab w:val="left" w:pos="0"/>
                <w:tab w:val="left" w:pos="540"/>
                <w:tab w:val="left" w:pos="720"/>
              </w:tabs>
              <w:rPr>
                <w:rFonts w:ascii="Arial" w:hAnsi="Arial" w:cs="Arial"/>
                <w:bCs/>
                <w:iCs/>
              </w:rPr>
            </w:pPr>
            <w:r>
              <w:rPr>
                <w:rFonts w:ascii="Arial" w:hAnsi="Arial" w:cs="Arial"/>
                <w:bCs/>
                <w:iCs/>
              </w:rPr>
              <w:t>Рынок земли</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993"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sidRPr="00C44918">
              <w:rPr>
                <w:rFonts w:ascii="Arial" w:hAnsi="Arial" w:cs="Arial"/>
                <w:b/>
                <w:bCs/>
                <w:iCs/>
              </w:rPr>
              <w:t>+</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r>
      <w:tr w:rsidR="00AA0AEE" w:rsidTr="00AA0AEE">
        <w:tc>
          <w:tcPr>
            <w:tcW w:w="897" w:type="dxa"/>
          </w:tcPr>
          <w:p w:rsidR="00AA0AEE" w:rsidRDefault="00AA0AEE" w:rsidP="00DB4B2B">
            <w:pPr>
              <w:tabs>
                <w:tab w:val="left" w:pos="-180"/>
                <w:tab w:val="left" w:pos="0"/>
                <w:tab w:val="left" w:pos="540"/>
                <w:tab w:val="left" w:pos="720"/>
              </w:tabs>
              <w:jc w:val="right"/>
              <w:rPr>
                <w:rFonts w:ascii="Arial" w:hAnsi="Arial" w:cs="Arial"/>
                <w:bCs/>
                <w:iCs/>
              </w:rPr>
            </w:pPr>
            <w:r>
              <w:rPr>
                <w:rFonts w:ascii="Arial" w:hAnsi="Arial" w:cs="Arial"/>
                <w:bCs/>
                <w:iCs/>
              </w:rPr>
              <w:t>2</w:t>
            </w:r>
          </w:p>
        </w:tc>
        <w:tc>
          <w:tcPr>
            <w:tcW w:w="4456" w:type="dxa"/>
          </w:tcPr>
          <w:p w:rsidR="00AA0AEE" w:rsidRDefault="00AA0AEE" w:rsidP="00AA0AEE">
            <w:pPr>
              <w:tabs>
                <w:tab w:val="left" w:pos="-180"/>
                <w:tab w:val="left" w:pos="0"/>
                <w:tab w:val="left" w:pos="540"/>
                <w:tab w:val="left" w:pos="720"/>
              </w:tabs>
              <w:rPr>
                <w:rFonts w:ascii="Arial" w:hAnsi="Arial" w:cs="Arial"/>
                <w:bCs/>
                <w:iCs/>
              </w:rPr>
            </w:pPr>
            <w:r>
              <w:rPr>
                <w:rFonts w:ascii="Arial" w:hAnsi="Arial" w:cs="Arial"/>
                <w:bCs/>
                <w:iCs/>
              </w:rPr>
              <w:t>Получение разрешения на строительство</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c>
          <w:tcPr>
            <w:tcW w:w="993"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r>
      <w:tr w:rsidR="00AA0AEE" w:rsidTr="00AA0AEE">
        <w:tc>
          <w:tcPr>
            <w:tcW w:w="897" w:type="dxa"/>
          </w:tcPr>
          <w:p w:rsidR="00AA0AEE" w:rsidRDefault="00AA0AEE" w:rsidP="00DB4B2B">
            <w:pPr>
              <w:tabs>
                <w:tab w:val="left" w:pos="-180"/>
                <w:tab w:val="left" w:pos="0"/>
                <w:tab w:val="left" w:pos="540"/>
                <w:tab w:val="left" w:pos="720"/>
              </w:tabs>
              <w:jc w:val="right"/>
              <w:rPr>
                <w:rFonts w:ascii="Arial" w:hAnsi="Arial" w:cs="Arial"/>
                <w:bCs/>
                <w:iCs/>
              </w:rPr>
            </w:pPr>
            <w:r>
              <w:rPr>
                <w:rFonts w:ascii="Arial" w:hAnsi="Arial" w:cs="Arial"/>
                <w:bCs/>
                <w:iCs/>
              </w:rPr>
              <w:t>3</w:t>
            </w:r>
          </w:p>
        </w:tc>
        <w:tc>
          <w:tcPr>
            <w:tcW w:w="4456" w:type="dxa"/>
          </w:tcPr>
          <w:p w:rsidR="00AA0AEE" w:rsidRDefault="00AA0AEE" w:rsidP="00AA0AEE">
            <w:pPr>
              <w:tabs>
                <w:tab w:val="left" w:pos="-180"/>
                <w:tab w:val="left" w:pos="0"/>
                <w:tab w:val="left" w:pos="540"/>
                <w:tab w:val="left" w:pos="720"/>
              </w:tabs>
              <w:rPr>
                <w:rFonts w:ascii="Arial" w:hAnsi="Arial" w:cs="Arial"/>
                <w:bCs/>
                <w:iCs/>
              </w:rPr>
            </w:pPr>
            <w:r>
              <w:rPr>
                <w:rFonts w:ascii="Arial" w:hAnsi="Arial" w:cs="Arial"/>
                <w:bCs/>
                <w:iCs/>
              </w:rPr>
              <w:t>Принятие решений по регулированию землепользования и застройки</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c>
          <w:tcPr>
            <w:tcW w:w="993"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r>
      <w:tr w:rsidR="00AA0AEE" w:rsidTr="00AA0AEE">
        <w:tc>
          <w:tcPr>
            <w:tcW w:w="897" w:type="dxa"/>
          </w:tcPr>
          <w:p w:rsidR="00AA0AEE" w:rsidRDefault="00AA0AEE" w:rsidP="00DB4B2B">
            <w:pPr>
              <w:tabs>
                <w:tab w:val="left" w:pos="-180"/>
                <w:tab w:val="left" w:pos="0"/>
                <w:tab w:val="left" w:pos="540"/>
                <w:tab w:val="left" w:pos="720"/>
              </w:tabs>
              <w:jc w:val="right"/>
              <w:rPr>
                <w:rFonts w:ascii="Arial" w:hAnsi="Arial" w:cs="Arial"/>
                <w:bCs/>
                <w:iCs/>
              </w:rPr>
            </w:pPr>
            <w:r>
              <w:rPr>
                <w:rFonts w:ascii="Arial" w:hAnsi="Arial" w:cs="Arial"/>
                <w:bCs/>
                <w:iCs/>
              </w:rPr>
              <w:t>4</w:t>
            </w:r>
          </w:p>
        </w:tc>
        <w:tc>
          <w:tcPr>
            <w:tcW w:w="4456" w:type="dxa"/>
          </w:tcPr>
          <w:p w:rsidR="00AA0AEE" w:rsidRDefault="00AA0AEE" w:rsidP="00AA0AEE">
            <w:pPr>
              <w:tabs>
                <w:tab w:val="left" w:pos="-180"/>
                <w:tab w:val="left" w:pos="0"/>
                <w:tab w:val="left" w:pos="540"/>
                <w:tab w:val="left" w:pos="720"/>
              </w:tabs>
              <w:rPr>
                <w:rFonts w:ascii="Arial" w:hAnsi="Arial" w:cs="Arial"/>
                <w:bCs/>
                <w:iCs/>
              </w:rPr>
            </w:pPr>
            <w:r>
              <w:rPr>
                <w:rFonts w:ascii="Arial" w:hAnsi="Arial" w:cs="Arial"/>
                <w:bCs/>
                <w:iCs/>
              </w:rPr>
              <w:t xml:space="preserve">Инвестиционная деятельность </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c>
          <w:tcPr>
            <w:tcW w:w="993"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r>
      <w:tr w:rsidR="00AA0AEE" w:rsidTr="00AA0AEE">
        <w:tc>
          <w:tcPr>
            <w:tcW w:w="897" w:type="dxa"/>
          </w:tcPr>
          <w:p w:rsidR="00AA0AEE" w:rsidRDefault="00AA0AEE" w:rsidP="00DB4B2B">
            <w:pPr>
              <w:tabs>
                <w:tab w:val="left" w:pos="-180"/>
                <w:tab w:val="left" w:pos="0"/>
                <w:tab w:val="left" w:pos="540"/>
                <w:tab w:val="left" w:pos="720"/>
              </w:tabs>
              <w:jc w:val="right"/>
              <w:rPr>
                <w:rFonts w:ascii="Arial" w:hAnsi="Arial" w:cs="Arial"/>
                <w:bCs/>
                <w:iCs/>
              </w:rPr>
            </w:pPr>
            <w:r>
              <w:rPr>
                <w:rFonts w:ascii="Arial" w:hAnsi="Arial" w:cs="Arial"/>
                <w:bCs/>
                <w:iCs/>
              </w:rPr>
              <w:t>5</w:t>
            </w:r>
          </w:p>
        </w:tc>
        <w:tc>
          <w:tcPr>
            <w:tcW w:w="4456" w:type="dxa"/>
          </w:tcPr>
          <w:p w:rsidR="00AA0AEE" w:rsidRDefault="00AA0AEE" w:rsidP="00AA0AEE">
            <w:pPr>
              <w:tabs>
                <w:tab w:val="left" w:pos="-180"/>
                <w:tab w:val="left" w:pos="0"/>
                <w:tab w:val="left" w:pos="540"/>
                <w:tab w:val="left" w:pos="720"/>
              </w:tabs>
              <w:rPr>
                <w:rFonts w:ascii="Arial" w:hAnsi="Arial" w:cs="Arial"/>
                <w:bCs/>
                <w:iCs/>
              </w:rPr>
            </w:pPr>
            <w:r>
              <w:rPr>
                <w:rFonts w:ascii="Arial" w:hAnsi="Arial" w:cs="Arial"/>
                <w:bCs/>
                <w:iCs/>
              </w:rPr>
              <w:t xml:space="preserve">Анализ изменений социально-экономических показателей городского развития в результате принятых управленческих решений  </w:t>
            </w: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c>
          <w:tcPr>
            <w:tcW w:w="993"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p>
        </w:tc>
        <w:tc>
          <w:tcPr>
            <w:tcW w:w="992" w:type="dxa"/>
          </w:tcPr>
          <w:p w:rsidR="00AA0AEE" w:rsidRPr="00C44918" w:rsidRDefault="00AA0AEE" w:rsidP="00C44918">
            <w:pPr>
              <w:tabs>
                <w:tab w:val="left" w:pos="-180"/>
                <w:tab w:val="left" w:pos="0"/>
                <w:tab w:val="left" w:pos="540"/>
                <w:tab w:val="left" w:pos="720"/>
              </w:tabs>
              <w:jc w:val="center"/>
              <w:rPr>
                <w:rFonts w:ascii="Arial" w:hAnsi="Arial" w:cs="Arial"/>
                <w:b/>
                <w:bCs/>
                <w:iCs/>
              </w:rPr>
            </w:pPr>
            <w:r>
              <w:rPr>
                <w:rFonts w:ascii="Arial" w:hAnsi="Arial" w:cs="Arial"/>
                <w:b/>
                <w:bCs/>
                <w:iCs/>
              </w:rPr>
              <w:t>+</w:t>
            </w:r>
          </w:p>
        </w:tc>
      </w:tr>
      <w:tr w:rsidR="00AA0AEE" w:rsidTr="00AA0AEE">
        <w:tc>
          <w:tcPr>
            <w:tcW w:w="897" w:type="dxa"/>
          </w:tcPr>
          <w:p w:rsidR="00AA0AEE" w:rsidRDefault="00AA0AEE" w:rsidP="00DB4B2B">
            <w:pPr>
              <w:tabs>
                <w:tab w:val="left" w:pos="-180"/>
                <w:tab w:val="left" w:pos="0"/>
                <w:tab w:val="left" w:pos="540"/>
                <w:tab w:val="left" w:pos="720"/>
              </w:tabs>
              <w:jc w:val="right"/>
              <w:rPr>
                <w:rFonts w:ascii="Arial" w:hAnsi="Arial" w:cs="Arial"/>
                <w:bCs/>
                <w:iCs/>
              </w:rPr>
            </w:pPr>
          </w:p>
        </w:tc>
        <w:tc>
          <w:tcPr>
            <w:tcW w:w="4456" w:type="dxa"/>
          </w:tcPr>
          <w:p w:rsidR="00AA0AEE" w:rsidRDefault="00AA0AEE" w:rsidP="00DB4B2B">
            <w:pPr>
              <w:tabs>
                <w:tab w:val="left" w:pos="-180"/>
                <w:tab w:val="left" w:pos="0"/>
                <w:tab w:val="left" w:pos="540"/>
                <w:tab w:val="left" w:pos="720"/>
              </w:tabs>
              <w:jc w:val="right"/>
              <w:rPr>
                <w:rFonts w:ascii="Arial" w:hAnsi="Arial" w:cs="Arial"/>
                <w:bCs/>
                <w:iCs/>
              </w:rPr>
            </w:pPr>
          </w:p>
        </w:tc>
        <w:tc>
          <w:tcPr>
            <w:tcW w:w="992" w:type="dxa"/>
          </w:tcPr>
          <w:p w:rsidR="00AA0AEE" w:rsidRDefault="00AA0AEE" w:rsidP="00DB4B2B">
            <w:pPr>
              <w:tabs>
                <w:tab w:val="left" w:pos="-180"/>
                <w:tab w:val="left" w:pos="0"/>
                <w:tab w:val="left" w:pos="540"/>
                <w:tab w:val="left" w:pos="720"/>
              </w:tabs>
              <w:jc w:val="right"/>
              <w:rPr>
                <w:rFonts w:ascii="Arial" w:hAnsi="Arial" w:cs="Arial"/>
                <w:bCs/>
                <w:iCs/>
              </w:rPr>
            </w:pPr>
          </w:p>
        </w:tc>
        <w:tc>
          <w:tcPr>
            <w:tcW w:w="993" w:type="dxa"/>
          </w:tcPr>
          <w:p w:rsidR="00AA0AEE" w:rsidRDefault="00AA0AEE" w:rsidP="00DB4B2B">
            <w:pPr>
              <w:tabs>
                <w:tab w:val="left" w:pos="-180"/>
                <w:tab w:val="left" w:pos="0"/>
                <w:tab w:val="left" w:pos="540"/>
                <w:tab w:val="left" w:pos="720"/>
              </w:tabs>
              <w:jc w:val="right"/>
              <w:rPr>
                <w:rFonts w:ascii="Arial" w:hAnsi="Arial" w:cs="Arial"/>
                <w:bCs/>
                <w:iCs/>
              </w:rPr>
            </w:pPr>
          </w:p>
        </w:tc>
        <w:tc>
          <w:tcPr>
            <w:tcW w:w="992" w:type="dxa"/>
          </w:tcPr>
          <w:p w:rsidR="00AA0AEE" w:rsidRDefault="00AA0AEE" w:rsidP="00DB4B2B">
            <w:pPr>
              <w:tabs>
                <w:tab w:val="left" w:pos="-180"/>
                <w:tab w:val="left" w:pos="0"/>
                <w:tab w:val="left" w:pos="540"/>
                <w:tab w:val="left" w:pos="720"/>
              </w:tabs>
              <w:jc w:val="right"/>
              <w:rPr>
                <w:rFonts w:ascii="Arial" w:hAnsi="Arial" w:cs="Arial"/>
                <w:bCs/>
                <w:iCs/>
              </w:rPr>
            </w:pPr>
          </w:p>
        </w:tc>
        <w:tc>
          <w:tcPr>
            <w:tcW w:w="992" w:type="dxa"/>
          </w:tcPr>
          <w:p w:rsidR="00AA0AEE" w:rsidRDefault="00AA0AEE" w:rsidP="00DB4B2B">
            <w:pPr>
              <w:tabs>
                <w:tab w:val="left" w:pos="-180"/>
                <w:tab w:val="left" w:pos="0"/>
                <w:tab w:val="left" w:pos="540"/>
                <w:tab w:val="left" w:pos="720"/>
              </w:tabs>
              <w:jc w:val="right"/>
              <w:rPr>
                <w:rFonts w:ascii="Arial" w:hAnsi="Arial" w:cs="Arial"/>
                <w:bCs/>
                <w:iCs/>
              </w:rPr>
            </w:pPr>
          </w:p>
        </w:tc>
        <w:tc>
          <w:tcPr>
            <w:tcW w:w="992" w:type="dxa"/>
          </w:tcPr>
          <w:p w:rsidR="00AA0AEE" w:rsidRDefault="00AA0AEE" w:rsidP="00DB4B2B">
            <w:pPr>
              <w:tabs>
                <w:tab w:val="left" w:pos="-180"/>
                <w:tab w:val="left" w:pos="0"/>
                <w:tab w:val="left" w:pos="540"/>
                <w:tab w:val="left" w:pos="720"/>
              </w:tabs>
              <w:jc w:val="right"/>
              <w:rPr>
                <w:rFonts w:ascii="Arial" w:hAnsi="Arial" w:cs="Arial"/>
                <w:bCs/>
                <w:iCs/>
              </w:rPr>
            </w:pPr>
          </w:p>
        </w:tc>
      </w:tr>
      <w:tr w:rsidR="00AA0AEE" w:rsidTr="00AA0AEE">
        <w:tc>
          <w:tcPr>
            <w:tcW w:w="897" w:type="dxa"/>
          </w:tcPr>
          <w:p w:rsidR="00AA0AEE" w:rsidRDefault="00AA0AEE" w:rsidP="00DB4B2B">
            <w:pPr>
              <w:tabs>
                <w:tab w:val="left" w:pos="-180"/>
                <w:tab w:val="left" w:pos="0"/>
                <w:tab w:val="left" w:pos="540"/>
                <w:tab w:val="left" w:pos="720"/>
              </w:tabs>
              <w:jc w:val="right"/>
              <w:rPr>
                <w:rFonts w:ascii="Arial" w:hAnsi="Arial" w:cs="Arial"/>
                <w:bCs/>
                <w:iCs/>
              </w:rPr>
            </w:pPr>
          </w:p>
        </w:tc>
        <w:tc>
          <w:tcPr>
            <w:tcW w:w="4456" w:type="dxa"/>
          </w:tcPr>
          <w:p w:rsidR="00AA0AEE" w:rsidRDefault="00AA0AEE" w:rsidP="00DB4B2B">
            <w:pPr>
              <w:tabs>
                <w:tab w:val="left" w:pos="-180"/>
                <w:tab w:val="left" w:pos="0"/>
                <w:tab w:val="left" w:pos="540"/>
                <w:tab w:val="left" w:pos="720"/>
              </w:tabs>
              <w:jc w:val="right"/>
              <w:rPr>
                <w:rFonts w:ascii="Arial" w:hAnsi="Arial" w:cs="Arial"/>
                <w:bCs/>
                <w:iCs/>
              </w:rPr>
            </w:pPr>
          </w:p>
        </w:tc>
        <w:tc>
          <w:tcPr>
            <w:tcW w:w="992" w:type="dxa"/>
          </w:tcPr>
          <w:p w:rsidR="00AA0AEE" w:rsidRDefault="00AA0AEE" w:rsidP="00DB4B2B">
            <w:pPr>
              <w:tabs>
                <w:tab w:val="left" w:pos="-180"/>
                <w:tab w:val="left" w:pos="0"/>
                <w:tab w:val="left" w:pos="540"/>
                <w:tab w:val="left" w:pos="720"/>
              </w:tabs>
              <w:jc w:val="right"/>
              <w:rPr>
                <w:rFonts w:ascii="Arial" w:hAnsi="Arial" w:cs="Arial"/>
                <w:bCs/>
                <w:iCs/>
              </w:rPr>
            </w:pPr>
          </w:p>
        </w:tc>
        <w:tc>
          <w:tcPr>
            <w:tcW w:w="993" w:type="dxa"/>
          </w:tcPr>
          <w:p w:rsidR="00AA0AEE" w:rsidRDefault="00AA0AEE" w:rsidP="00DB4B2B">
            <w:pPr>
              <w:tabs>
                <w:tab w:val="left" w:pos="-180"/>
                <w:tab w:val="left" w:pos="0"/>
                <w:tab w:val="left" w:pos="540"/>
                <w:tab w:val="left" w:pos="720"/>
              </w:tabs>
              <w:jc w:val="right"/>
              <w:rPr>
                <w:rFonts w:ascii="Arial" w:hAnsi="Arial" w:cs="Arial"/>
                <w:bCs/>
                <w:iCs/>
              </w:rPr>
            </w:pPr>
          </w:p>
        </w:tc>
        <w:tc>
          <w:tcPr>
            <w:tcW w:w="992" w:type="dxa"/>
          </w:tcPr>
          <w:p w:rsidR="00AA0AEE" w:rsidRDefault="00AA0AEE" w:rsidP="00DB4B2B">
            <w:pPr>
              <w:tabs>
                <w:tab w:val="left" w:pos="-180"/>
                <w:tab w:val="left" w:pos="0"/>
                <w:tab w:val="left" w:pos="540"/>
                <w:tab w:val="left" w:pos="720"/>
              </w:tabs>
              <w:jc w:val="right"/>
              <w:rPr>
                <w:rFonts w:ascii="Arial" w:hAnsi="Arial" w:cs="Arial"/>
                <w:bCs/>
                <w:iCs/>
              </w:rPr>
            </w:pPr>
          </w:p>
        </w:tc>
        <w:tc>
          <w:tcPr>
            <w:tcW w:w="992" w:type="dxa"/>
          </w:tcPr>
          <w:p w:rsidR="00AA0AEE" w:rsidRDefault="00AA0AEE" w:rsidP="00DB4B2B">
            <w:pPr>
              <w:tabs>
                <w:tab w:val="left" w:pos="-180"/>
                <w:tab w:val="left" w:pos="0"/>
                <w:tab w:val="left" w:pos="540"/>
                <w:tab w:val="left" w:pos="720"/>
              </w:tabs>
              <w:jc w:val="right"/>
              <w:rPr>
                <w:rFonts w:ascii="Arial" w:hAnsi="Arial" w:cs="Arial"/>
                <w:bCs/>
                <w:iCs/>
              </w:rPr>
            </w:pPr>
          </w:p>
        </w:tc>
        <w:tc>
          <w:tcPr>
            <w:tcW w:w="992" w:type="dxa"/>
          </w:tcPr>
          <w:p w:rsidR="00AA0AEE" w:rsidRDefault="00AA0AEE" w:rsidP="00DB4B2B">
            <w:pPr>
              <w:tabs>
                <w:tab w:val="left" w:pos="-180"/>
                <w:tab w:val="left" w:pos="0"/>
                <w:tab w:val="left" w:pos="540"/>
                <w:tab w:val="left" w:pos="720"/>
              </w:tabs>
              <w:jc w:val="right"/>
              <w:rPr>
                <w:rFonts w:ascii="Arial" w:hAnsi="Arial" w:cs="Arial"/>
                <w:bCs/>
                <w:iCs/>
              </w:rPr>
            </w:pPr>
          </w:p>
        </w:tc>
      </w:tr>
    </w:tbl>
    <w:p w:rsidR="00C44918" w:rsidRDefault="00C44918" w:rsidP="00DB4B2B">
      <w:pPr>
        <w:tabs>
          <w:tab w:val="left" w:pos="-180"/>
          <w:tab w:val="left" w:pos="0"/>
          <w:tab w:val="left" w:pos="540"/>
          <w:tab w:val="left" w:pos="720"/>
        </w:tabs>
        <w:ind w:firstLine="360"/>
        <w:jc w:val="right"/>
        <w:rPr>
          <w:rFonts w:ascii="Arial" w:hAnsi="Arial" w:cs="Arial"/>
          <w:bCs/>
          <w:iCs/>
        </w:rPr>
      </w:pPr>
    </w:p>
    <w:p w:rsidR="00C44918" w:rsidRDefault="00C44918" w:rsidP="00DB4B2B">
      <w:pPr>
        <w:tabs>
          <w:tab w:val="left" w:pos="-180"/>
          <w:tab w:val="left" w:pos="0"/>
          <w:tab w:val="left" w:pos="540"/>
          <w:tab w:val="left" w:pos="720"/>
        </w:tabs>
        <w:ind w:firstLine="360"/>
        <w:jc w:val="right"/>
        <w:rPr>
          <w:rFonts w:ascii="Arial" w:hAnsi="Arial" w:cs="Arial"/>
          <w:bCs/>
          <w:iCs/>
        </w:rPr>
      </w:pPr>
    </w:p>
    <w:p w:rsidR="00DB4B2B" w:rsidRDefault="00DB4B2B" w:rsidP="00DB4B2B">
      <w:pPr>
        <w:tabs>
          <w:tab w:val="left" w:pos="-180"/>
          <w:tab w:val="left" w:pos="0"/>
          <w:tab w:val="left" w:pos="540"/>
          <w:tab w:val="left" w:pos="720"/>
        </w:tabs>
        <w:ind w:firstLine="360"/>
        <w:jc w:val="right"/>
        <w:rPr>
          <w:rFonts w:ascii="Arial" w:hAnsi="Arial" w:cs="Arial"/>
          <w:bCs/>
          <w:iCs/>
        </w:rPr>
      </w:pPr>
      <w:r>
        <w:rPr>
          <w:rFonts w:ascii="Arial" w:hAnsi="Arial" w:cs="Arial"/>
          <w:bCs/>
          <w:iCs/>
        </w:rPr>
        <w:t>Таблица 2.  Лист оценивания</w:t>
      </w:r>
    </w:p>
    <w:p w:rsidR="00DB4B2B" w:rsidRDefault="00DB4B2B" w:rsidP="00DB4B2B">
      <w:pPr>
        <w:tabs>
          <w:tab w:val="left" w:pos="-180"/>
          <w:tab w:val="left" w:pos="0"/>
          <w:tab w:val="left" w:pos="540"/>
          <w:tab w:val="left" w:pos="720"/>
        </w:tabs>
        <w:ind w:firstLine="360"/>
        <w:jc w:val="right"/>
        <w:rPr>
          <w:rFonts w:ascii="Arial" w:hAnsi="Arial" w:cs="Arial"/>
          <w:bCs/>
          <w:iCs/>
        </w:rPr>
      </w:pPr>
    </w:p>
    <w:tbl>
      <w:tblPr>
        <w:tblStyle w:val="a9"/>
        <w:tblW w:w="10197" w:type="dxa"/>
        <w:tblInd w:w="108" w:type="dxa"/>
        <w:tblLook w:val="01E0"/>
      </w:tblPr>
      <w:tblGrid>
        <w:gridCol w:w="3600"/>
        <w:gridCol w:w="1620"/>
        <w:gridCol w:w="1620"/>
        <w:gridCol w:w="1620"/>
        <w:gridCol w:w="1737"/>
      </w:tblGrid>
      <w:tr w:rsidR="00DB4B2B" w:rsidRPr="004E7321" w:rsidTr="001659B4">
        <w:tc>
          <w:tcPr>
            <w:tcW w:w="3600" w:type="dxa"/>
            <w:vAlign w:val="center"/>
          </w:tcPr>
          <w:p w:rsidR="00DB4B2B" w:rsidRPr="004E7321" w:rsidRDefault="00DB4B2B" w:rsidP="001659B4">
            <w:pPr>
              <w:jc w:val="center"/>
              <w:rPr>
                <w:rFonts w:ascii="Arial" w:hAnsi="Arial" w:cs="Arial"/>
                <w:sz w:val="20"/>
                <w:szCs w:val="20"/>
              </w:rPr>
            </w:pPr>
          </w:p>
          <w:p w:rsidR="00DB4B2B" w:rsidRPr="004E7321" w:rsidRDefault="00DB4B2B" w:rsidP="001659B4">
            <w:pPr>
              <w:jc w:val="center"/>
              <w:rPr>
                <w:rFonts w:ascii="Arial" w:hAnsi="Arial" w:cs="Arial"/>
                <w:sz w:val="20"/>
                <w:szCs w:val="20"/>
              </w:rPr>
            </w:pPr>
            <w:r w:rsidRPr="004E7321">
              <w:rPr>
                <w:rFonts w:ascii="Arial" w:hAnsi="Arial" w:cs="Arial"/>
                <w:sz w:val="20"/>
                <w:szCs w:val="20"/>
              </w:rPr>
              <w:t>Параметры оценки</w:t>
            </w:r>
          </w:p>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jc w:val="center"/>
              <w:rPr>
                <w:rFonts w:ascii="Arial" w:hAnsi="Arial" w:cs="Arial"/>
                <w:sz w:val="20"/>
                <w:szCs w:val="20"/>
              </w:rPr>
            </w:pPr>
          </w:p>
          <w:p w:rsidR="00DB4B2B" w:rsidRPr="004E7321" w:rsidRDefault="00DB4B2B" w:rsidP="001659B4">
            <w:pPr>
              <w:jc w:val="center"/>
              <w:rPr>
                <w:rFonts w:ascii="Arial" w:hAnsi="Arial" w:cs="Arial"/>
                <w:sz w:val="20"/>
                <w:szCs w:val="20"/>
              </w:rPr>
            </w:pPr>
            <w:r w:rsidRPr="004E7321">
              <w:rPr>
                <w:rFonts w:ascii="Arial" w:hAnsi="Arial" w:cs="Arial"/>
                <w:sz w:val="20"/>
                <w:szCs w:val="20"/>
              </w:rPr>
              <w:t>Низкий</w:t>
            </w:r>
          </w:p>
          <w:p w:rsidR="00DB4B2B" w:rsidRPr="004E7321" w:rsidRDefault="00DB4B2B" w:rsidP="001659B4">
            <w:pPr>
              <w:jc w:val="center"/>
              <w:rPr>
                <w:rFonts w:ascii="Arial" w:hAnsi="Arial" w:cs="Arial"/>
                <w:sz w:val="20"/>
                <w:szCs w:val="20"/>
              </w:rPr>
            </w:pPr>
          </w:p>
          <w:p w:rsidR="00DB4B2B" w:rsidRPr="004E7321" w:rsidRDefault="00DB4B2B" w:rsidP="001659B4">
            <w:pPr>
              <w:jc w:val="center"/>
              <w:rPr>
                <w:rFonts w:ascii="Arial" w:hAnsi="Arial" w:cs="Arial"/>
                <w:sz w:val="20"/>
                <w:szCs w:val="20"/>
              </w:rPr>
            </w:pPr>
            <w:r w:rsidRPr="004E7321">
              <w:rPr>
                <w:rFonts w:ascii="Arial" w:hAnsi="Arial" w:cs="Arial"/>
                <w:sz w:val="20"/>
                <w:szCs w:val="20"/>
              </w:rPr>
              <w:t>0 баллов</w:t>
            </w:r>
          </w:p>
          <w:p w:rsidR="00DB4B2B" w:rsidRPr="004E7321" w:rsidRDefault="00DB4B2B" w:rsidP="001659B4">
            <w:pPr>
              <w:jc w:val="center"/>
              <w:rPr>
                <w:rFonts w:ascii="Arial" w:hAnsi="Arial" w:cs="Arial"/>
                <w:sz w:val="20"/>
                <w:szCs w:val="20"/>
              </w:rPr>
            </w:pPr>
          </w:p>
        </w:tc>
        <w:tc>
          <w:tcPr>
            <w:tcW w:w="1620" w:type="dxa"/>
          </w:tcPr>
          <w:p w:rsidR="00DB4B2B" w:rsidRPr="004E7321" w:rsidRDefault="00DB4B2B" w:rsidP="001659B4">
            <w:pPr>
              <w:jc w:val="center"/>
              <w:rPr>
                <w:rFonts w:ascii="Arial" w:hAnsi="Arial" w:cs="Arial"/>
                <w:sz w:val="20"/>
                <w:szCs w:val="20"/>
              </w:rPr>
            </w:pPr>
          </w:p>
          <w:p w:rsidR="00DB4B2B" w:rsidRPr="004E7321" w:rsidRDefault="00DB4B2B" w:rsidP="001659B4">
            <w:pPr>
              <w:jc w:val="center"/>
              <w:rPr>
                <w:rFonts w:ascii="Arial" w:hAnsi="Arial" w:cs="Arial"/>
                <w:sz w:val="20"/>
                <w:szCs w:val="20"/>
              </w:rPr>
            </w:pPr>
            <w:r w:rsidRPr="004E7321">
              <w:rPr>
                <w:rFonts w:ascii="Arial" w:hAnsi="Arial" w:cs="Arial"/>
                <w:sz w:val="20"/>
                <w:szCs w:val="20"/>
              </w:rPr>
              <w:t>Средний</w:t>
            </w:r>
          </w:p>
          <w:p w:rsidR="00DB4B2B" w:rsidRPr="004E7321" w:rsidRDefault="00DB4B2B" w:rsidP="001659B4">
            <w:pPr>
              <w:jc w:val="center"/>
              <w:rPr>
                <w:rFonts w:ascii="Arial" w:hAnsi="Arial" w:cs="Arial"/>
                <w:sz w:val="20"/>
                <w:szCs w:val="20"/>
              </w:rPr>
            </w:pPr>
          </w:p>
          <w:p w:rsidR="00DB4B2B" w:rsidRPr="004E7321" w:rsidRDefault="00DB4B2B" w:rsidP="001659B4">
            <w:pPr>
              <w:jc w:val="center"/>
              <w:rPr>
                <w:rFonts w:ascii="Arial" w:hAnsi="Arial" w:cs="Arial"/>
                <w:sz w:val="20"/>
                <w:szCs w:val="20"/>
              </w:rPr>
            </w:pPr>
            <w:r w:rsidRPr="004E7321">
              <w:rPr>
                <w:rFonts w:ascii="Arial" w:hAnsi="Arial" w:cs="Arial"/>
                <w:sz w:val="20"/>
                <w:szCs w:val="20"/>
              </w:rPr>
              <w:t>10 баллов</w:t>
            </w:r>
          </w:p>
        </w:tc>
        <w:tc>
          <w:tcPr>
            <w:tcW w:w="1620" w:type="dxa"/>
          </w:tcPr>
          <w:p w:rsidR="00DB4B2B" w:rsidRPr="004E7321" w:rsidRDefault="00DB4B2B" w:rsidP="001659B4">
            <w:pPr>
              <w:jc w:val="center"/>
              <w:rPr>
                <w:rFonts w:ascii="Arial" w:hAnsi="Arial" w:cs="Arial"/>
                <w:sz w:val="20"/>
                <w:szCs w:val="20"/>
              </w:rPr>
            </w:pPr>
          </w:p>
          <w:p w:rsidR="00DB4B2B" w:rsidRPr="004E7321" w:rsidRDefault="00DB4B2B" w:rsidP="001659B4">
            <w:pPr>
              <w:jc w:val="center"/>
              <w:rPr>
                <w:rFonts w:ascii="Arial" w:hAnsi="Arial" w:cs="Arial"/>
                <w:sz w:val="20"/>
                <w:szCs w:val="20"/>
              </w:rPr>
            </w:pPr>
            <w:r w:rsidRPr="004E7321">
              <w:rPr>
                <w:rFonts w:ascii="Arial" w:hAnsi="Arial" w:cs="Arial"/>
                <w:sz w:val="20"/>
                <w:szCs w:val="20"/>
              </w:rPr>
              <w:t>Высокий</w:t>
            </w:r>
          </w:p>
          <w:p w:rsidR="00DB4B2B" w:rsidRPr="004E7321" w:rsidRDefault="00DB4B2B" w:rsidP="001659B4">
            <w:pPr>
              <w:jc w:val="center"/>
              <w:rPr>
                <w:rFonts w:ascii="Arial" w:hAnsi="Arial" w:cs="Arial"/>
                <w:sz w:val="20"/>
                <w:szCs w:val="20"/>
              </w:rPr>
            </w:pPr>
          </w:p>
          <w:p w:rsidR="00DB4B2B" w:rsidRPr="004E7321" w:rsidRDefault="00DB4B2B" w:rsidP="001659B4">
            <w:pPr>
              <w:jc w:val="center"/>
              <w:rPr>
                <w:rFonts w:ascii="Arial" w:hAnsi="Arial" w:cs="Arial"/>
                <w:sz w:val="20"/>
                <w:szCs w:val="20"/>
              </w:rPr>
            </w:pPr>
            <w:r w:rsidRPr="004E7321">
              <w:rPr>
                <w:rFonts w:ascii="Arial" w:hAnsi="Arial" w:cs="Arial"/>
                <w:sz w:val="20"/>
                <w:szCs w:val="20"/>
              </w:rPr>
              <w:t>20 баллов</w:t>
            </w:r>
          </w:p>
        </w:tc>
        <w:tc>
          <w:tcPr>
            <w:tcW w:w="1737" w:type="dxa"/>
          </w:tcPr>
          <w:p w:rsidR="00DB4B2B" w:rsidRPr="004E7321" w:rsidRDefault="00DB4B2B" w:rsidP="001659B4">
            <w:pPr>
              <w:jc w:val="center"/>
              <w:rPr>
                <w:rFonts w:ascii="Arial" w:hAnsi="Arial" w:cs="Arial"/>
                <w:sz w:val="20"/>
                <w:szCs w:val="20"/>
              </w:rPr>
            </w:pPr>
          </w:p>
          <w:p w:rsidR="00DB4B2B" w:rsidRPr="004E7321" w:rsidRDefault="00DB4B2B" w:rsidP="001659B4">
            <w:pPr>
              <w:jc w:val="center"/>
              <w:rPr>
                <w:rFonts w:ascii="Arial" w:hAnsi="Arial" w:cs="Arial"/>
                <w:sz w:val="20"/>
                <w:szCs w:val="20"/>
              </w:rPr>
            </w:pPr>
            <w:r w:rsidRPr="004E7321">
              <w:rPr>
                <w:rFonts w:ascii="Arial" w:hAnsi="Arial" w:cs="Arial"/>
                <w:sz w:val="20"/>
                <w:szCs w:val="20"/>
              </w:rPr>
              <w:t>Очень высокий</w:t>
            </w:r>
          </w:p>
          <w:p w:rsidR="00DB4B2B" w:rsidRPr="004E7321" w:rsidRDefault="00DB4B2B" w:rsidP="001659B4">
            <w:pPr>
              <w:jc w:val="center"/>
              <w:rPr>
                <w:rFonts w:ascii="Arial" w:hAnsi="Arial" w:cs="Arial"/>
                <w:sz w:val="20"/>
                <w:szCs w:val="20"/>
              </w:rPr>
            </w:pPr>
            <w:r w:rsidRPr="004E7321">
              <w:rPr>
                <w:rFonts w:ascii="Arial" w:hAnsi="Arial" w:cs="Arial"/>
                <w:sz w:val="20"/>
                <w:szCs w:val="20"/>
              </w:rPr>
              <w:t>30 баллов</w:t>
            </w:r>
          </w:p>
        </w:tc>
      </w:tr>
      <w:tr w:rsidR="00DB4B2B" w:rsidRPr="004E7321" w:rsidTr="001659B4">
        <w:tc>
          <w:tcPr>
            <w:tcW w:w="3600" w:type="dxa"/>
            <w:tcBorders>
              <w:bottom w:val="single" w:sz="4" w:space="0" w:color="auto"/>
            </w:tcBorders>
          </w:tcPr>
          <w:p w:rsidR="00DB4B2B" w:rsidRPr="004E7321" w:rsidRDefault="00F43F08" w:rsidP="001659B4">
            <w:pPr>
              <w:jc w:val="center"/>
              <w:rPr>
                <w:rFonts w:ascii="Arial" w:hAnsi="Arial" w:cs="Arial"/>
                <w:sz w:val="20"/>
                <w:szCs w:val="20"/>
              </w:rPr>
            </w:pPr>
            <w:r>
              <w:rPr>
                <w:rFonts w:ascii="Arial" w:hAnsi="Arial" w:cs="Arial"/>
                <w:noProof/>
                <w:sz w:val="20"/>
                <w:szCs w:val="20"/>
              </w:rPr>
              <w:pict>
                <v:line id="_x0000_s1026" style="position:absolute;left:0;text-align:left;z-index:251656704;mso-position-horizontal-relative:text;mso-position-vertical-relative:text" from="129.6pt,6.2pt" to="174.6pt,6.2pt">
                  <v:stroke endarrow="block"/>
                </v:line>
              </w:pict>
            </w:r>
            <w:r w:rsidR="00DB4B2B" w:rsidRPr="004E7321">
              <w:rPr>
                <w:rFonts w:ascii="Arial" w:hAnsi="Arial" w:cs="Arial"/>
                <w:sz w:val="20"/>
                <w:szCs w:val="20"/>
              </w:rPr>
              <w:t xml:space="preserve">Уровни </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jc w:val="center"/>
              <w:rPr>
                <w:rFonts w:ascii="Arial" w:hAnsi="Arial" w:cs="Arial"/>
                <w:sz w:val="20"/>
                <w:szCs w:val="20"/>
              </w:rPr>
            </w:pPr>
            <w:r w:rsidRPr="004E7321">
              <w:rPr>
                <w:rFonts w:ascii="Arial" w:hAnsi="Arial" w:cs="Arial"/>
                <w:sz w:val="20"/>
                <w:szCs w:val="20"/>
              </w:rPr>
              <w:t>пороговый</w:t>
            </w:r>
          </w:p>
        </w:tc>
        <w:tc>
          <w:tcPr>
            <w:tcW w:w="1620" w:type="dxa"/>
          </w:tcPr>
          <w:p w:rsidR="00DB4B2B" w:rsidRPr="004E7321" w:rsidRDefault="00DB4B2B" w:rsidP="001659B4">
            <w:pPr>
              <w:jc w:val="center"/>
              <w:rPr>
                <w:rFonts w:ascii="Arial" w:hAnsi="Arial" w:cs="Arial"/>
                <w:sz w:val="20"/>
                <w:szCs w:val="20"/>
              </w:rPr>
            </w:pPr>
            <w:r w:rsidRPr="004E7321">
              <w:rPr>
                <w:rFonts w:ascii="Arial" w:hAnsi="Arial" w:cs="Arial"/>
                <w:sz w:val="20"/>
                <w:szCs w:val="20"/>
              </w:rPr>
              <w:t>продвинутый</w:t>
            </w:r>
          </w:p>
        </w:tc>
        <w:tc>
          <w:tcPr>
            <w:tcW w:w="1737" w:type="dxa"/>
          </w:tcPr>
          <w:p w:rsidR="00DB4B2B" w:rsidRPr="004E7321" w:rsidRDefault="00DB4B2B" w:rsidP="001659B4">
            <w:pPr>
              <w:jc w:val="center"/>
              <w:rPr>
                <w:rFonts w:ascii="Arial" w:hAnsi="Arial" w:cs="Arial"/>
                <w:sz w:val="20"/>
                <w:szCs w:val="20"/>
              </w:rPr>
            </w:pPr>
            <w:r w:rsidRPr="004E7321">
              <w:rPr>
                <w:rFonts w:ascii="Arial" w:hAnsi="Arial" w:cs="Arial"/>
                <w:sz w:val="20"/>
                <w:szCs w:val="20"/>
              </w:rPr>
              <w:t>высокий</w:t>
            </w:r>
          </w:p>
        </w:tc>
      </w:tr>
      <w:tr w:rsidR="00DB4B2B" w:rsidRPr="004E7321" w:rsidTr="001659B4">
        <w:trPr>
          <w:trHeight w:val="517"/>
        </w:trPr>
        <w:tc>
          <w:tcPr>
            <w:tcW w:w="3600" w:type="dxa"/>
            <w:tcBorders>
              <w:right w:val="nil"/>
            </w:tcBorders>
            <w:vAlign w:val="center"/>
          </w:tcPr>
          <w:p w:rsidR="00DB4B2B" w:rsidRPr="004E7321" w:rsidRDefault="00DB4B2B" w:rsidP="001659B4">
            <w:pPr>
              <w:jc w:val="center"/>
              <w:rPr>
                <w:rFonts w:ascii="Arial" w:hAnsi="Arial" w:cs="Arial"/>
                <w:sz w:val="20"/>
                <w:szCs w:val="20"/>
              </w:rPr>
            </w:pPr>
            <w:r w:rsidRPr="004E7321">
              <w:rPr>
                <w:rFonts w:ascii="Arial" w:hAnsi="Arial" w:cs="Arial"/>
                <w:sz w:val="20"/>
                <w:szCs w:val="20"/>
              </w:rPr>
              <w:t xml:space="preserve">ПРОФЕССИОНАЛЬНЫЕ - </w:t>
            </w:r>
          </w:p>
        </w:tc>
        <w:tc>
          <w:tcPr>
            <w:tcW w:w="6597" w:type="dxa"/>
            <w:gridSpan w:val="4"/>
            <w:tcBorders>
              <w:left w:val="nil"/>
            </w:tcBorders>
            <w:vAlign w:val="center"/>
          </w:tcPr>
          <w:p w:rsidR="00DB4B2B" w:rsidRPr="004E7321" w:rsidRDefault="00DB4B2B" w:rsidP="001659B4">
            <w:pPr>
              <w:jc w:val="center"/>
              <w:rPr>
                <w:rFonts w:ascii="Arial" w:hAnsi="Arial" w:cs="Arial"/>
                <w:sz w:val="20"/>
                <w:szCs w:val="20"/>
              </w:rPr>
            </w:pPr>
            <w:r w:rsidRPr="004E7321">
              <w:rPr>
                <w:rFonts w:ascii="Arial" w:hAnsi="Arial" w:cs="Arial"/>
                <w:sz w:val="20"/>
                <w:szCs w:val="20"/>
              </w:rPr>
              <w:t>оценивают члены «Градостроительного Совета»</w:t>
            </w:r>
          </w:p>
        </w:tc>
      </w:tr>
      <w:tr w:rsidR="00DB4B2B" w:rsidRPr="004E7321" w:rsidTr="00C21BC8">
        <w:trPr>
          <w:trHeight w:val="1248"/>
        </w:trPr>
        <w:tc>
          <w:tcPr>
            <w:tcW w:w="3600" w:type="dxa"/>
            <w:vAlign w:val="center"/>
          </w:tcPr>
          <w:p w:rsidR="00DB4B2B" w:rsidRPr="004E7321" w:rsidRDefault="00DB4B2B" w:rsidP="00B75196">
            <w:pPr>
              <w:jc w:val="center"/>
              <w:rPr>
                <w:rFonts w:ascii="Arial" w:hAnsi="Arial" w:cs="Arial"/>
                <w:sz w:val="22"/>
                <w:szCs w:val="22"/>
              </w:rPr>
            </w:pPr>
            <w:r w:rsidRPr="004E7321">
              <w:rPr>
                <w:rFonts w:ascii="Arial" w:hAnsi="Arial" w:cs="Arial"/>
                <w:sz w:val="22"/>
                <w:szCs w:val="22"/>
              </w:rPr>
              <w:t xml:space="preserve">- </w:t>
            </w:r>
            <w:r w:rsidR="00B75196">
              <w:rPr>
                <w:rFonts w:ascii="Arial" w:hAnsi="Arial" w:cs="Arial"/>
                <w:sz w:val="22"/>
                <w:szCs w:val="22"/>
              </w:rPr>
              <w:t>может провести анализ сложившегося землепользования, выявить проблемы городского развития</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DB4B2B" w:rsidRPr="004E7321" w:rsidTr="001659B4">
        <w:trPr>
          <w:trHeight w:val="894"/>
        </w:trPr>
        <w:tc>
          <w:tcPr>
            <w:tcW w:w="3600" w:type="dxa"/>
            <w:vAlign w:val="center"/>
          </w:tcPr>
          <w:p w:rsidR="00DB4B2B" w:rsidRPr="004E7321" w:rsidRDefault="00DB4B2B" w:rsidP="00B75196">
            <w:pPr>
              <w:jc w:val="center"/>
              <w:rPr>
                <w:rFonts w:ascii="Arial" w:hAnsi="Arial" w:cs="Arial"/>
                <w:sz w:val="22"/>
                <w:szCs w:val="22"/>
              </w:rPr>
            </w:pPr>
            <w:r w:rsidRPr="004E7321">
              <w:rPr>
                <w:rFonts w:ascii="Arial" w:hAnsi="Arial" w:cs="Arial"/>
                <w:sz w:val="22"/>
                <w:szCs w:val="22"/>
              </w:rPr>
              <w:t xml:space="preserve">- </w:t>
            </w:r>
            <w:r w:rsidR="00B75196">
              <w:rPr>
                <w:rFonts w:ascii="Arial" w:hAnsi="Arial" w:cs="Arial"/>
                <w:sz w:val="22"/>
                <w:szCs w:val="22"/>
              </w:rPr>
              <w:t>умеет формировать цели и задачи, направленные на решение выявленных проблем</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B75196" w:rsidRPr="004E7321" w:rsidTr="001659B4">
        <w:trPr>
          <w:trHeight w:val="894"/>
        </w:trPr>
        <w:tc>
          <w:tcPr>
            <w:tcW w:w="3600" w:type="dxa"/>
            <w:vAlign w:val="center"/>
          </w:tcPr>
          <w:p w:rsidR="00B75196" w:rsidRPr="004E7321" w:rsidRDefault="00B75196" w:rsidP="00B75196">
            <w:pPr>
              <w:jc w:val="center"/>
              <w:rPr>
                <w:rFonts w:ascii="Arial" w:hAnsi="Arial" w:cs="Arial"/>
                <w:sz w:val="22"/>
                <w:szCs w:val="22"/>
              </w:rPr>
            </w:pPr>
            <w:r>
              <w:rPr>
                <w:rFonts w:ascii="Arial" w:hAnsi="Arial" w:cs="Arial"/>
                <w:sz w:val="22"/>
                <w:szCs w:val="22"/>
              </w:rPr>
              <w:t>- умеет разрабатывать стратегию городского развития с учетом разносторонних интересов действующих лиц</w:t>
            </w:r>
          </w:p>
        </w:tc>
        <w:tc>
          <w:tcPr>
            <w:tcW w:w="1620" w:type="dxa"/>
          </w:tcPr>
          <w:p w:rsidR="00B75196" w:rsidRPr="004E7321" w:rsidRDefault="00B75196" w:rsidP="001659B4">
            <w:pPr>
              <w:rPr>
                <w:rFonts w:ascii="Arial" w:hAnsi="Arial" w:cs="Arial"/>
                <w:sz w:val="20"/>
                <w:szCs w:val="20"/>
              </w:rPr>
            </w:pPr>
          </w:p>
        </w:tc>
        <w:tc>
          <w:tcPr>
            <w:tcW w:w="1620" w:type="dxa"/>
          </w:tcPr>
          <w:p w:rsidR="00B75196" w:rsidRPr="004E7321" w:rsidRDefault="00B75196" w:rsidP="001659B4">
            <w:pPr>
              <w:rPr>
                <w:rFonts w:ascii="Arial" w:hAnsi="Arial" w:cs="Arial"/>
                <w:sz w:val="20"/>
                <w:szCs w:val="20"/>
              </w:rPr>
            </w:pPr>
          </w:p>
        </w:tc>
        <w:tc>
          <w:tcPr>
            <w:tcW w:w="1620" w:type="dxa"/>
          </w:tcPr>
          <w:p w:rsidR="00B75196" w:rsidRPr="004E7321" w:rsidRDefault="00B75196" w:rsidP="001659B4">
            <w:pPr>
              <w:rPr>
                <w:rFonts w:ascii="Arial" w:hAnsi="Arial" w:cs="Arial"/>
                <w:sz w:val="20"/>
                <w:szCs w:val="20"/>
              </w:rPr>
            </w:pPr>
          </w:p>
        </w:tc>
        <w:tc>
          <w:tcPr>
            <w:tcW w:w="1737" w:type="dxa"/>
          </w:tcPr>
          <w:p w:rsidR="00B75196" w:rsidRPr="004E7321" w:rsidRDefault="00B75196" w:rsidP="001659B4">
            <w:pPr>
              <w:rPr>
                <w:rFonts w:ascii="Arial" w:hAnsi="Arial" w:cs="Arial"/>
                <w:sz w:val="20"/>
                <w:szCs w:val="20"/>
              </w:rPr>
            </w:pPr>
          </w:p>
        </w:tc>
      </w:tr>
      <w:tr w:rsidR="00DB4B2B" w:rsidRPr="004E7321" w:rsidTr="00C21BC8">
        <w:trPr>
          <w:trHeight w:val="1180"/>
        </w:trPr>
        <w:tc>
          <w:tcPr>
            <w:tcW w:w="3600" w:type="dxa"/>
            <w:vAlign w:val="center"/>
          </w:tcPr>
          <w:p w:rsidR="00DB4B2B" w:rsidRPr="004E7321" w:rsidRDefault="00DB4B2B" w:rsidP="00B75196">
            <w:pPr>
              <w:jc w:val="center"/>
              <w:rPr>
                <w:rFonts w:ascii="Arial" w:hAnsi="Arial" w:cs="Arial"/>
                <w:sz w:val="22"/>
                <w:szCs w:val="22"/>
              </w:rPr>
            </w:pPr>
            <w:r w:rsidRPr="004E7321">
              <w:rPr>
                <w:rFonts w:ascii="Arial" w:hAnsi="Arial" w:cs="Arial"/>
                <w:sz w:val="22"/>
                <w:szCs w:val="22"/>
              </w:rPr>
              <w:t xml:space="preserve">- </w:t>
            </w:r>
            <w:r w:rsidR="00B75196">
              <w:rPr>
                <w:rFonts w:ascii="Arial" w:hAnsi="Arial" w:cs="Arial"/>
                <w:sz w:val="22"/>
                <w:szCs w:val="22"/>
              </w:rPr>
              <w:t>знает правовые и экономические механизмы правового градорегулирования, умеет их применять</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DB4B2B" w:rsidRPr="004E7321" w:rsidTr="001659B4">
        <w:trPr>
          <w:trHeight w:val="1266"/>
        </w:trPr>
        <w:tc>
          <w:tcPr>
            <w:tcW w:w="3600" w:type="dxa"/>
            <w:tcBorders>
              <w:bottom w:val="single" w:sz="4" w:space="0" w:color="auto"/>
            </w:tcBorders>
            <w:vAlign w:val="center"/>
          </w:tcPr>
          <w:p w:rsidR="00DB4B2B" w:rsidRPr="004E7321" w:rsidRDefault="00DB4B2B" w:rsidP="00B75196">
            <w:pPr>
              <w:jc w:val="center"/>
              <w:rPr>
                <w:rFonts w:ascii="Arial" w:hAnsi="Arial" w:cs="Arial"/>
                <w:sz w:val="22"/>
                <w:szCs w:val="22"/>
              </w:rPr>
            </w:pPr>
            <w:r w:rsidRPr="004E7321">
              <w:rPr>
                <w:rFonts w:ascii="Arial" w:hAnsi="Arial" w:cs="Arial"/>
                <w:sz w:val="22"/>
                <w:szCs w:val="22"/>
              </w:rPr>
              <w:t xml:space="preserve">- </w:t>
            </w:r>
            <w:r w:rsidR="00B75196">
              <w:rPr>
                <w:rFonts w:ascii="Arial" w:hAnsi="Arial" w:cs="Arial"/>
                <w:sz w:val="22"/>
                <w:szCs w:val="22"/>
              </w:rPr>
              <w:t>понимает процесс управления развитием городских территорий и соотносит свои действия с ним</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B75196" w:rsidRPr="004E7321" w:rsidTr="001659B4">
        <w:trPr>
          <w:trHeight w:val="1266"/>
        </w:trPr>
        <w:tc>
          <w:tcPr>
            <w:tcW w:w="3600" w:type="dxa"/>
            <w:tcBorders>
              <w:bottom w:val="single" w:sz="4" w:space="0" w:color="auto"/>
            </w:tcBorders>
            <w:vAlign w:val="center"/>
          </w:tcPr>
          <w:p w:rsidR="00B75196" w:rsidRPr="004E7321" w:rsidRDefault="00B75196" w:rsidP="00B75196">
            <w:pPr>
              <w:jc w:val="center"/>
              <w:rPr>
                <w:rFonts w:ascii="Arial" w:hAnsi="Arial" w:cs="Arial"/>
                <w:sz w:val="22"/>
                <w:szCs w:val="22"/>
              </w:rPr>
            </w:pPr>
            <w:r>
              <w:rPr>
                <w:rFonts w:ascii="Arial" w:hAnsi="Arial" w:cs="Arial"/>
                <w:sz w:val="22"/>
                <w:szCs w:val="22"/>
              </w:rPr>
              <w:t>- принимает решения по управлению городом с учетом социальных и экономических последствий</w:t>
            </w:r>
          </w:p>
        </w:tc>
        <w:tc>
          <w:tcPr>
            <w:tcW w:w="1620" w:type="dxa"/>
          </w:tcPr>
          <w:p w:rsidR="00B75196" w:rsidRPr="004E7321" w:rsidRDefault="00B75196" w:rsidP="001659B4">
            <w:pPr>
              <w:rPr>
                <w:rFonts w:ascii="Arial" w:hAnsi="Arial" w:cs="Arial"/>
                <w:sz w:val="20"/>
                <w:szCs w:val="20"/>
              </w:rPr>
            </w:pPr>
          </w:p>
        </w:tc>
        <w:tc>
          <w:tcPr>
            <w:tcW w:w="1620" w:type="dxa"/>
          </w:tcPr>
          <w:p w:rsidR="00B75196" w:rsidRPr="004E7321" w:rsidRDefault="00B75196" w:rsidP="001659B4">
            <w:pPr>
              <w:rPr>
                <w:rFonts w:ascii="Arial" w:hAnsi="Arial" w:cs="Arial"/>
                <w:sz w:val="20"/>
                <w:szCs w:val="20"/>
              </w:rPr>
            </w:pPr>
          </w:p>
        </w:tc>
        <w:tc>
          <w:tcPr>
            <w:tcW w:w="1620" w:type="dxa"/>
          </w:tcPr>
          <w:p w:rsidR="00B75196" w:rsidRPr="004E7321" w:rsidRDefault="00B75196" w:rsidP="001659B4">
            <w:pPr>
              <w:rPr>
                <w:rFonts w:ascii="Arial" w:hAnsi="Arial" w:cs="Arial"/>
                <w:sz w:val="20"/>
                <w:szCs w:val="20"/>
              </w:rPr>
            </w:pPr>
          </w:p>
        </w:tc>
        <w:tc>
          <w:tcPr>
            <w:tcW w:w="1737" w:type="dxa"/>
          </w:tcPr>
          <w:p w:rsidR="00B75196" w:rsidRPr="004E7321" w:rsidRDefault="00B75196" w:rsidP="001659B4">
            <w:pPr>
              <w:rPr>
                <w:rFonts w:ascii="Arial" w:hAnsi="Arial" w:cs="Arial"/>
                <w:sz w:val="20"/>
                <w:szCs w:val="20"/>
              </w:rPr>
            </w:pPr>
          </w:p>
        </w:tc>
      </w:tr>
      <w:tr w:rsidR="00DB4B2B" w:rsidRPr="004E7321" w:rsidTr="001659B4">
        <w:trPr>
          <w:trHeight w:val="474"/>
        </w:trPr>
        <w:tc>
          <w:tcPr>
            <w:tcW w:w="3600" w:type="dxa"/>
            <w:tcBorders>
              <w:right w:val="nil"/>
            </w:tcBorders>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 xml:space="preserve">ИГРОВЫЕ - </w:t>
            </w:r>
          </w:p>
        </w:tc>
        <w:tc>
          <w:tcPr>
            <w:tcW w:w="6597" w:type="dxa"/>
            <w:gridSpan w:val="4"/>
            <w:tcBorders>
              <w:left w:val="nil"/>
            </w:tcBorders>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оценивают эксперты</w:t>
            </w:r>
          </w:p>
        </w:tc>
      </w:tr>
      <w:tr w:rsidR="00DB4B2B" w:rsidRPr="004E7321" w:rsidTr="001659B4">
        <w:trPr>
          <w:trHeight w:val="403"/>
        </w:trPr>
        <w:tc>
          <w:tcPr>
            <w:tcW w:w="3600" w:type="dxa"/>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 умение вживаться в роль</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DB4B2B" w:rsidRPr="004E7321" w:rsidTr="001659B4">
        <w:trPr>
          <w:trHeight w:val="367"/>
        </w:trPr>
        <w:tc>
          <w:tcPr>
            <w:tcW w:w="3600" w:type="dxa"/>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 умение импровизировать</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DB4B2B" w:rsidRPr="004E7321" w:rsidTr="001659B4">
        <w:trPr>
          <w:trHeight w:val="684"/>
        </w:trPr>
        <w:tc>
          <w:tcPr>
            <w:tcW w:w="3600" w:type="dxa"/>
            <w:tcBorders>
              <w:bottom w:val="single" w:sz="4" w:space="0" w:color="auto"/>
            </w:tcBorders>
            <w:vAlign w:val="center"/>
          </w:tcPr>
          <w:p w:rsidR="00DB4B2B" w:rsidRPr="004E7321" w:rsidRDefault="00DB4B2B" w:rsidP="00B75196">
            <w:pPr>
              <w:jc w:val="center"/>
              <w:rPr>
                <w:rFonts w:ascii="Arial" w:hAnsi="Arial" w:cs="Arial"/>
                <w:sz w:val="22"/>
                <w:szCs w:val="22"/>
              </w:rPr>
            </w:pPr>
            <w:r w:rsidRPr="004E7321">
              <w:rPr>
                <w:rFonts w:ascii="Arial" w:hAnsi="Arial" w:cs="Arial"/>
                <w:sz w:val="22"/>
                <w:szCs w:val="22"/>
              </w:rPr>
              <w:t xml:space="preserve">- умение </w:t>
            </w:r>
            <w:r w:rsidR="00B75196">
              <w:rPr>
                <w:rFonts w:ascii="Arial" w:hAnsi="Arial" w:cs="Arial"/>
                <w:sz w:val="22"/>
                <w:szCs w:val="22"/>
              </w:rPr>
              <w:t>работать в команде</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DB4B2B" w:rsidRPr="004E7321" w:rsidTr="001659B4">
        <w:trPr>
          <w:trHeight w:val="483"/>
        </w:trPr>
        <w:tc>
          <w:tcPr>
            <w:tcW w:w="3600" w:type="dxa"/>
            <w:tcBorders>
              <w:right w:val="nil"/>
            </w:tcBorders>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 xml:space="preserve">САМООЦЕНКА - </w:t>
            </w:r>
          </w:p>
        </w:tc>
        <w:tc>
          <w:tcPr>
            <w:tcW w:w="6597" w:type="dxa"/>
            <w:gridSpan w:val="4"/>
            <w:tcBorders>
              <w:left w:val="nil"/>
            </w:tcBorders>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оценивают эксперты</w:t>
            </w:r>
          </w:p>
        </w:tc>
      </w:tr>
      <w:tr w:rsidR="00DB4B2B" w:rsidRPr="004E7321" w:rsidTr="001659B4">
        <w:trPr>
          <w:trHeight w:val="366"/>
        </w:trPr>
        <w:tc>
          <w:tcPr>
            <w:tcW w:w="3600" w:type="dxa"/>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 непродуктивная критика</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DB4B2B" w:rsidRPr="004E7321" w:rsidTr="001659B4">
        <w:trPr>
          <w:trHeight w:val="737"/>
        </w:trPr>
        <w:tc>
          <w:tcPr>
            <w:tcW w:w="3600" w:type="dxa"/>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 несоблюдение временных ограничений</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DB4B2B" w:rsidRPr="004E7321" w:rsidTr="001659B4">
        <w:trPr>
          <w:trHeight w:val="728"/>
        </w:trPr>
        <w:tc>
          <w:tcPr>
            <w:tcW w:w="3600" w:type="dxa"/>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 графическое оформление проекта</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DB4B2B" w:rsidRPr="004E7321" w:rsidTr="001659B4">
        <w:trPr>
          <w:trHeight w:val="707"/>
        </w:trPr>
        <w:tc>
          <w:tcPr>
            <w:tcW w:w="3600" w:type="dxa"/>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 использование дополнительных источников информации</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r w:rsidR="00DB4B2B" w:rsidRPr="004E7321" w:rsidTr="001659B4">
        <w:trPr>
          <w:trHeight w:val="699"/>
        </w:trPr>
        <w:tc>
          <w:tcPr>
            <w:tcW w:w="3600" w:type="dxa"/>
            <w:vAlign w:val="center"/>
          </w:tcPr>
          <w:p w:rsidR="00DB4B2B" w:rsidRPr="004E7321" w:rsidRDefault="00DB4B2B" w:rsidP="001659B4">
            <w:pPr>
              <w:jc w:val="center"/>
              <w:rPr>
                <w:rFonts w:ascii="Arial" w:hAnsi="Arial" w:cs="Arial"/>
                <w:sz w:val="22"/>
                <w:szCs w:val="22"/>
              </w:rPr>
            </w:pPr>
            <w:r w:rsidRPr="004E7321">
              <w:rPr>
                <w:rFonts w:ascii="Arial" w:hAnsi="Arial" w:cs="Arial"/>
                <w:sz w:val="22"/>
                <w:szCs w:val="22"/>
              </w:rPr>
              <w:t>- игнорирование наличествующей информации</w:t>
            </w: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620" w:type="dxa"/>
          </w:tcPr>
          <w:p w:rsidR="00DB4B2B" w:rsidRPr="004E7321" w:rsidRDefault="00DB4B2B" w:rsidP="001659B4">
            <w:pPr>
              <w:rPr>
                <w:rFonts w:ascii="Arial" w:hAnsi="Arial" w:cs="Arial"/>
                <w:sz w:val="20"/>
                <w:szCs w:val="20"/>
              </w:rPr>
            </w:pPr>
          </w:p>
        </w:tc>
        <w:tc>
          <w:tcPr>
            <w:tcW w:w="1737" w:type="dxa"/>
          </w:tcPr>
          <w:p w:rsidR="00DB4B2B" w:rsidRPr="004E7321" w:rsidRDefault="00DB4B2B" w:rsidP="001659B4">
            <w:pPr>
              <w:rPr>
                <w:rFonts w:ascii="Arial" w:hAnsi="Arial" w:cs="Arial"/>
                <w:sz w:val="20"/>
                <w:szCs w:val="20"/>
              </w:rPr>
            </w:pPr>
          </w:p>
        </w:tc>
      </w:tr>
    </w:tbl>
    <w:p w:rsidR="00DB4B2B" w:rsidRDefault="00DB4B2B" w:rsidP="00DB4B2B">
      <w:pPr>
        <w:tabs>
          <w:tab w:val="left" w:pos="-180"/>
          <w:tab w:val="left" w:pos="0"/>
          <w:tab w:val="left" w:pos="540"/>
          <w:tab w:val="left" w:pos="720"/>
        </w:tabs>
        <w:ind w:firstLine="360"/>
        <w:jc w:val="both"/>
        <w:rPr>
          <w:rFonts w:ascii="Arial" w:hAnsi="Arial" w:cs="Arial"/>
          <w:bCs/>
          <w:iCs/>
        </w:rPr>
      </w:pPr>
      <w:r>
        <w:rPr>
          <w:rFonts w:ascii="Arial" w:hAnsi="Arial" w:cs="Arial"/>
          <w:bCs/>
          <w:iCs/>
        </w:rPr>
        <w:t xml:space="preserve">                                                                                                                                                                                   </w:t>
      </w:r>
    </w:p>
    <w:p w:rsidR="00DB4B2B" w:rsidRPr="00531F05" w:rsidRDefault="00DB4B2B" w:rsidP="00DB4B2B">
      <w:pPr>
        <w:tabs>
          <w:tab w:val="left" w:pos="-180"/>
          <w:tab w:val="left" w:pos="0"/>
          <w:tab w:val="left" w:pos="540"/>
          <w:tab w:val="left" w:pos="720"/>
        </w:tabs>
        <w:ind w:firstLine="360"/>
        <w:jc w:val="both"/>
        <w:rPr>
          <w:rFonts w:ascii="Arial" w:hAnsi="Arial" w:cs="Arial"/>
          <w:bCs/>
          <w:iCs/>
        </w:rPr>
      </w:pPr>
      <w:r>
        <w:rPr>
          <w:rFonts w:ascii="Arial" w:hAnsi="Arial" w:cs="Arial"/>
          <w:bCs/>
          <w:iCs/>
        </w:rPr>
        <w:t>Деловая игра «</w:t>
      </w:r>
      <w:r w:rsidR="00877D36">
        <w:rPr>
          <w:rFonts w:ascii="Arial" w:hAnsi="Arial" w:cs="Arial"/>
          <w:bCs/>
          <w:iCs/>
        </w:rPr>
        <w:t>Управление развитием городских территорий</w:t>
      </w:r>
      <w:r>
        <w:rPr>
          <w:rFonts w:ascii="Arial" w:hAnsi="Arial" w:cs="Arial"/>
          <w:bCs/>
          <w:iCs/>
        </w:rPr>
        <w:t>» по дисциплине «</w:t>
      </w:r>
      <w:r w:rsidR="00877D36">
        <w:rPr>
          <w:rFonts w:ascii="Arial" w:hAnsi="Arial" w:cs="Arial"/>
          <w:bCs/>
          <w:iCs/>
        </w:rPr>
        <w:t>Управление городскими территориями</w:t>
      </w:r>
      <w:r>
        <w:rPr>
          <w:rFonts w:ascii="Arial" w:hAnsi="Arial" w:cs="Arial"/>
          <w:bCs/>
          <w:iCs/>
        </w:rPr>
        <w:t>» опубликована</w:t>
      </w:r>
      <w:r w:rsidR="00C21BC8">
        <w:rPr>
          <w:rFonts w:ascii="Arial" w:hAnsi="Arial" w:cs="Arial"/>
          <w:bCs/>
          <w:iCs/>
        </w:rPr>
        <w:t xml:space="preserve"> как методические указания: </w:t>
      </w:r>
      <w:r w:rsidR="00C21BC8" w:rsidRPr="00255BC7">
        <w:rPr>
          <w:rFonts w:ascii="Arial" w:hAnsi="Arial" w:cs="Arial"/>
        </w:rPr>
        <w:t>Управление городскими территориями (методические указания)</w:t>
      </w:r>
      <w:r w:rsidR="00C21BC8">
        <w:rPr>
          <w:rFonts w:ascii="Arial" w:hAnsi="Arial" w:cs="Arial"/>
        </w:rPr>
        <w:t xml:space="preserve">  М.ГУЗ 2005г. 26с.</w:t>
      </w:r>
      <w:r>
        <w:rPr>
          <w:rFonts w:ascii="Arial" w:hAnsi="Arial" w:cs="Arial"/>
          <w:bCs/>
          <w:iCs/>
        </w:rPr>
        <w:t>.</w:t>
      </w:r>
    </w:p>
    <w:p w:rsidR="00DB4B2B" w:rsidRDefault="00DB4B2B" w:rsidP="00DB4B2B">
      <w:pPr>
        <w:ind w:right="-57" w:firstLine="360"/>
        <w:jc w:val="both"/>
        <w:rPr>
          <w:rFonts w:ascii="Arial" w:hAnsi="Arial" w:cs="Arial"/>
        </w:rPr>
      </w:pPr>
    </w:p>
    <w:p w:rsidR="00DB4B2B" w:rsidRPr="00342CC8" w:rsidRDefault="00DB4B2B" w:rsidP="00DB4B2B">
      <w:pPr>
        <w:jc w:val="center"/>
        <w:rPr>
          <w:rFonts w:ascii="Arial" w:hAnsi="Arial" w:cs="Arial"/>
          <w:b/>
        </w:rPr>
      </w:pPr>
      <w:r w:rsidRPr="00342CC8">
        <w:rPr>
          <w:rFonts w:ascii="Arial" w:hAnsi="Arial" w:cs="Arial"/>
          <w:b/>
        </w:rPr>
        <w:t xml:space="preserve">Перечень оценочных средств по дисциплине </w:t>
      </w:r>
    </w:p>
    <w:p w:rsidR="00DB4B2B" w:rsidRPr="00342CC8" w:rsidRDefault="00DB4B2B" w:rsidP="00DB4B2B">
      <w:pPr>
        <w:jc w:val="center"/>
        <w:rPr>
          <w:rFonts w:ascii="Arial" w:hAnsi="Arial" w:cs="Arial"/>
          <w:b/>
        </w:rPr>
      </w:pPr>
      <w:r w:rsidRPr="00342CC8">
        <w:rPr>
          <w:rFonts w:ascii="Arial" w:hAnsi="Arial" w:cs="Arial"/>
          <w:b/>
        </w:rPr>
        <w:t>«Основы градостроительства и планировка населенных мест»</w:t>
      </w:r>
    </w:p>
    <w:p w:rsidR="00DB4B2B" w:rsidRDefault="00DB4B2B" w:rsidP="00DB4B2B">
      <w:pPr>
        <w:jc w:val="center"/>
        <w:rPr>
          <w:rFonts w:ascii="Arial" w:hAnsi="Arial" w:cs="Arial"/>
        </w:rPr>
      </w:pPr>
    </w:p>
    <w:tbl>
      <w:tblPr>
        <w:tblStyle w:val="a9"/>
        <w:tblW w:w="0" w:type="auto"/>
        <w:tblLook w:val="01E0"/>
      </w:tblPr>
      <w:tblGrid>
        <w:gridCol w:w="2106"/>
        <w:gridCol w:w="4806"/>
        <w:gridCol w:w="3402"/>
      </w:tblGrid>
      <w:tr w:rsidR="00DB4B2B" w:rsidRPr="00342CC8" w:rsidTr="00C21BC8">
        <w:tc>
          <w:tcPr>
            <w:tcW w:w="2106" w:type="dxa"/>
          </w:tcPr>
          <w:p w:rsidR="00DB4B2B" w:rsidRPr="00342CC8" w:rsidRDefault="00DB4B2B" w:rsidP="001659B4">
            <w:pPr>
              <w:jc w:val="center"/>
              <w:rPr>
                <w:rFonts w:ascii="Arial" w:hAnsi="Arial" w:cs="Arial"/>
                <w:b/>
                <w:sz w:val="22"/>
                <w:szCs w:val="22"/>
              </w:rPr>
            </w:pPr>
            <w:r w:rsidRPr="00342CC8">
              <w:rPr>
                <w:rFonts w:ascii="Arial" w:hAnsi="Arial" w:cs="Arial"/>
                <w:b/>
                <w:sz w:val="22"/>
                <w:szCs w:val="22"/>
              </w:rPr>
              <w:t>Наименование оценочного средства</w:t>
            </w:r>
          </w:p>
        </w:tc>
        <w:tc>
          <w:tcPr>
            <w:tcW w:w="4806" w:type="dxa"/>
          </w:tcPr>
          <w:p w:rsidR="00DB4B2B" w:rsidRPr="00342CC8" w:rsidRDefault="00DB4B2B" w:rsidP="001659B4">
            <w:pPr>
              <w:jc w:val="center"/>
              <w:rPr>
                <w:rFonts w:ascii="Arial" w:hAnsi="Arial" w:cs="Arial"/>
                <w:b/>
                <w:sz w:val="22"/>
                <w:szCs w:val="22"/>
              </w:rPr>
            </w:pPr>
            <w:r w:rsidRPr="00342CC8">
              <w:rPr>
                <w:rFonts w:ascii="Arial" w:hAnsi="Arial" w:cs="Arial"/>
                <w:b/>
                <w:sz w:val="22"/>
                <w:szCs w:val="22"/>
              </w:rPr>
              <w:t xml:space="preserve">Краткая характеристика оценочного </w:t>
            </w:r>
          </w:p>
          <w:p w:rsidR="00DB4B2B" w:rsidRPr="00342CC8" w:rsidRDefault="00DB4B2B" w:rsidP="001659B4">
            <w:pPr>
              <w:jc w:val="center"/>
              <w:rPr>
                <w:rFonts w:ascii="Arial" w:hAnsi="Arial" w:cs="Arial"/>
                <w:b/>
                <w:sz w:val="22"/>
                <w:szCs w:val="22"/>
              </w:rPr>
            </w:pPr>
            <w:r w:rsidRPr="00342CC8">
              <w:rPr>
                <w:rFonts w:ascii="Arial" w:hAnsi="Arial" w:cs="Arial"/>
                <w:b/>
                <w:sz w:val="22"/>
                <w:szCs w:val="22"/>
              </w:rPr>
              <w:t>средства</w:t>
            </w:r>
          </w:p>
        </w:tc>
        <w:tc>
          <w:tcPr>
            <w:tcW w:w="3402" w:type="dxa"/>
          </w:tcPr>
          <w:p w:rsidR="00DB4B2B" w:rsidRPr="00342CC8" w:rsidRDefault="00DB4B2B" w:rsidP="001659B4">
            <w:pPr>
              <w:jc w:val="center"/>
              <w:rPr>
                <w:rFonts w:ascii="Arial" w:hAnsi="Arial" w:cs="Arial"/>
                <w:b/>
                <w:sz w:val="22"/>
                <w:szCs w:val="22"/>
              </w:rPr>
            </w:pPr>
            <w:r w:rsidRPr="00342CC8">
              <w:rPr>
                <w:rFonts w:ascii="Arial" w:hAnsi="Arial" w:cs="Arial"/>
                <w:b/>
                <w:sz w:val="22"/>
                <w:szCs w:val="22"/>
              </w:rPr>
              <w:t>Представление оценочного средства</w:t>
            </w:r>
          </w:p>
        </w:tc>
      </w:tr>
      <w:tr w:rsidR="00DB4B2B" w:rsidRPr="00342CC8" w:rsidTr="00C21BC8">
        <w:tc>
          <w:tcPr>
            <w:tcW w:w="2106" w:type="dxa"/>
          </w:tcPr>
          <w:p w:rsidR="00DB4B2B" w:rsidRPr="00342CC8" w:rsidRDefault="00DB4B2B" w:rsidP="001659B4">
            <w:pPr>
              <w:jc w:val="both"/>
              <w:rPr>
                <w:rFonts w:ascii="Arial" w:hAnsi="Arial" w:cs="Arial"/>
                <w:sz w:val="22"/>
                <w:szCs w:val="22"/>
              </w:rPr>
            </w:pPr>
            <w:r>
              <w:rPr>
                <w:rFonts w:ascii="Arial" w:hAnsi="Arial" w:cs="Arial"/>
                <w:sz w:val="22"/>
                <w:szCs w:val="22"/>
              </w:rPr>
              <w:t>Деловая игра</w:t>
            </w:r>
          </w:p>
        </w:tc>
        <w:tc>
          <w:tcPr>
            <w:tcW w:w="4806" w:type="dxa"/>
          </w:tcPr>
          <w:p w:rsidR="00DB4B2B" w:rsidRPr="00342CC8" w:rsidRDefault="00DB4B2B" w:rsidP="00C21BC8">
            <w:pPr>
              <w:jc w:val="both"/>
              <w:rPr>
                <w:rFonts w:ascii="Arial" w:hAnsi="Arial" w:cs="Arial"/>
                <w:sz w:val="22"/>
                <w:szCs w:val="22"/>
              </w:rPr>
            </w:pPr>
            <w:r>
              <w:rPr>
                <w:rFonts w:ascii="Arial" w:hAnsi="Arial" w:cs="Arial"/>
                <w:sz w:val="22"/>
                <w:szCs w:val="22"/>
              </w:rPr>
              <w:t xml:space="preserve">Игровое моделирование </w:t>
            </w:r>
            <w:r w:rsidR="00C21BC8">
              <w:rPr>
                <w:rFonts w:ascii="Arial" w:hAnsi="Arial" w:cs="Arial"/>
                <w:sz w:val="22"/>
                <w:szCs w:val="22"/>
              </w:rPr>
              <w:t>управления городским развитие на примере конкретного города с применением ЭВМ</w:t>
            </w:r>
          </w:p>
        </w:tc>
        <w:tc>
          <w:tcPr>
            <w:tcW w:w="3402" w:type="dxa"/>
          </w:tcPr>
          <w:p w:rsidR="00C21BC8" w:rsidRPr="00C21BC8" w:rsidRDefault="00C21BC8" w:rsidP="00C21BC8">
            <w:pPr>
              <w:jc w:val="both"/>
              <w:rPr>
                <w:rFonts w:ascii="Arial" w:hAnsi="Arial" w:cs="Arial"/>
                <w:sz w:val="22"/>
                <w:szCs w:val="22"/>
              </w:rPr>
            </w:pPr>
            <w:r w:rsidRPr="00C21BC8">
              <w:rPr>
                <w:rFonts w:ascii="Arial" w:hAnsi="Arial" w:cs="Arial"/>
                <w:sz w:val="22"/>
                <w:szCs w:val="22"/>
              </w:rPr>
              <w:t>Опубликовано</w:t>
            </w:r>
            <w:r>
              <w:rPr>
                <w:rFonts w:ascii="Arial" w:hAnsi="Arial" w:cs="Arial"/>
                <w:sz w:val="22"/>
                <w:szCs w:val="22"/>
              </w:rPr>
              <w:t>: Сафарова М.Д.</w:t>
            </w:r>
          </w:p>
          <w:p w:rsidR="00DB4B2B" w:rsidRPr="00342CC8" w:rsidRDefault="00C21BC8" w:rsidP="00C21BC8">
            <w:pPr>
              <w:jc w:val="both"/>
              <w:rPr>
                <w:rFonts w:ascii="Arial" w:hAnsi="Arial" w:cs="Arial"/>
                <w:sz w:val="22"/>
                <w:szCs w:val="22"/>
              </w:rPr>
            </w:pPr>
            <w:r w:rsidRPr="00C21BC8">
              <w:rPr>
                <w:rFonts w:ascii="Arial" w:hAnsi="Arial" w:cs="Arial"/>
                <w:sz w:val="22"/>
                <w:szCs w:val="22"/>
              </w:rPr>
              <w:t>Управление городскими территориями (методические указания)  М.</w:t>
            </w:r>
            <w:r>
              <w:rPr>
                <w:rFonts w:ascii="Arial" w:hAnsi="Arial" w:cs="Arial"/>
                <w:sz w:val="22"/>
                <w:szCs w:val="22"/>
              </w:rPr>
              <w:t>:</w:t>
            </w:r>
            <w:r w:rsidRPr="00C21BC8">
              <w:rPr>
                <w:rFonts w:ascii="Arial" w:hAnsi="Arial" w:cs="Arial"/>
                <w:sz w:val="22"/>
                <w:szCs w:val="22"/>
              </w:rPr>
              <w:t>ГУЗ</w:t>
            </w:r>
            <w:r>
              <w:rPr>
                <w:rFonts w:ascii="Arial" w:hAnsi="Arial" w:cs="Arial"/>
                <w:sz w:val="22"/>
                <w:szCs w:val="22"/>
              </w:rPr>
              <w:t>,</w:t>
            </w:r>
            <w:r w:rsidRPr="00C21BC8">
              <w:rPr>
                <w:rFonts w:ascii="Arial" w:hAnsi="Arial" w:cs="Arial"/>
                <w:sz w:val="22"/>
                <w:szCs w:val="22"/>
              </w:rPr>
              <w:t xml:space="preserve"> 2005г. 26с</w:t>
            </w:r>
          </w:p>
        </w:tc>
      </w:tr>
      <w:tr w:rsidR="00DB4B2B" w:rsidRPr="00342CC8" w:rsidTr="00C21BC8">
        <w:tc>
          <w:tcPr>
            <w:tcW w:w="2106" w:type="dxa"/>
          </w:tcPr>
          <w:p w:rsidR="00DB4B2B" w:rsidRPr="00342CC8" w:rsidRDefault="00DB4B2B" w:rsidP="001659B4">
            <w:pPr>
              <w:jc w:val="both"/>
              <w:rPr>
                <w:rFonts w:ascii="Arial" w:hAnsi="Arial" w:cs="Arial"/>
                <w:sz w:val="22"/>
                <w:szCs w:val="22"/>
              </w:rPr>
            </w:pPr>
            <w:r>
              <w:rPr>
                <w:rFonts w:ascii="Arial" w:hAnsi="Arial" w:cs="Arial"/>
                <w:sz w:val="22"/>
                <w:szCs w:val="22"/>
              </w:rPr>
              <w:t>Экзаменационные билеты</w:t>
            </w:r>
          </w:p>
        </w:tc>
        <w:tc>
          <w:tcPr>
            <w:tcW w:w="4806" w:type="dxa"/>
          </w:tcPr>
          <w:p w:rsidR="00DB4B2B" w:rsidRPr="00342CC8" w:rsidRDefault="00DB4B2B" w:rsidP="00C21BC8">
            <w:pPr>
              <w:jc w:val="both"/>
              <w:rPr>
                <w:rFonts w:ascii="Arial" w:hAnsi="Arial" w:cs="Arial"/>
                <w:sz w:val="22"/>
                <w:szCs w:val="22"/>
              </w:rPr>
            </w:pPr>
            <w:r>
              <w:rPr>
                <w:rFonts w:ascii="Arial" w:hAnsi="Arial" w:cs="Arial"/>
                <w:sz w:val="22"/>
                <w:szCs w:val="22"/>
              </w:rPr>
              <w:t xml:space="preserve">Экзаменационные вопросы  сблокированы по 2 </w:t>
            </w:r>
            <w:r w:rsidR="00C21BC8">
              <w:rPr>
                <w:rFonts w:ascii="Arial" w:hAnsi="Arial" w:cs="Arial"/>
                <w:sz w:val="22"/>
                <w:szCs w:val="22"/>
              </w:rPr>
              <w:t>вопроса</w:t>
            </w:r>
            <w:r>
              <w:rPr>
                <w:rFonts w:ascii="Arial" w:hAnsi="Arial" w:cs="Arial"/>
                <w:sz w:val="22"/>
                <w:szCs w:val="22"/>
              </w:rPr>
              <w:t xml:space="preserve"> в экзаменационные билеты.</w:t>
            </w:r>
          </w:p>
        </w:tc>
        <w:tc>
          <w:tcPr>
            <w:tcW w:w="3402" w:type="dxa"/>
          </w:tcPr>
          <w:p w:rsidR="00DB4B2B" w:rsidRPr="00342CC8" w:rsidRDefault="00DB4B2B" w:rsidP="00C21BC8">
            <w:pPr>
              <w:jc w:val="both"/>
              <w:rPr>
                <w:rFonts w:ascii="Arial" w:hAnsi="Arial" w:cs="Arial"/>
                <w:sz w:val="22"/>
                <w:szCs w:val="22"/>
              </w:rPr>
            </w:pPr>
            <w:r>
              <w:rPr>
                <w:rFonts w:ascii="Arial" w:hAnsi="Arial" w:cs="Arial"/>
                <w:sz w:val="22"/>
                <w:szCs w:val="22"/>
              </w:rPr>
              <w:t xml:space="preserve">Представлено </w:t>
            </w:r>
            <w:r w:rsidR="00C21BC8">
              <w:rPr>
                <w:rFonts w:ascii="Arial" w:hAnsi="Arial" w:cs="Arial"/>
                <w:sz w:val="22"/>
                <w:szCs w:val="22"/>
              </w:rPr>
              <w:t>10</w:t>
            </w:r>
            <w:r>
              <w:rPr>
                <w:rFonts w:ascii="Arial" w:hAnsi="Arial" w:cs="Arial"/>
                <w:sz w:val="22"/>
                <w:szCs w:val="22"/>
              </w:rPr>
              <w:t xml:space="preserve"> экзаменационных билетов</w:t>
            </w:r>
          </w:p>
        </w:tc>
      </w:tr>
      <w:tr w:rsidR="00DB4B2B" w:rsidRPr="00342CC8" w:rsidTr="00C21BC8">
        <w:tc>
          <w:tcPr>
            <w:tcW w:w="2106" w:type="dxa"/>
          </w:tcPr>
          <w:p w:rsidR="00DB4B2B" w:rsidRPr="00342CC8" w:rsidRDefault="00DB4B2B" w:rsidP="001659B4">
            <w:pPr>
              <w:jc w:val="both"/>
              <w:rPr>
                <w:rFonts w:ascii="Arial" w:hAnsi="Arial" w:cs="Arial"/>
                <w:sz w:val="22"/>
                <w:szCs w:val="22"/>
              </w:rPr>
            </w:pPr>
            <w:r>
              <w:rPr>
                <w:rFonts w:ascii="Arial" w:hAnsi="Arial" w:cs="Arial"/>
                <w:sz w:val="22"/>
                <w:szCs w:val="22"/>
              </w:rPr>
              <w:t>Тестовые задания</w:t>
            </w:r>
          </w:p>
        </w:tc>
        <w:tc>
          <w:tcPr>
            <w:tcW w:w="4806" w:type="dxa"/>
          </w:tcPr>
          <w:p w:rsidR="00DB4B2B" w:rsidRPr="00342CC8" w:rsidRDefault="00C21BC8" w:rsidP="001659B4">
            <w:pPr>
              <w:jc w:val="both"/>
              <w:rPr>
                <w:rFonts w:ascii="Arial" w:hAnsi="Arial" w:cs="Arial"/>
                <w:sz w:val="22"/>
                <w:szCs w:val="22"/>
              </w:rPr>
            </w:pPr>
            <w:r>
              <w:rPr>
                <w:rFonts w:ascii="Arial" w:hAnsi="Arial" w:cs="Arial"/>
                <w:sz w:val="22"/>
                <w:szCs w:val="22"/>
              </w:rPr>
              <w:t>Тестовые задания содержан несколько вариантов ответов, среди которых нужно выбрать один или несколько правильных ответов</w:t>
            </w:r>
          </w:p>
        </w:tc>
        <w:tc>
          <w:tcPr>
            <w:tcW w:w="3402" w:type="dxa"/>
          </w:tcPr>
          <w:p w:rsidR="00DB4B2B" w:rsidRDefault="00C21BC8" w:rsidP="001659B4">
            <w:pPr>
              <w:jc w:val="both"/>
              <w:rPr>
                <w:rFonts w:ascii="Arial" w:hAnsi="Arial" w:cs="Arial"/>
                <w:sz w:val="22"/>
                <w:szCs w:val="22"/>
              </w:rPr>
            </w:pPr>
            <w:r>
              <w:rPr>
                <w:rFonts w:ascii="Arial" w:hAnsi="Arial" w:cs="Arial"/>
                <w:sz w:val="22"/>
                <w:szCs w:val="22"/>
              </w:rPr>
              <w:t>Опубликовано: Сафарова М.Д.</w:t>
            </w:r>
          </w:p>
          <w:p w:rsidR="00C21BC8" w:rsidRPr="00342CC8" w:rsidRDefault="00C21BC8" w:rsidP="001659B4">
            <w:pPr>
              <w:jc w:val="both"/>
              <w:rPr>
                <w:rFonts w:ascii="Arial" w:hAnsi="Arial" w:cs="Arial"/>
                <w:sz w:val="22"/>
                <w:szCs w:val="22"/>
              </w:rPr>
            </w:pPr>
            <w:r w:rsidRPr="00C21BC8">
              <w:rPr>
                <w:rFonts w:ascii="Arial" w:hAnsi="Arial" w:cs="Arial"/>
                <w:sz w:val="22"/>
                <w:szCs w:val="22"/>
              </w:rPr>
              <w:t>Материалы тестовой системы по муниципальному менеджменту (методические указания) М.:ГУЗ, 2010г. 172с.</w:t>
            </w:r>
          </w:p>
        </w:tc>
      </w:tr>
      <w:tr w:rsidR="00DB4B2B" w:rsidRPr="00B82E96" w:rsidTr="00C21BC8">
        <w:tc>
          <w:tcPr>
            <w:tcW w:w="2106" w:type="dxa"/>
          </w:tcPr>
          <w:p w:rsidR="00DB4B2B" w:rsidRPr="00B82E96" w:rsidRDefault="00C21BC8" w:rsidP="001659B4">
            <w:pPr>
              <w:jc w:val="both"/>
              <w:rPr>
                <w:rFonts w:ascii="Arial" w:hAnsi="Arial" w:cs="Arial"/>
                <w:sz w:val="22"/>
                <w:szCs w:val="22"/>
              </w:rPr>
            </w:pPr>
            <w:r>
              <w:rPr>
                <w:rFonts w:ascii="Arial" w:hAnsi="Arial" w:cs="Arial"/>
                <w:sz w:val="22"/>
                <w:szCs w:val="22"/>
              </w:rPr>
              <w:t>Расчетно-графическая работа</w:t>
            </w:r>
          </w:p>
        </w:tc>
        <w:tc>
          <w:tcPr>
            <w:tcW w:w="4806" w:type="dxa"/>
          </w:tcPr>
          <w:p w:rsidR="00DB4B2B" w:rsidRPr="00B82E96" w:rsidRDefault="00C21BC8" w:rsidP="001659B4">
            <w:pPr>
              <w:jc w:val="both"/>
              <w:rPr>
                <w:rFonts w:ascii="Arial" w:hAnsi="Arial" w:cs="Arial"/>
                <w:sz w:val="22"/>
                <w:szCs w:val="22"/>
              </w:rPr>
            </w:pPr>
            <w:r>
              <w:rPr>
                <w:rFonts w:ascii="Arial" w:hAnsi="Arial" w:cs="Arial"/>
                <w:sz w:val="22"/>
                <w:szCs w:val="22"/>
              </w:rPr>
              <w:t>Анализ социально-экономического развития российских городов с численностью свыше 100 тыс.чел.</w:t>
            </w:r>
          </w:p>
        </w:tc>
        <w:tc>
          <w:tcPr>
            <w:tcW w:w="3402" w:type="dxa"/>
          </w:tcPr>
          <w:p w:rsidR="00DB4B2B" w:rsidRDefault="00C21BC8" w:rsidP="001659B4">
            <w:pPr>
              <w:jc w:val="both"/>
              <w:rPr>
                <w:rFonts w:ascii="Arial" w:hAnsi="Arial" w:cs="Arial"/>
                <w:sz w:val="22"/>
                <w:szCs w:val="22"/>
              </w:rPr>
            </w:pPr>
            <w:r>
              <w:rPr>
                <w:rFonts w:ascii="Arial" w:hAnsi="Arial" w:cs="Arial"/>
                <w:sz w:val="22"/>
                <w:szCs w:val="22"/>
              </w:rPr>
              <w:t>Опубликовано: Сафарова М.Д.</w:t>
            </w:r>
          </w:p>
          <w:p w:rsidR="00C21BC8" w:rsidRPr="00B82E96" w:rsidRDefault="00C21BC8" w:rsidP="001659B4">
            <w:pPr>
              <w:jc w:val="both"/>
              <w:rPr>
                <w:rFonts w:ascii="Arial" w:hAnsi="Arial" w:cs="Arial"/>
                <w:sz w:val="22"/>
                <w:szCs w:val="22"/>
              </w:rPr>
            </w:pPr>
            <w:r w:rsidRPr="00C21BC8">
              <w:rPr>
                <w:rFonts w:ascii="Arial" w:hAnsi="Arial" w:cs="Arial"/>
                <w:sz w:val="22"/>
                <w:szCs w:val="22"/>
              </w:rPr>
              <w:t>Управление городскими территориями. Анализ социально-экономического развития города (учебное пособие) М.:ГУЗ, 2010г. 200с.</w:t>
            </w:r>
          </w:p>
        </w:tc>
      </w:tr>
    </w:tbl>
    <w:p w:rsidR="00DB4B2B" w:rsidRDefault="00DB4B2B" w:rsidP="00DB4B2B">
      <w:pPr>
        <w:jc w:val="center"/>
        <w:rPr>
          <w:rFonts w:ascii="Arial" w:hAnsi="Arial" w:cs="Arial"/>
        </w:rPr>
      </w:pPr>
    </w:p>
    <w:p w:rsidR="00DB4B2B" w:rsidRDefault="00DB4B2B" w:rsidP="00DB4B2B">
      <w:pPr>
        <w:jc w:val="both"/>
        <w:rPr>
          <w:rFonts w:ascii="Arial" w:hAnsi="Arial" w:cs="Arial"/>
          <w:b/>
        </w:rPr>
      </w:pPr>
    </w:p>
    <w:p w:rsidR="00DB4B2B" w:rsidRPr="00C47CCF" w:rsidRDefault="00C21BC8" w:rsidP="00DB4B2B">
      <w:pPr>
        <w:jc w:val="both"/>
        <w:rPr>
          <w:rFonts w:ascii="Arial" w:hAnsi="Arial" w:cs="Arial"/>
          <w:b/>
        </w:rPr>
      </w:pPr>
      <w:r>
        <w:rPr>
          <w:rFonts w:ascii="Arial" w:hAnsi="Arial" w:cs="Arial"/>
          <w:b/>
        </w:rPr>
        <w:t>ФОС  разработала</w:t>
      </w:r>
      <w:r w:rsidR="00DB4B2B" w:rsidRPr="00C47CCF">
        <w:rPr>
          <w:rFonts w:ascii="Arial" w:hAnsi="Arial" w:cs="Arial"/>
          <w:b/>
        </w:rPr>
        <w:t>:</w:t>
      </w:r>
    </w:p>
    <w:p w:rsidR="00DB4B2B" w:rsidRDefault="00DB4B2B" w:rsidP="00DB4B2B">
      <w:pPr>
        <w:jc w:val="both"/>
        <w:rPr>
          <w:rFonts w:ascii="Arial" w:hAnsi="Arial" w:cs="Arial"/>
        </w:rPr>
      </w:pPr>
    </w:p>
    <w:p w:rsidR="00DB4B2B" w:rsidRDefault="00C21BC8" w:rsidP="00DB4B2B">
      <w:pPr>
        <w:jc w:val="both"/>
        <w:rPr>
          <w:rFonts w:ascii="Arial" w:hAnsi="Arial" w:cs="Arial"/>
        </w:rPr>
      </w:pPr>
      <w:r>
        <w:rPr>
          <w:rFonts w:ascii="Arial" w:hAnsi="Arial" w:cs="Arial"/>
        </w:rPr>
        <w:t>Доцент                                                                                                      М.Д.Сафарова</w:t>
      </w:r>
    </w:p>
    <w:p w:rsidR="00DB4B2B" w:rsidRDefault="00DB4B2B" w:rsidP="00DB4B2B">
      <w:pPr>
        <w:jc w:val="both"/>
        <w:rPr>
          <w:rFonts w:ascii="Arial" w:hAnsi="Arial" w:cs="Arial"/>
        </w:rPr>
      </w:pPr>
    </w:p>
    <w:p w:rsidR="00DB4B2B" w:rsidRDefault="00DB4B2B" w:rsidP="00DB4B2B">
      <w:pPr>
        <w:jc w:val="both"/>
        <w:rPr>
          <w:rFonts w:ascii="Arial" w:hAnsi="Arial" w:cs="Arial"/>
        </w:rPr>
      </w:pPr>
    </w:p>
    <w:p w:rsidR="00DB4B2B" w:rsidRDefault="00DB4B2B" w:rsidP="00DB4B2B">
      <w:pPr>
        <w:jc w:val="both"/>
        <w:rPr>
          <w:rFonts w:ascii="Arial" w:hAnsi="Arial" w:cs="Arial"/>
          <w:b/>
        </w:rPr>
      </w:pPr>
      <w:r w:rsidRPr="00C47CCF">
        <w:rPr>
          <w:rFonts w:ascii="Arial" w:hAnsi="Arial" w:cs="Arial"/>
          <w:b/>
        </w:rPr>
        <w:t>Согласовано:</w:t>
      </w:r>
    </w:p>
    <w:p w:rsidR="00DB4B2B" w:rsidRDefault="00DB4B2B" w:rsidP="00DB4B2B">
      <w:pPr>
        <w:jc w:val="both"/>
        <w:rPr>
          <w:rFonts w:ascii="Arial" w:hAnsi="Arial" w:cs="Arial"/>
          <w:b/>
        </w:rPr>
      </w:pPr>
    </w:p>
    <w:p w:rsidR="00DB4B2B" w:rsidRDefault="00DB4B2B" w:rsidP="00DB4B2B">
      <w:pPr>
        <w:jc w:val="both"/>
        <w:rPr>
          <w:rFonts w:ascii="Arial" w:hAnsi="Arial" w:cs="Arial"/>
        </w:rPr>
      </w:pPr>
      <w:r>
        <w:rPr>
          <w:rFonts w:ascii="Arial" w:hAnsi="Arial" w:cs="Arial"/>
        </w:rPr>
        <w:t>Декан факультета «Городской кадастр»                                              Л.А. Гаврилова</w:t>
      </w:r>
    </w:p>
    <w:p w:rsidR="00DB4B2B" w:rsidRDefault="00DB4B2B" w:rsidP="00DB4B2B">
      <w:pPr>
        <w:jc w:val="both"/>
        <w:rPr>
          <w:rFonts w:ascii="Arial" w:hAnsi="Arial" w:cs="Arial"/>
        </w:rPr>
      </w:pPr>
    </w:p>
    <w:p w:rsidR="00DB4B2B" w:rsidRDefault="00DB4B2B" w:rsidP="00DB4B2B">
      <w:pPr>
        <w:jc w:val="both"/>
        <w:rPr>
          <w:rFonts w:ascii="Arial" w:hAnsi="Arial" w:cs="Arial"/>
        </w:rPr>
      </w:pPr>
    </w:p>
    <w:p w:rsidR="00DB4B2B" w:rsidRDefault="00DB4B2B" w:rsidP="00DB4B2B">
      <w:pPr>
        <w:jc w:val="both"/>
        <w:rPr>
          <w:rFonts w:ascii="Arial" w:hAnsi="Arial" w:cs="Arial"/>
        </w:rPr>
      </w:pPr>
    </w:p>
    <w:p w:rsidR="00DB4B2B" w:rsidRDefault="00DB4B2B" w:rsidP="00DB4B2B">
      <w:pPr>
        <w:jc w:val="both"/>
        <w:rPr>
          <w:rFonts w:ascii="Arial" w:hAnsi="Arial" w:cs="Arial"/>
        </w:rPr>
      </w:pPr>
    </w:p>
    <w:p w:rsidR="00DB4B2B" w:rsidRDefault="00DB4B2B" w:rsidP="00DB4B2B">
      <w:pPr>
        <w:ind w:firstLine="360"/>
        <w:jc w:val="both"/>
        <w:rPr>
          <w:rFonts w:ascii="Arial" w:hAnsi="Arial" w:cs="Arial"/>
          <w:b/>
        </w:rPr>
      </w:pPr>
      <w:r w:rsidRPr="00C738C4">
        <w:rPr>
          <w:rFonts w:ascii="Arial" w:hAnsi="Arial" w:cs="Arial"/>
          <w:b/>
        </w:rPr>
        <w:t>Лист регистрации изменений</w:t>
      </w:r>
    </w:p>
    <w:p w:rsidR="00DB4B2B" w:rsidRDefault="00DB4B2B" w:rsidP="00DB4B2B">
      <w:pPr>
        <w:ind w:firstLine="360"/>
        <w:jc w:val="both"/>
        <w:rPr>
          <w:rFonts w:ascii="Arial" w:hAnsi="Arial" w:cs="Arial"/>
          <w:b/>
        </w:rPr>
      </w:pPr>
    </w:p>
    <w:tbl>
      <w:tblPr>
        <w:tblStyle w:val="a9"/>
        <w:tblW w:w="0" w:type="auto"/>
        <w:tblLayout w:type="fixed"/>
        <w:tblLook w:val="01E0"/>
      </w:tblPr>
      <w:tblGrid>
        <w:gridCol w:w="1188"/>
        <w:gridCol w:w="2162"/>
        <w:gridCol w:w="1978"/>
        <w:gridCol w:w="1620"/>
        <w:gridCol w:w="1276"/>
        <w:gridCol w:w="1064"/>
        <w:gridCol w:w="1133"/>
      </w:tblGrid>
      <w:tr w:rsidR="00DB4B2B" w:rsidRPr="00C738C4" w:rsidTr="001659B4">
        <w:trPr>
          <w:trHeight w:val="435"/>
        </w:trPr>
        <w:tc>
          <w:tcPr>
            <w:tcW w:w="1188" w:type="dxa"/>
            <w:vMerge w:val="restart"/>
          </w:tcPr>
          <w:p w:rsidR="00DB4B2B" w:rsidRDefault="00DB4B2B" w:rsidP="001659B4">
            <w:pPr>
              <w:jc w:val="center"/>
              <w:rPr>
                <w:rFonts w:ascii="Arial" w:hAnsi="Arial" w:cs="Arial"/>
                <w:b/>
                <w:sz w:val="22"/>
                <w:szCs w:val="22"/>
              </w:rPr>
            </w:pPr>
          </w:p>
          <w:p w:rsidR="00DB4B2B" w:rsidRDefault="00DB4B2B" w:rsidP="001659B4">
            <w:pPr>
              <w:jc w:val="center"/>
              <w:rPr>
                <w:rFonts w:ascii="Arial" w:hAnsi="Arial" w:cs="Arial"/>
                <w:b/>
                <w:sz w:val="22"/>
                <w:szCs w:val="22"/>
              </w:rPr>
            </w:pPr>
          </w:p>
          <w:p w:rsidR="00DB4B2B" w:rsidRPr="00C738C4" w:rsidRDefault="00DB4B2B" w:rsidP="001659B4">
            <w:pPr>
              <w:jc w:val="center"/>
              <w:rPr>
                <w:rFonts w:ascii="Arial" w:hAnsi="Arial" w:cs="Arial"/>
                <w:b/>
                <w:sz w:val="22"/>
                <w:szCs w:val="22"/>
              </w:rPr>
            </w:pPr>
            <w:r>
              <w:rPr>
                <w:rFonts w:ascii="Arial" w:hAnsi="Arial" w:cs="Arial"/>
                <w:b/>
                <w:sz w:val="22"/>
                <w:szCs w:val="22"/>
              </w:rPr>
              <w:t>Изменение</w:t>
            </w:r>
          </w:p>
        </w:tc>
        <w:tc>
          <w:tcPr>
            <w:tcW w:w="4140" w:type="dxa"/>
            <w:gridSpan w:val="2"/>
          </w:tcPr>
          <w:p w:rsidR="00DB4B2B" w:rsidRPr="00C738C4" w:rsidRDefault="00DB4B2B" w:rsidP="001659B4">
            <w:pPr>
              <w:jc w:val="center"/>
              <w:rPr>
                <w:rFonts w:ascii="Arial" w:hAnsi="Arial" w:cs="Arial"/>
                <w:b/>
                <w:sz w:val="22"/>
                <w:szCs w:val="22"/>
              </w:rPr>
            </w:pPr>
            <w:r>
              <w:rPr>
                <w:rFonts w:ascii="Arial" w:hAnsi="Arial" w:cs="Arial"/>
                <w:b/>
                <w:sz w:val="22"/>
                <w:szCs w:val="22"/>
              </w:rPr>
              <w:t>Номера листов</w:t>
            </w:r>
          </w:p>
        </w:tc>
        <w:tc>
          <w:tcPr>
            <w:tcW w:w="1620" w:type="dxa"/>
            <w:vMerge w:val="restart"/>
          </w:tcPr>
          <w:p w:rsidR="00DB4B2B" w:rsidRDefault="00DB4B2B" w:rsidP="001659B4">
            <w:pPr>
              <w:jc w:val="center"/>
              <w:rPr>
                <w:rFonts w:ascii="Arial" w:hAnsi="Arial" w:cs="Arial"/>
                <w:b/>
                <w:sz w:val="22"/>
                <w:szCs w:val="22"/>
              </w:rPr>
            </w:pPr>
          </w:p>
          <w:p w:rsidR="00DB4B2B" w:rsidRDefault="00DB4B2B" w:rsidP="001659B4">
            <w:pPr>
              <w:jc w:val="center"/>
              <w:rPr>
                <w:rFonts w:ascii="Arial" w:hAnsi="Arial" w:cs="Arial"/>
                <w:b/>
                <w:sz w:val="22"/>
                <w:szCs w:val="22"/>
              </w:rPr>
            </w:pPr>
            <w:r>
              <w:rPr>
                <w:rFonts w:ascii="Arial" w:hAnsi="Arial" w:cs="Arial"/>
                <w:b/>
                <w:sz w:val="22"/>
                <w:szCs w:val="22"/>
              </w:rPr>
              <w:t>Номер</w:t>
            </w:r>
          </w:p>
          <w:p w:rsidR="00DB4B2B" w:rsidRDefault="00DB4B2B" w:rsidP="001659B4">
            <w:pPr>
              <w:jc w:val="center"/>
              <w:rPr>
                <w:rFonts w:ascii="Arial" w:hAnsi="Arial" w:cs="Arial"/>
                <w:b/>
                <w:sz w:val="22"/>
                <w:szCs w:val="22"/>
              </w:rPr>
            </w:pPr>
            <w:r>
              <w:rPr>
                <w:rFonts w:ascii="Arial" w:hAnsi="Arial" w:cs="Arial"/>
                <w:b/>
                <w:sz w:val="22"/>
                <w:szCs w:val="22"/>
              </w:rPr>
              <w:t>документа-</w:t>
            </w:r>
          </w:p>
          <w:p w:rsidR="00DB4B2B" w:rsidRPr="00C738C4" w:rsidRDefault="00DB4B2B" w:rsidP="001659B4">
            <w:pPr>
              <w:jc w:val="center"/>
              <w:rPr>
                <w:rFonts w:ascii="Arial" w:hAnsi="Arial" w:cs="Arial"/>
                <w:b/>
                <w:sz w:val="22"/>
                <w:szCs w:val="22"/>
              </w:rPr>
            </w:pPr>
            <w:r>
              <w:rPr>
                <w:rFonts w:ascii="Arial" w:hAnsi="Arial" w:cs="Arial"/>
                <w:b/>
                <w:sz w:val="22"/>
                <w:szCs w:val="22"/>
              </w:rPr>
              <w:t>основания</w:t>
            </w:r>
          </w:p>
        </w:tc>
        <w:tc>
          <w:tcPr>
            <w:tcW w:w="1276" w:type="dxa"/>
            <w:vMerge w:val="restart"/>
          </w:tcPr>
          <w:p w:rsidR="00DB4B2B" w:rsidRDefault="00DB4B2B" w:rsidP="001659B4">
            <w:pPr>
              <w:jc w:val="center"/>
              <w:rPr>
                <w:rFonts w:ascii="Arial" w:hAnsi="Arial" w:cs="Arial"/>
                <w:b/>
                <w:sz w:val="22"/>
                <w:szCs w:val="22"/>
              </w:rPr>
            </w:pPr>
          </w:p>
          <w:p w:rsidR="00DB4B2B" w:rsidRDefault="00DB4B2B" w:rsidP="001659B4">
            <w:pPr>
              <w:jc w:val="center"/>
              <w:rPr>
                <w:rFonts w:ascii="Arial" w:hAnsi="Arial" w:cs="Arial"/>
                <w:b/>
                <w:sz w:val="22"/>
                <w:szCs w:val="22"/>
              </w:rPr>
            </w:pPr>
          </w:p>
          <w:p w:rsidR="00DB4B2B" w:rsidRPr="00C738C4" w:rsidRDefault="00DB4B2B" w:rsidP="001659B4">
            <w:pPr>
              <w:jc w:val="center"/>
              <w:rPr>
                <w:rFonts w:ascii="Arial" w:hAnsi="Arial" w:cs="Arial"/>
                <w:b/>
                <w:sz w:val="22"/>
                <w:szCs w:val="22"/>
              </w:rPr>
            </w:pPr>
            <w:r>
              <w:rPr>
                <w:rFonts w:ascii="Arial" w:hAnsi="Arial" w:cs="Arial"/>
                <w:b/>
                <w:sz w:val="22"/>
                <w:szCs w:val="22"/>
              </w:rPr>
              <w:t>Подпись</w:t>
            </w:r>
          </w:p>
        </w:tc>
        <w:tc>
          <w:tcPr>
            <w:tcW w:w="1064" w:type="dxa"/>
            <w:vMerge w:val="restart"/>
          </w:tcPr>
          <w:p w:rsidR="00DB4B2B" w:rsidRDefault="00DB4B2B" w:rsidP="001659B4">
            <w:pPr>
              <w:jc w:val="center"/>
              <w:rPr>
                <w:rFonts w:ascii="Arial" w:hAnsi="Arial" w:cs="Arial"/>
                <w:b/>
                <w:sz w:val="22"/>
                <w:szCs w:val="22"/>
              </w:rPr>
            </w:pPr>
          </w:p>
          <w:p w:rsidR="00DB4B2B" w:rsidRDefault="00DB4B2B" w:rsidP="001659B4">
            <w:pPr>
              <w:jc w:val="center"/>
              <w:rPr>
                <w:rFonts w:ascii="Arial" w:hAnsi="Arial" w:cs="Arial"/>
                <w:b/>
                <w:sz w:val="22"/>
                <w:szCs w:val="22"/>
              </w:rPr>
            </w:pPr>
          </w:p>
          <w:p w:rsidR="00DB4B2B" w:rsidRPr="00C738C4" w:rsidRDefault="00DB4B2B" w:rsidP="001659B4">
            <w:pPr>
              <w:jc w:val="center"/>
              <w:rPr>
                <w:rFonts w:ascii="Arial" w:hAnsi="Arial" w:cs="Arial"/>
                <w:b/>
                <w:sz w:val="22"/>
                <w:szCs w:val="22"/>
              </w:rPr>
            </w:pPr>
            <w:r>
              <w:rPr>
                <w:rFonts w:ascii="Arial" w:hAnsi="Arial" w:cs="Arial"/>
                <w:b/>
                <w:sz w:val="22"/>
                <w:szCs w:val="22"/>
              </w:rPr>
              <w:t>Дата</w:t>
            </w:r>
          </w:p>
        </w:tc>
        <w:tc>
          <w:tcPr>
            <w:tcW w:w="1133" w:type="dxa"/>
            <w:vMerge w:val="restart"/>
          </w:tcPr>
          <w:p w:rsidR="00DB4B2B" w:rsidRPr="00C738C4" w:rsidRDefault="00DB4B2B" w:rsidP="001659B4">
            <w:pPr>
              <w:jc w:val="center"/>
              <w:rPr>
                <w:rFonts w:ascii="Arial" w:hAnsi="Arial" w:cs="Arial"/>
                <w:b/>
                <w:sz w:val="22"/>
                <w:szCs w:val="22"/>
              </w:rPr>
            </w:pPr>
            <w:r>
              <w:rPr>
                <w:rFonts w:ascii="Arial" w:hAnsi="Arial" w:cs="Arial"/>
                <w:b/>
                <w:sz w:val="22"/>
                <w:szCs w:val="22"/>
              </w:rPr>
              <w:t>Срок проведения изменения</w:t>
            </w:r>
          </w:p>
        </w:tc>
      </w:tr>
      <w:tr w:rsidR="00DB4B2B" w:rsidRPr="00C738C4" w:rsidTr="001659B4">
        <w:trPr>
          <w:trHeight w:val="825"/>
        </w:trPr>
        <w:tc>
          <w:tcPr>
            <w:tcW w:w="1188" w:type="dxa"/>
            <w:vMerge/>
          </w:tcPr>
          <w:p w:rsidR="00DB4B2B" w:rsidRDefault="00DB4B2B" w:rsidP="001659B4">
            <w:pPr>
              <w:jc w:val="center"/>
              <w:rPr>
                <w:rFonts w:ascii="Arial" w:hAnsi="Arial" w:cs="Arial"/>
                <w:b/>
                <w:sz w:val="22"/>
                <w:szCs w:val="22"/>
              </w:rPr>
            </w:pPr>
          </w:p>
        </w:tc>
        <w:tc>
          <w:tcPr>
            <w:tcW w:w="2162" w:type="dxa"/>
          </w:tcPr>
          <w:p w:rsidR="00DB4B2B" w:rsidRDefault="00DB4B2B" w:rsidP="001659B4">
            <w:pPr>
              <w:jc w:val="center"/>
              <w:rPr>
                <w:rFonts w:ascii="Arial" w:hAnsi="Arial" w:cs="Arial"/>
                <w:b/>
                <w:sz w:val="22"/>
                <w:szCs w:val="22"/>
              </w:rPr>
            </w:pPr>
          </w:p>
          <w:p w:rsidR="00DB4B2B" w:rsidRDefault="00DB4B2B" w:rsidP="001659B4">
            <w:pPr>
              <w:jc w:val="center"/>
              <w:rPr>
                <w:rFonts w:ascii="Arial" w:hAnsi="Arial" w:cs="Arial"/>
                <w:b/>
                <w:sz w:val="22"/>
                <w:szCs w:val="22"/>
              </w:rPr>
            </w:pPr>
            <w:r>
              <w:rPr>
                <w:rFonts w:ascii="Arial" w:hAnsi="Arial" w:cs="Arial"/>
                <w:b/>
                <w:sz w:val="22"/>
                <w:szCs w:val="22"/>
              </w:rPr>
              <w:t>Новых</w:t>
            </w:r>
          </w:p>
          <w:p w:rsidR="00DB4B2B" w:rsidRDefault="00DB4B2B" w:rsidP="001659B4">
            <w:pPr>
              <w:jc w:val="center"/>
              <w:rPr>
                <w:rFonts w:ascii="Arial" w:hAnsi="Arial" w:cs="Arial"/>
                <w:b/>
                <w:sz w:val="22"/>
                <w:szCs w:val="22"/>
              </w:rPr>
            </w:pPr>
          </w:p>
        </w:tc>
        <w:tc>
          <w:tcPr>
            <w:tcW w:w="1978" w:type="dxa"/>
          </w:tcPr>
          <w:p w:rsidR="00DB4B2B" w:rsidRDefault="00DB4B2B" w:rsidP="001659B4">
            <w:pPr>
              <w:jc w:val="center"/>
              <w:rPr>
                <w:rFonts w:ascii="Arial" w:hAnsi="Arial" w:cs="Arial"/>
                <w:b/>
                <w:sz w:val="22"/>
                <w:szCs w:val="22"/>
              </w:rPr>
            </w:pPr>
          </w:p>
          <w:p w:rsidR="00DB4B2B" w:rsidRDefault="00DB4B2B" w:rsidP="001659B4">
            <w:pPr>
              <w:jc w:val="center"/>
              <w:rPr>
                <w:rFonts w:ascii="Arial" w:hAnsi="Arial" w:cs="Arial"/>
                <w:b/>
                <w:sz w:val="22"/>
                <w:szCs w:val="22"/>
              </w:rPr>
            </w:pPr>
            <w:r>
              <w:rPr>
                <w:rFonts w:ascii="Arial" w:hAnsi="Arial" w:cs="Arial"/>
                <w:b/>
                <w:sz w:val="22"/>
                <w:szCs w:val="22"/>
              </w:rPr>
              <w:t>Аннулиро-</w:t>
            </w:r>
          </w:p>
          <w:p w:rsidR="00DB4B2B" w:rsidRDefault="00DB4B2B" w:rsidP="001659B4">
            <w:pPr>
              <w:jc w:val="center"/>
              <w:rPr>
                <w:rFonts w:ascii="Arial" w:hAnsi="Arial" w:cs="Arial"/>
                <w:b/>
                <w:sz w:val="22"/>
                <w:szCs w:val="22"/>
              </w:rPr>
            </w:pPr>
            <w:r>
              <w:rPr>
                <w:rFonts w:ascii="Arial" w:hAnsi="Arial" w:cs="Arial"/>
                <w:b/>
                <w:sz w:val="22"/>
                <w:szCs w:val="22"/>
              </w:rPr>
              <w:t>ванных</w:t>
            </w:r>
          </w:p>
        </w:tc>
        <w:tc>
          <w:tcPr>
            <w:tcW w:w="1620" w:type="dxa"/>
            <w:vMerge/>
          </w:tcPr>
          <w:p w:rsidR="00DB4B2B" w:rsidRDefault="00DB4B2B" w:rsidP="001659B4">
            <w:pPr>
              <w:jc w:val="center"/>
              <w:rPr>
                <w:rFonts w:ascii="Arial" w:hAnsi="Arial" w:cs="Arial"/>
                <w:b/>
                <w:sz w:val="22"/>
                <w:szCs w:val="22"/>
              </w:rPr>
            </w:pPr>
          </w:p>
        </w:tc>
        <w:tc>
          <w:tcPr>
            <w:tcW w:w="1276" w:type="dxa"/>
            <w:vMerge/>
          </w:tcPr>
          <w:p w:rsidR="00DB4B2B" w:rsidRDefault="00DB4B2B" w:rsidP="001659B4">
            <w:pPr>
              <w:jc w:val="center"/>
              <w:rPr>
                <w:rFonts w:ascii="Arial" w:hAnsi="Arial" w:cs="Arial"/>
                <w:b/>
                <w:sz w:val="22"/>
                <w:szCs w:val="22"/>
              </w:rPr>
            </w:pPr>
          </w:p>
        </w:tc>
        <w:tc>
          <w:tcPr>
            <w:tcW w:w="1064" w:type="dxa"/>
            <w:vMerge/>
          </w:tcPr>
          <w:p w:rsidR="00DB4B2B" w:rsidRDefault="00DB4B2B" w:rsidP="001659B4">
            <w:pPr>
              <w:jc w:val="center"/>
              <w:rPr>
                <w:rFonts w:ascii="Arial" w:hAnsi="Arial" w:cs="Arial"/>
                <w:b/>
                <w:sz w:val="22"/>
                <w:szCs w:val="22"/>
              </w:rPr>
            </w:pPr>
          </w:p>
        </w:tc>
        <w:tc>
          <w:tcPr>
            <w:tcW w:w="1133" w:type="dxa"/>
            <w:vMerge/>
          </w:tcPr>
          <w:p w:rsidR="00DB4B2B" w:rsidRDefault="00DB4B2B" w:rsidP="001659B4">
            <w:pPr>
              <w:jc w:val="center"/>
              <w:rPr>
                <w:rFonts w:ascii="Arial" w:hAnsi="Arial" w:cs="Arial"/>
                <w:b/>
                <w:sz w:val="22"/>
                <w:szCs w:val="22"/>
              </w:rPr>
            </w:pPr>
          </w:p>
        </w:tc>
      </w:tr>
      <w:tr w:rsidR="00DB4B2B" w:rsidRPr="00C738C4" w:rsidTr="001659B4">
        <w:tc>
          <w:tcPr>
            <w:tcW w:w="1188" w:type="dxa"/>
          </w:tcPr>
          <w:p w:rsidR="00DB4B2B" w:rsidRPr="00C738C4" w:rsidRDefault="00DB4B2B" w:rsidP="001659B4">
            <w:pPr>
              <w:jc w:val="center"/>
              <w:rPr>
                <w:rFonts w:ascii="Arial" w:hAnsi="Arial" w:cs="Arial"/>
                <w:b/>
                <w:sz w:val="22"/>
                <w:szCs w:val="22"/>
              </w:rPr>
            </w:pPr>
          </w:p>
        </w:tc>
        <w:tc>
          <w:tcPr>
            <w:tcW w:w="2162" w:type="dxa"/>
          </w:tcPr>
          <w:p w:rsidR="00DB4B2B" w:rsidRPr="00C738C4" w:rsidRDefault="00DB4B2B" w:rsidP="001659B4">
            <w:pPr>
              <w:jc w:val="center"/>
              <w:rPr>
                <w:rFonts w:ascii="Arial" w:hAnsi="Arial" w:cs="Arial"/>
                <w:b/>
                <w:sz w:val="22"/>
                <w:szCs w:val="22"/>
              </w:rPr>
            </w:pPr>
          </w:p>
        </w:tc>
        <w:tc>
          <w:tcPr>
            <w:tcW w:w="1978" w:type="dxa"/>
          </w:tcPr>
          <w:p w:rsidR="00DB4B2B" w:rsidRPr="00C738C4" w:rsidRDefault="00DB4B2B" w:rsidP="001659B4">
            <w:pPr>
              <w:jc w:val="center"/>
              <w:rPr>
                <w:rFonts w:ascii="Arial" w:hAnsi="Arial" w:cs="Arial"/>
                <w:b/>
                <w:sz w:val="22"/>
                <w:szCs w:val="22"/>
              </w:rPr>
            </w:pPr>
          </w:p>
        </w:tc>
        <w:tc>
          <w:tcPr>
            <w:tcW w:w="1620" w:type="dxa"/>
          </w:tcPr>
          <w:p w:rsidR="00DB4B2B" w:rsidRPr="00C738C4" w:rsidRDefault="00DB4B2B" w:rsidP="001659B4">
            <w:pPr>
              <w:jc w:val="center"/>
              <w:rPr>
                <w:rFonts w:ascii="Arial" w:hAnsi="Arial" w:cs="Arial"/>
                <w:b/>
                <w:sz w:val="22"/>
                <w:szCs w:val="22"/>
              </w:rPr>
            </w:pPr>
          </w:p>
        </w:tc>
        <w:tc>
          <w:tcPr>
            <w:tcW w:w="1276" w:type="dxa"/>
          </w:tcPr>
          <w:p w:rsidR="00DB4B2B" w:rsidRPr="00C738C4" w:rsidRDefault="00DB4B2B" w:rsidP="001659B4">
            <w:pPr>
              <w:jc w:val="center"/>
              <w:rPr>
                <w:rFonts w:ascii="Arial" w:hAnsi="Arial" w:cs="Arial"/>
                <w:b/>
                <w:sz w:val="22"/>
                <w:szCs w:val="22"/>
              </w:rPr>
            </w:pPr>
          </w:p>
        </w:tc>
        <w:tc>
          <w:tcPr>
            <w:tcW w:w="1064" w:type="dxa"/>
          </w:tcPr>
          <w:p w:rsidR="00DB4B2B" w:rsidRPr="00C738C4" w:rsidRDefault="00DB4B2B" w:rsidP="001659B4">
            <w:pPr>
              <w:jc w:val="center"/>
              <w:rPr>
                <w:rFonts w:ascii="Arial" w:hAnsi="Arial" w:cs="Arial"/>
                <w:b/>
                <w:sz w:val="22"/>
                <w:szCs w:val="22"/>
              </w:rPr>
            </w:pPr>
          </w:p>
        </w:tc>
        <w:tc>
          <w:tcPr>
            <w:tcW w:w="1133" w:type="dxa"/>
          </w:tcPr>
          <w:p w:rsidR="00DB4B2B" w:rsidRPr="00C738C4" w:rsidRDefault="00DB4B2B" w:rsidP="001659B4">
            <w:pPr>
              <w:jc w:val="center"/>
              <w:rPr>
                <w:rFonts w:ascii="Arial" w:hAnsi="Arial" w:cs="Arial"/>
                <w:b/>
                <w:sz w:val="22"/>
                <w:szCs w:val="22"/>
              </w:rPr>
            </w:pPr>
          </w:p>
        </w:tc>
      </w:tr>
      <w:tr w:rsidR="00DB4B2B" w:rsidRPr="00C738C4" w:rsidTr="001659B4">
        <w:tc>
          <w:tcPr>
            <w:tcW w:w="1188" w:type="dxa"/>
          </w:tcPr>
          <w:p w:rsidR="00DB4B2B" w:rsidRPr="00C738C4" w:rsidRDefault="00DB4B2B" w:rsidP="001659B4">
            <w:pPr>
              <w:jc w:val="center"/>
              <w:rPr>
                <w:rFonts w:ascii="Arial" w:hAnsi="Arial" w:cs="Arial"/>
                <w:b/>
                <w:sz w:val="22"/>
                <w:szCs w:val="22"/>
              </w:rPr>
            </w:pPr>
          </w:p>
        </w:tc>
        <w:tc>
          <w:tcPr>
            <w:tcW w:w="2162" w:type="dxa"/>
          </w:tcPr>
          <w:p w:rsidR="00DB4B2B" w:rsidRPr="00C738C4" w:rsidRDefault="00DB4B2B" w:rsidP="001659B4">
            <w:pPr>
              <w:jc w:val="center"/>
              <w:rPr>
                <w:rFonts w:ascii="Arial" w:hAnsi="Arial" w:cs="Arial"/>
                <w:b/>
                <w:sz w:val="22"/>
                <w:szCs w:val="22"/>
              </w:rPr>
            </w:pPr>
          </w:p>
        </w:tc>
        <w:tc>
          <w:tcPr>
            <w:tcW w:w="1978" w:type="dxa"/>
          </w:tcPr>
          <w:p w:rsidR="00DB4B2B" w:rsidRPr="00C738C4" w:rsidRDefault="00DB4B2B" w:rsidP="001659B4">
            <w:pPr>
              <w:jc w:val="center"/>
              <w:rPr>
                <w:rFonts w:ascii="Arial" w:hAnsi="Arial" w:cs="Arial"/>
                <w:b/>
                <w:sz w:val="22"/>
                <w:szCs w:val="22"/>
              </w:rPr>
            </w:pPr>
          </w:p>
        </w:tc>
        <w:tc>
          <w:tcPr>
            <w:tcW w:w="1620" w:type="dxa"/>
          </w:tcPr>
          <w:p w:rsidR="00DB4B2B" w:rsidRPr="00C738C4" w:rsidRDefault="00DB4B2B" w:rsidP="001659B4">
            <w:pPr>
              <w:jc w:val="center"/>
              <w:rPr>
                <w:rFonts w:ascii="Arial" w:hAnsi="Arial" w:cs="Arial"/>
                <w:b/>
                <w:sz w:val="22"/>
                <w:szCs w:val="22"/>
              </w:rPr>
            </w:pPr>
          </w:p>
        </w:tc>
        <w:tc>
          <w:tcPr>
            <w:tcW w:w="1276" w:type="dxa"/>
          </w:tcPr>
          <w:p w:rsidR="00DB4B2B" w:rsidRPr="00C738C4" w:rsidRDefault="00DB4B2B" w:rsidP="001659B4">
            <w:pPr>
              <w:jc w:val="center"/>
              <w:rPr>
                <w:rFonts w:ascii="Arial" w:hAnsi="Arial" w:cs="Arial"/>
                <w:b/>
                <w:sz w:val="22"/>
                <w:szCs w:val="22"/>
              </w:rPr>
            </w:pPr>
          </w:p>
        </w:tc>
        <w:tc>
          <w:tcPr>
            <w:tcW w:w="1064" w:type="dxa"/>
          </w:tcPr>
          <w:p w:rsidR="00DB4B2B" w:rsidRPr="00C738C4" w:rsidRDefault="00DB4B2B" w:rsidP="001659B4">
            <w:pPr>
              <w:jc w:val="center"/>
              <w:rPr>
                <w:rFonts w:ascii="Arial" w:hAnsi="Arial" w:cs="Arial"/>
                <w:b/>
                <w:sz w:val="22"/>
                <w:szCs w:val="22"/>
              </w:rPr>
            </w:pPr>
          </w:p>
        </w:tc>
        <w:tc>
          <w:tcPr>
            <w:tcW w:w="1133" w:type="dxa"/>
          </w:tcPr>
          <w:p w:rsidR="00DB4B2B" w:rsidRPr="00C738C4" w:rsidRDefault="00DB4B2B" w:rsidP="001659B4">
            <w:pPr>
              <w:jc w:val="center"/>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r w:rsidR="00DB4B2B" w:rsidRPr="00C738C4" w:rsidTr="001659B4">
        <w:tc>
          <w:tcPr>
            <w:tcW w:w="1188" w:type="dxa"/>
          </w:tcPr>
          <w:p w:rsidR="00DB4B2B" w:rsidRPr="00C738C4" w:rsidRDefault="00DB4B2B" w:rsidP="001659B4">
            <w:pPr>
              <w:jc w:val="both"/>
              <w:rPr>
                <w:rFonts w:ascii="Arial" w:hAnsi="Arial" w:cs="Arial"/>
                <w:b/>
                <w:sz w:val="22"/>
                <w:szCs w:val="22"/>
              </w:rPr>
            </w:pPr>
          </w:p>
        </w:tc>
        <w:tc>
          <w:tcPr>
            <w:tcW w:w="2162" w:type="dxa"/>
          </w:tcPr>
          <w:p w:rsidR="00DB4B2B" w:rsidRPr="00C738C4" w:rsidRDefault="00DB4B2B" w:rsidP="001659B4">
            <w:pPr>
              <w:jc w:val="both"/>
              <w:rPr>
                <w:rFonts w:ascii="Arial" w:hAnsi="Arial" w:cs="Arial"/>
                <w:b/>
                <w:sz w:val="22"/>
                <w:szCs w:val="22"/>
              </w:rPr>
            </w:pPr>
          </w:p>
        </w:tc>
        <w:tc>
          <w:tcPr>
            <w:tcW w:w="1978" w:type="dxa"/>
          </w:tcPr>
          <w:p w:rsidR="00DB4B2B" w:rsidRPr="00C738C4" w:rsidRDefault="00DB4B2B" w:rsidP="001659B4">
            <w:pPr>
              <w:jc w:val="both"/>
              <w:rPr>
                <w:rFonts w:ascii="Arial" w:hAnsi="Arial" w:cs="Arial"/>
                <w:b/>
                <w:sz w:val="22"/>
                <w:szCs w:val="22"/>
              </w:rPr>
            </w:pPr>
          </w:p>
        </w:tc>
        <w:tc>
          <w:tcPr>
            <w:tcW w:w="1620" w:type="dxa"/>
          </w:tcPr>
          <w:p w:rsidR="00DB4B2B" w:rsidRPr="00C738C4" w:rsidRDefault="00DB4B2B" w:rsidP="001659B4">
            <w:pPr>
              <w:jc w:val="both"/>
              <w:rPr>
                <w:rFonts w:ascii="Arial" w:hAnsi="Arial" w:cs="Arial"/>
                <w:b/>
                <w:sz w:val="22"/>
                <w:szCs w:val="22"/>
              </w:rPr>
            </w:pPr>
          </w:p>
        </w:tc>
        <w:tc>
          <w:tcPr>
            <w:tcW w:w="1276" w:type="dxa"/>
          </w:tcPr>
          <w:p w:rsidR="00DB4B2B" w:rsidRPr="00C738C4" w:rsidRDefault="00DB4B2B" w:rsidP="001659B4">
            <w:pPr>
              <w:jc w:val="both"/>
              <w:rPr>
                <w:rFonts w:ascii="Arial" w:hAnsi="Arial" w:cs="Arial"/>
                <w:b/>
                <w:sz w:val="22"/>
                <w:szCs w:val="22"/>
              </w:rPr>
            </w:pPr>
          </w:p>
        </w:tc>
        <w:tc>
          <w:tcPr>
            <w:tcW w:w="1064" w:type="dxa"/>
          </w:tcPr>
          <w:p w:rsidR="00DB4B2B" w:rsidRPr="00C738C4" w:rsidRDefault="00DB4B2B" w:rsidP="001659B4">
            <w:pPr>
              <w:jc w:val="both"/>
              <w:rPr>
                <w:rFonts w:ascii="Arial" w:hAnsi="Arial" w:cs="Arial"/>
                <w:b/>
                <w:sz w:val="22"/>
                <w:szCs w:val="22"/>
              </w:rPr>
            </w:pPr>
          </w:p>
        </w:tc>
        <w:tc>
          <w:tcPr>
            <w:tcW w:w="1133" w:type="dxa"/>
          </w:tcPr>
          <w:p w:rsidR="00DB4B2B" w:rsidRPr="00C738C4" w:rsidRDefault="00DB4B2B" w:rsidP="001659B4">
            <w:pPr>
              <w:jc w:val="both"/>
              <w:rPr>
                <w:rFonts w:ascii="Arial" w:hAnsi="Arial" w:cs="Arial"/>
                <w:b/>
                <w:sz w:val="22"/>
                <w:szCs w:val="22"/>
              </w:rPr>
            </w:pPr>
          </w:p>
        </w:tc>
      </w:tr>
    </w:tbl>
    <w:p w:rsidR="00DB4B2B" w:rsidRPr="00C738C4" w:rsidRDefault="00DB4B2B" w:rsidP="00DB4B2B">
      <w:pPr>
        <w:ind w:firstLine="360"/>
        <w:jc w:val="both"/>
        <w:rPr>
          <w:rFonts w:ascii="Arial" w:hAnsi="Arial" w:cs="Arial"/>
          <w:b/>
          <w:sz w:val="22"/>
          <w:szCs w:val="22"/>
        </w:rPr>
      </w:pPr>
    </w:p>
    <w:p w:rsidR="007E69CD" w:rsidRDefault="007E69CD"/>
    <w:sectPr w:rsidR="007E69CD" w:rsidSect="001659B4">
      <w:pgSz w:w="11906" w:h="16838"/>
      <w:pgMar w:top="1134" w:right="567"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420D" w:rsidRDefault="0050420D">
      <w:r>
        <w:separator/>
      </w:r>
    </w:p>
  </w:endnote>
  <w:endnote w:type="continuationSeparator" w:id="0">
    <w:p w:rsidR="0050420D" w:rsidRDefault="0050420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Standard">
    <w:altName w:val="Times New Roman"/>
    <w:panose1 w:val="00000000000000000000"/>
    <w:charset w:val="00"/>
    <w:family w:val="auto"/>
    <w:notTrueType/>
    <w:pitch w:val="variable"/>
    <w:sig w:usb0="00000003" w:usb1="00000000" w:usb2="00000000" w:usb3="00000000" w:csb0="00000001" w:csb1="00000000"/>
  </w:font>
  <w:font w:name="TimesET">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TimesNewRomanPSMT">
    <w:altName w:val="Times New Roman"/>
    <w:panose1 w:val="00000000000000000000"/>
    <w:charset w:val="00"/>
    <w:family w:val="roman"/>
    <w:notTrueType/>
    <w:pitch w:val="default"/>
    <w:sig w:usb0="03000000"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Univers">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1F98" w:rsidRPr="00E74851" w:rsidRDefault="00611F98" w:rsidP="00E74851">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1F98" w:rsidRPr="004F04D8" w:rsidRDefault="00611F98">
    <w:pPr>
      <w:pStyle w:val="a7"/>
      <w:jc w:val="center"/>
    </w:pPr>
  </w:p>
  <w:p w:rsidR="00611F98" w:rsidRDefault="00611F98">
    <w:pPr>
      <w:pStyle w:val="a7"/>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6A1" w:rsidRDefault="003D16A1">
    <w:pPr>
      <w:pStyle w:val="a7"/>
      <w:tabs>
        <w:tab w:val="center" w:pos="4537"/>
        <w:tab w:val="right" w:pos="9072"/>
      </w:tabs>
      <w:jc w:val="center"/>
      <w:rPr>
        <w:rFonts w:ascii="Univers" w:hAnsi="Univer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420D" w:rsidRDefault="0050420D">
      <w:r>
        <w:separator/>
      </w:r>
    </w:p>
  </w:footnote>
  <w:footnote w:type="continuationSeparator" w:id="0">
    <w:p w:rsidR="0050420D" w:rsidRDefault="0050420D">
      <w:r>
        <w:continuationSeparator/>
      </w:r>
    </w:p>
  </w:footnote>
  <w:footnote w:id="1">
    <w:p w:rsidR="00611F98" w:rsidRDefault="00611F98" w:rsidP="00611F98">
      <w:pPr>
        <w:pStyle w:val="af8"/>
      </w:pPr>
      <w:r>
        <w:rPr>
          <w:rStyle w:val="aff8"/>
        </w:rPr>
        <w:footnoteRef/>
      </w:r>
      <w:r>
        <w:t xml:space="preserve"> Если генеральный план или Правила землепользования и застройки были приняты до 29.12.2004 года, то такое требование на них не распространяется.</w:t>
      </w:r>
    </w:p>
  </w:footnote>
  <w:footnote w:id="2">
    <w:p w:rsidR="00611F98" w:rsidRPr="00F873A5" w:rsidRDefault="00611F98" w:rsidP="00611F98">
      <w:pPr>
        <w:pStyle w:val="af8"/>
        <w:jc w:val="both"/>
        <w:rPr>
          <w:rFonts w:ascii="Arial" w:hAnsi="Arial" w:cs="Arial"/>
          <w:color w:val="000000"/>
        </w:rPr>
      </w:pPr>
      <w:r>
        <w:rPr>
          <w:rStyle w:val="aff8"/>
        </w:rPr>
        <w:footnoteRef/>
      </w:r>
      <w:r>
        <w:t xml:space="preserve"> </w:t>
      </w:r>
      <w:r w:rsidRPr="00F873A5">
        <w:rPr>
          <w:rFonts w:ascii="Arial" w:hAnsi="Arial" w:cs="Arial"/>
          <w:color w:val="000000"/>
        </w:rPr>
        <w:t xml:space="preserve">Федеральный закон от 24 июля </w:t>
      </w:r>
      <w:smartTag w:uri="urn:schemas-microsoft-com:office:smarttags" w:element="metricconverter">
        <w:smartTagPr>
          <w:attr w:name="ProductID" w:val="2007 г"/>
        </w:smartTagPr>
        <w:r w:rsidRPr="00F873A5">
          <w:rPr>
            <w:rFonts w:ascii="Arial" w:hAnsi="Arial" w:cs="Arial"/>
            <w:color w:val="000000"/>
          </w:rPr>
          <w:t>2007 г</w:t>
        </w:r>
      </w:smartTag>
      <w:r w:rsidRPr="00F873A5">
        <w:rPr>
          <w:rFonts w:ascii="Arial" w:hAnsi="Arial" w:cs="Arial"/>
          <w:color w:val="000000"/>
        </w:rPr>
        <w:t xml:space="preserve">. N 209-ФЗ </w:t>
      </w:r>
      <w:r>
        <w:rPr>
          <w:rFonts w:ascii="Arial" w:hAnsi="Arial" w:cs="Arial"/>
          <w:color w:val="000000"/>
        </w:rPr>
        <w:t>«</w:t>
      </w:r>
      <w:r w:rsidRPr="00F873A5">
        <w:rPr>
          <w:rFonts w:ascii="Arial" w:hAnsi="Arial" w:cs="Arial"/>
          <w:color w:val="000000"/>
        </w:rPr>
        <w:t>О развитии малого и среднего предпринима</w:t>
      </w:r>
      <w:r>
        <w:rPr>
          <w:rFonts w:ascii="Arial" w:hAnsi="Arial" w:cs="Arial"/>
          <w:color w:val="000000"/>
        </w:rPr>
        <w:t>тельства в Российской Федерации»</w:t>
      </w:r>
    </w:p>
  </w:footnote>
  <w:footnote w:id="3">
    <w:p w:rsidR="00611F98" w:rsidRDefault="00611F98" w:rsidP="00611F98">
      <w:pPr>
        <w:pStyle w:val="af8"/>
        <w:jc w:val="both"/>
      </w:pPr>
      <w:r>
        <w:rPr>
          <w:rStyle w:val="aff8"/>
        </w:rPr>
        <w:footnoteRef/>
      </w:r>
      <w:r>
        <w:t xml:space="preserve"> </w:t>
      </w:r>
      <w:r>
        <w:rPr>
          <w:rFonts w:ascii="Arial" w:hAnsi="Arial" w:cs="Arial"/>
          <w:color w:val="000000"/>
        </w:rPr>
        <w:t>Д</w:t>
      </w:r>
      <w:r w:rsidRPr="00F90DDB">
        <w:rPr>
          <w:rFonts w:ascii="Arial" w:hAnsi="Arial" w:cs="Arial"/>
          <w:color w:val="000000"/>
        </w:rPr>
        <w:t>анное ограничение не распространяется на хозяйственные общества, деятельность которых заключается в практическом применении (внедрении) результатов интеллектуальной деятельности (программ для электронных вычислительных машин, баз данных, изобретений, полезных моделей, промышленных образцов, селекционных достижений, топологий интегральных микросхем, секретов производства (ноу-хау), исключительные права на которые принадлежат учредителям (участника</w:t>
      </w:r>
      <w:r>
        <w:rPr>
          <w:rFonts w:ascii="Arial" w:hAnsi="Arial" w:cs="Arial"/>
          <w:color w:val="000000"/>
        </w:rPr>
        <w:t>м) таких хозяйственных обществ -</w:t>
      </w:r>
      <w:r w:rsidRPr="00F90DDB">
        <w:rPr>
          <w:rFonts w:ascii="Arial" w:hAnsi="Arial" w:cs="Arial"/>
          <w:color w:val="000000"/>
        </w:rPr>
        <w:t xml:space="preserve"> бюджетным научным учреждениям или созданным государственными академиями наук научным учреждениям либо бюджетным образовательным учреждениям высшего профессионального образования или созданным государственными академиями наук образовательным учреждениям высшего профессионального образования</w:t>
      </w:r>
    </w:p>
  </w:footnote>
  <w:footnote w:id="4">
    <w:p w:rsidR="00611F98" w:rsidRDefault="00611F98" w:rsidP="00611F98">
      <w:pPr>
        <w:pStyle w:val="af8"/>
        <w:jc w:val="both"/>
      </w:pPr>
      <w:r>
        <w:rPr>
          <w:rStyle w:val="aff8"/>
        </w:rPr>
        <w:footnoteRef/>
      </w:r>
      <w:r>
        <w:t xml:space="preserve"> </w:t>
      </w:r>
      <w:r w:rsidRPr="005B3737">
        <w:rPr>
          <w:rFonts w:ascii="Arial" w:hAnsi="Arial" w:cs="Arial"/>
          <w:color w:val="000000"/>
          <w:sz w:val="19"/>
          <w:szCs w:val="19"/>
        </w:rPr>
        <w:t>Постановление Правительства Российской Федерации от 22 июля 2008 г. N 556 «О предельных значениях выручки от реализации товаров (работ, услуг) для каждой категории субъектов малого</w:t>
      </w:r>
      <w:r>
        <w:rPr>
          <w:rFonts w:ascii="Arial" w:hAnsi="Arial" w:cs="Arial"/>
          <w:color w:val="000000"/>
          <w:sz w:val="19"/>
          <w:szCs w:val="19"/>
        </w:rPr>
        <w:t xml:space="preserve"> и среднего предпринимательства»</w:t>
      </w:r>
    </w:p>
  </w:footnote>
  <w:footnote w:id="5">
    <w:p w:rsidR="00611F98" w:rsidRPr="00CC3C96" w:rsidRDefault="00611F98" w:rsidP="00611F98">
      <w:pPr>
        <w:pStyle w:val="af8"/>
      </w:pPr>
      <w:r>
        <w:rPr>
          <w:rStyle w:val="aff8"/>
        </w:rPr>
        <w:footnoteRef/>
      </w:r>
      <w:r>
        <w:t xml:space="preserve">Материалы взяты с сайта </w:t>
      </w:r>
      <w:r>
        <w:rPr>
          <w:lang w:val="en-US"/>
        </w:rPr>
        <w:t>www</w:t>
      </w:r>
      <w:r w:rsidRPr="00CC3C96">
        <w:t>.</w:t>
      </w:r>
      <w:r>
        <w:rPr>
          <w:lang w:val="en-US"/>
        </w:rPr>
        <w:t>urbaneconomics</w:t>
      </w:r>
      <w:r w:rsidRPr="00CC3C96">
        <w:t>.</w:t>
      </w:r>
      <w:r>
        <w:rPr>
          <w:lang w:val="en-US"/>
        </w:rPr>
        <w:t>ru</w:t>
      </w:r>
    </w:p>
  </w:footnote>
  <w:footnote w:id="6">
    <w:p w:rsidR="00611F98" w:rsidRDefault="00611F98" w:rsidP="00611F98">
      <w:pPr>
        <w:pStyle w:val="af8"/>
      </w:pPr>
      <w:r>
        <w:rPr>
          <w:rStyle w:val="aff8"/>
        </w:rPr>
        <w:footnoteRef/>
      </w:r>
      <w:r>
        <w:t xml:space="preserve"> Материалы взяты с сайта </w:t>
      </w:r>
      <w:r>
        <w:rPr>
          <w:lang w:val="en-US"/>
        </w:rPr>
        <w:t>www</w:t>
      </w:r>
      <w:r w:rsidRPr="00CC3C96">
        <w:t>.</w:t>
      </w:r>
      <w:r>
        <w:rPr>
          <w:lang w:val="en-US"/>
        </w:rPr>
        <w:t>urbaneconomics</w:t>
      </w:r>
      <w:r w:rsidRPr="00CC3C96">
        <w:t>.</w:t>
      </w:r>
      <w:r>
        <w:rPr>
          <w:lang w:val="en-US"/>
        </w:rPr>
        <w:t>ru</w:t>
      </w:r>
    </w:p>
  </w:footnote>
  <w:footnote w:id="7">
    <w:p w:rsidR="00611F98" w:rsidRDefault="00611F98" w:rsidP="00611F98">
      <w:pPr>
        <w:pStyle w:val="af8"/>
      </w:pPr>
      <w:r>
        <w:rPr>
          <w:rStyle w:val="aff8"/>
        </w:rPr>
        <w:footnoteRef/>
      </w:r>
      <w:r>
        <w:t xml:space="preserve"> Материалы взяты с сайта </w:t>
      </w:r>
      <w:r>
        <w:rPr>
          <w:lang w:val="en-US"/>
        </w:rPr>
        <w:t>www</w:t>
      </w:r>
      <w:r w:rsidRPr="00CC3C96">
        <w:t>.</w:t>
      </w:r>
      <w:r>
        <w:rPr>
          <w:lang w:val="en-US"/>
        </w:rPr>
        <w:t>urbaneconomics</w:t>
      </w:r>
      <w:r w:rsidRPr="00CC3C96">
        <w:t>.</w:t>
      </w:r>
      <w:r>
        <w:rPr>
          <w:lang w:val="en-US"/>
        </w:rPr>
        <w:t>ru</w:t>
      </w:r>
    </w:p>
  </w:footnote>
  <w:footnote w:id="8">
    <w:p w:rsidR="00611F98" w:rsidRPr="00A91868" w:rsidRDefault="00611F98" w:rsidP="00611F98">
      <w:pPr>
        <w:pStyle w:val="ab"/>
        <w:spacing w:line="312" w:lineRule="atLeast"/>
        <w:ind w:firstLine="680"/>
        <w:jc w:val="both"/>
        <w:rPr>
          <w:rFonts w:ascii="Arial" w:hAnsi="Arial" w:cs="Arial"/>
          <w:sz w:val="20"/>
          <w:szCs w:val="20"/>
          <w:lang w:val="ru-RU"/>
        </w:rPr>
      </w:pPr>
      <w:r w:rsidRPr="00783EC1">
        <w:rPr>
          <w:rStyle w:val="aff8"/>
          <w:rFonts w:ascii="Arial" w:hAnsi="Arial" w:cs="Arial"/>
          <w:sz w:val="20"/>
          <w:szCs w:val="20"/>
        </w:rPr>
        <w:footnoteRef/>
      </w:r>
      <w:r w:rsidRPr="00A91868">
        <w:rPr>
          <w:rFonts w:ascii="Arial" w:hAnsi="Arial" w:cs="Arial"/>
          <w:sz w:val="20"/>
          <w:szCs w:val="20"/>
          <w:lang w:val="ru-RU"/>
        </w:rPr>
        <w:t xml:space="preserve"> Многому эти города могли бы научиться у европейских и американских городов, страстно увлеченных собственным продвижением. Для американских поселений – это исконный образ жизни. С самого своего появления на карте они начинали конкурировать с соседями. Сейчас в США города готовы продать даже свое имя в обмен на инвестиции в городскую инфраструктуру. Так, жители техасского городка Кларк переименовали его в Диш в честь спутниковой сети </w:t>
      </w:r>
      <w:r w:rsidRPr="00783EC1">
        <w:rPr>
          <w:rFonts w:ascii="Arial" w:hAnsi="Arial" w:cs="Arial"/>
          <w:sz w:val="20"/>
          <w:szCs w:val="20"/>
        </w:rPr>
        <w:t>Dish</w:t>
      </w:r>
      <w:r w:rsidRPr="00A91868">
        <w:rPr>
          <w:rFonts w:ascii="Arial" w:hAnsi="Arial" w:cs="Arial"/>
          <w:sz w:val="20"/>
          <w:szCs w:val="20"/>
          <w:lang w:val="ru-RU"/>
        </w:rPr>
        <w:t xml:space="preserve"> </w:t>
      </w:r>
      <w:r w:rsidRPr="00783EC1">
        <w:rPr>
          <w:rFonts w:ascii="Arial" w:hAnsi="Arial" w:cs="Arial"/>
          <w:sz w:val="20"/>
          <w:szCs w:val="20"/>
        </w:rPr>
        <w:t>Net</w:t>
      </w:r>
      <w:r w:rsidRPr="00A91868">
        <w:rPr>
          <w:rFonts w:ascii="Arial" w:hAnsi="Arial" w:cs="Arial"/>
          <w:sz w:val="20"/>
          <w:szCs w:val="20"/>
          <w:lang w:val="ru-RU"/>
        </w:rPr>
        <w:t xml:space="preserve">. Город Хафвэй в штате Орегон уже шесть лет назад превратился в </w:t>
      </w:r>
      <w:hyperlink r:id="rId1" w:tgtFrame="_blank" w:history="1">
        <w:r w:rsidRPr="00783EC1">
          <w:rPr>
            <w:rStyle w:val="aff0"/>
            <w:rFonts w:cs="Arial"/>
            <w:sz w:val="20"/>
            <w:szCs w:val="20"/>
          </w:rPr>
          <w:t>Half</w:t>
        </w:r>
        <w:r w:rsidRPr="00A91868">
          <w:rPr>
            <w:rStyle w:val="aff0"/>
            <w:rFonts w:cs="Arial"/>
            <w:sz w:val="20"/>
            <w:szCs w:val="20"/>
            <w:lang w:val="ru-RU"/>
          </w:rPr>
          <w:t>.</w:t>
        </w:r>
        <w:r w:rsidRPr="00783EC1">
          <w:rPr>
            <w:rStyle w:val="aff0"/>
            <w:rFonts w:cs="Arial"/>
            <w:sz w:val="20"/>
            <w:szCs w:val="20"/>
          </w:rPr>
          <w:t>com</w:t>
        </w:r>
      </w:hyperlink>
      <w:r w:rsidRPr="00A91868">
        <w:rPr>
          <w:rFonts w:ascii="Arial" w:hAnsi="Arial" w:cs="Arial"/>
          <w:sz w:val="20"/>
          <w:szCs w:val="20"/>
          <w:lang w:val="ru-RU"/>
        </w:rPr>
        <w:t>. Владельцам одноименного интернет-магазина это обошлось всего в $145</w:t>
      </w:r>
      <w:r w:rsidRPr="00783EC1">
        <w:rPr>
          <w:rFonts w:ascii="Arial" w:hAnsi="Arial" w:cs="Arial"/>
          <w:sz w:val="20"/>
          <w:szCs w:val="20"/>
        </w:rPr>
        <w:t> </w:t>
      </w:r>
      <w:r w:rsidRPr="00A91868">
        <w:rPr>
          <w:rFonts w:ascii="Arial" w:hAnsi="Arial" w:cs="Arial"/>
          <w:sz w:val="20"/>
          <w:szCs w:val="20"/>
          <w:lang w:val="ru-RU"/>
        </w:rPr>
        <w:t>000. (Информация с сайта Института экономики города.)</w:t>
      </w:r>
    </w:p>
    <w:p w:rsidR="00611F98" w:rsidRDefault="00611F98" w:rsidP="00611F98">
      <w:pPr>
        <w:pStyle w:val="af8"/>
      </w:pPr>
    </w:p>
  </w:footnote>
  <w:footnote w:id="9">
    <w:p w:rsidR="00611F98" w:rsidRDefault="00611F98" w:rsidP="00611F98">
      <w:pPr>
        <w:pStyle w:val="af8"/>
      </w:pPr>
      <w:r>
        <w:rPr>
          <w:rStyle w:val="aff8"/>
        </w:rPr>
        <w:footnoteRef/>
      </w:r>
      <w:r>
        <w:t xml:space="preserve"> Социальные нормативы и нормы утверждены распоряжением Правительства Российской Федерации от 3 июля </w:t>
      </w:r>
      <w:smartTag w:uri="urn:schemas-microsoft-com:office:smarttags" w:element="metricconverter">
        <w:smartTagPr>
          <w:attr w:name="ProductID" w:val="1996 г"/>
        </w:smartTagPr>
        <w:r>
          <w:t>1996 г</w:t>
        </w:r>
      </w:smartTag>
      <w:r>
        <w:t>., N 1063-р.</w:t>
      </w:r>
    </w:p>
  </w:footnote>
  <w:footnote w:id="10">
    <w:p w:rsidR="00611F98" w:rsidRPr="00BB3E4E" w:rsidRDefault="00611F98" w:rsidP="00611F98">
      <w:pPr>
        <w:pStyle w:val="ConsNormal"/>
        <w:widowControl/>
        <w:ind w:right="0" w:firstLine="0"/>
        <w:jc w:val="both"/>
        <w:rPr>
          <w:rFonts w:ascii="Times New Roman" w:hAnsi="Times New Roman" w:cs="Times New Roman"/>
        </w:rPr>
      </w:pPr>
      <w:r w:rsidRPr="00BB3E4E">
        <w:rPr>
          <w:rStyle w:val="aff8"/>
          <w:rFonts w:ascii="Times New Roman" w:hAnsi="Times New Roman" w:cs="Times New Roman"/>
        </w:rPr>
        <w:footnoteRef/>
      </w:r>
      <w:r>
        <w:rPr>
          <w:rFonts w:ascii="Times New Roman" w:hAnsi="Times New Roman" w:cs="Times New Roman"/>
        </w:rPr>
        <w:t xml:space="preserve"> Социальные нормативы и нормы</w:t>
      </w:r>
      <w:r w:rsidRPr="00BB3E4E">
        <w:rPr>
          <w:rFonts w:ascii="Times New Roman" w:hAnsi="Times New Roman" w:cs="Times New Roman"/>
        </w:rPr>
        <w:t xml:space="preserve"> утверждены распоряжением Правительства Российской Федерации от 3 июля </w:t>
      </w:r>
      <w:smartTag w:uri="urn:schemas-microsoft-com:office:smarttags" w:element="metricconverter">
        <w:smartTagPr>
          <w:attr w:name="ProductID" w:val="1996 г"/>
        </w:smartTagPr>
        <w:r w:rsidRPr="00BB3E4E">
          <w:rPr>
            <w:rFonts w:ascii="Times New Roman" w:hAnsi="Times New Roman" w:cs="Times New Roman"/>
          </w:rPr>
          <w:t>1996 г</w:t>
        </w:r>
      </w:smartTag>
      <w:r w:rsidRPr="00BB3E4E">
        <w:rPr>
          <w:rFonts w:ascii="Times New Roman" w:hAnsi="Times New Roman" w:cs="Times New Roman"/>
        </w:rPr>
        <w:t>.</w:t>
      </w:r>
      <w:r>
        <w:rPr>
          <w:rFonts w:ascii="Times New Roman" w:hAnsi="Times New Roman" w:cs="Times New Roman"/>
        </w:rPr>
        <w:t>,</w:t>
      </w:r>
      <w:r w:rsidRPr="00BB3E4E">
        <w:rPr>
          <w:rFonts w:ascii="Times New Roman" w:hAnsi="Times New Roman" w:cs="Times New Roman"/>
        </w:rPr>
        <w:t xml:space="preserve"> N 1063-р</w:t>
      </w:r>
      <w:r>
        <w:rPr>
          <w:rFonts w:ascii="Times New Roman" w:hAnsi="Times New Roman" w:cs="Times New Roman"/>
        </w:rPr>
        <w:t>.</w:t>
      </w:r>
    </w:p>
  </w:footnote>
  <w:footnote w:id="11">
    <w:p w:rsidR="00611F98" w:rsidRPr="00BB3E4E" w:rsidRDefault="00611F98" w:rsidP="00611F98">
      <w:pPr>
        <w:pStyle w:val="ConsNormal"/>
        <w:widowControl/>
        <w:ind w:right="0" w:firstLine="0"/>
        <w:jc w:val="both"/>
        <w:rPr>
          <w:rFonts w:ascii="Times New Roman" w:hAnsi="Times New Roman" w:cs="Times New Roman"/>
        </w:rPr>
      </w:pPr>
      <w:r w:rsidRPr="00BB3E4E">
        <w:rPr>
          <w:rStyle w:val="aff8"/>
          <w:rFonts w:ascii="Times New Roman" w:hAnsi="Times New Roman" w:cs="Times New Roman"/>
        </w:rPr>
        <w:footnoteRef/>
      </w:r>
      <w:r>
        <w:rPr>
          <w:rFonts w:ascii="Times New Roman" w:hAnsi="Times New Roman" w:cs="Times New Roman"/>
        </w:rPr>
        <w:t xml:space="preserve"> Социальные нормативы и нормы</w:t>
      </w:r>
      <w:r w:rsidRPr="00BB3E4E">
        <w:rPr>
          <w:rFonts w:ascii="Times New Roman" w:hAnsi="Times New Roman" w:cs="Times New Roman"/>
        </w:rPr>
        <w:t xml:space="preserve"> утверждены распоряжением Правительства Российской Федерации от 3 июля </w:t>
      </w:r>
      <w:smartTag w:uri="urn:schemas-microsoft-com:office:smarttags" w:element="metricconverter">
        <w:smartTagPr>
          <w:attr w:name="ProductID" w:val="1996 г"/>
        </w:smartTagPr>
        <w:r w:rsidRPr="00BB3E4E">
          <w:rPr>
            <w:rFonts w:ascii="Times New Roman" w:hAnsi="Times New Roman" w:cs="Times New Roman"/>
          </w:rPr>
          <w:t>1996 г</w:t>
        </w:r>
      </w:smartTag>
      <w:r w:rsidRPr="00BB3E4E">
        <w:rPr>
          <w:rFonts w:ascii="Times New Roman" w:hAnsi="Times New Roman" w:cs="Times New Roman"/>
        </w:rPr>
        <w:t>.</w:t>
      </w:r>
      <w:r>
        <w:rPr>
          <w:rFonts w:ascii="Times New Roman" w:hAnsi="Times New Roman" w:cs="Times New Roman"/>
        </w:rPr>
        <w:t>,</w:t>
      </w:r>
      <w:r w:rsidRPr="00BB3E4E">
        <w:rPr>
          <w:rFonts w:ascii="Times New Roman" w:hAnsi="Times New Roman" w:cs="Times New Roman"/>
        </w:rPr>
        <w:t xml:space="preserve"> N 1063-р</w:t>
      </w:r>
      <w:r>
        <w:rPr>
          <w:rFonts w:ascii="Times New Roman" w:hAnsi="Times New Roman" w:cs="Times New Roman"/>
        </w:rPr>
        <w:t>.</w:t>
      </w:r>
    </w:p>
  </w:footnote>
  <w:footnote w:id="12">
    <w:p w:rsidR="00611F98" w:rsidRPr="006F5AA0" w:rsidRDefault="00611F98" w:rsidP="00611F98">
      <w:pPr>
        <w:pStyle w:val="af8"/>
      </w:pPr>
      <w:r>
        <w:rPr>
          <w:rStyle w:val="aff8"/>
        </w:rPr>
        <w:footnoteRef/>
      </w:r>
      <w:r>
        <w:t xml:space="preserve">  «Мифы о мусоросжигательных заводах», статья с официального сайта «Гринпис» (Россия):</w:t>
      </w:r>
      <w:r w:rsidRPr="006F5AA0">
        <w:t xml:space="preserve"> http://www.greenpeace.org/russia/ru/1853813/mify_o_msz</w:t>
      </w:r>
    </w:p>
  </w:footnote>
  <w:footnote w:id="13">
    <w:p w:rsidR="00611F98" w:rsidRPr="00345176" w:rsidRDefault="00611F98" w:rsidP="00611F98">
      <w:pPr>
        <w:pStyle w:val="af8"/>
        <w:rPr>
          <w:rFonts w:ascii="Arial" w:hAnsi="Arial" w:cs="Arial"/>
        </w:rPr>
      </w:pPr>
      <w:r w:rsidRPr="00345176">
        <w:rPr>
          <w:rStyle w:val="aff8"/>
        </w:rPr>
        <w:footnoteRef/>
      </w:r>
      <w:r w:rsidRPr="00345176">
        <w:t xml:space="preserve"> По данным департамента </w:t>
      </w:r>
      <w:r w:rsidRPr="00345176">
        <w:rPr>
          <w:rFonts w:ascii="Verdana" w:hAnsi="Verdana"/>
        </w:rPr>
        <w:t xml:space="preserve">природопользования и охраны окружающей среды Москвы, система раздельного сбора бытовых отходов уже работает в каждом третьем районе Москвы, </w:t>
      </w:r>
      <w:r w:rsidRPr="00345176">
        <w:rPr>
          <w:rFonts w:ascii="Arial" w:hAnsi="Arial" w:cs="Arial"/>
        </w:rPr>
        <w:t xml:space="preserve">во дворах столицы установлено 3 тыс. контейнеров для сбора вторичных ресурсов, 64 стационарных и 156 мобильных пунктов приема вторсырья. Кроме того, в Москве установлено около 2,5 тыс. автоматов для приема алюминиевых банок и пластиковых бутылок. Карта расположения пунктов приема вторсырья и фандоматов: </w:t>
      </w:r>
      <w:hyperlink r:id="rId2" w:history="1">
        <w:r w:rsidRPr="00345176">
          <w:rPr>
            <w:rStyle w:val="aff0"/>
            <w:rFonts w:cs="Arial"/>
          </w:rPr>
          <w:t>http://www.greenpeace.org/russia/ru/1853813/map_moscow</w:t>
        </w:r>
      </w:hyperlink>
      <w:r w:rsidRPr="00345176">
        <w:rPr>
          <w:rFonts w:ascii="Arial" w:hAnsi="Arial" w:cs="Arial"/>
        </w:rPr>
        <w:t xml:space="preserve"> </w:t>
      </w:r>
    </w:p>
  </w:footnote>
  <w:footnote w:id="14">
    <w:p w:rsidR="00611F98" w:rsidRPr="00345176" w:rsidRDefault="00611F98" w:rsidP="00611F98">
      <w:pPr>
        <w:pStyle w:val="af8"/>
        <w:rPr>
          <w:rFonts w:ascii="Arial" w:hAnsi="Arial" w:cs="Arial"/>
        </w:rPr>
      </w:pPr>
      <w:r w:rsidRPr="00345176">
        <w:rPr>
          <w:rStyle w:val="aff8"/>
          <w:rFonts w:ascii="Arial" w:hAnsi="Arial" w:cs="Arial"/>
        </w:rPr>
        <w:footnoteRef/>
      </w:r>
      <w:r w:rsidRPr="00345176">
        <w:rPr>
          <w:rFonts w:ascii="Arial" w:hAnsi="Arial" w:cs="Arial"/>
        </w:rPr>
        <w:t xml:space="preserve"> «Мусорная революция», научный доклад – см. на сайте: </w:t>
      </w:r>
      <w:hyperlink r:id="rId3" w:history="1">
        <w:r w:rsidRPr="00345176">
          <w:rPr>
            <w:rStyle w:val="aff0"/>
            <w:rFonts w:cs="Arial"/>
          </w:rPr>
          <w:t>http://www.greenpeace.org/russia/ru/press/reports/2519714</w:t>
        </w:r>
      </w:hyperlink>
      <w:r w:rsidRPr="00345176">
        <w:rPr>
          <w:rFonts w:ascii="Arial" w:hAnsi="Arial" w:cs="Arial"/>
        </w:rPr>
        <w:t xml:space="preserve"> </w:t>
      </w:r>
    </w:p>
    <w:p w:rsidR="00611F98" w:rsidRPr="00345176" w:rsidRDefault="00611F98" w:rsidP="00611F98">
      <w:pPr>
        <w:pStyle w:val="af8"/>
        <w:rPr>
          <w:rFonts w:ascii="Arial" w:hAnsi="Arial" w:cs="Arial"/>
          <w:sz w:val="18"/>
          <w:szCs w:val="18"/>
        </w:rPr>
      </w:pPr>
    </w:p>
  </w:footnote>
  <w:footnote w:id="15">
    <w:p w:rsidR="00611F98" w:rsidRPr="009C533E" w:rsidRDefault="00611F98" w:rsidP="00611F98">
      <w:pPr>
        <w:pStyle w:val="af8"/>
      </w:pPr>
      <w:r>
        <w:rPr>
          <w:rStyle w:val="aff8"/>
        </w:rPr>
        <w:footnoteRef/>
      </w:r>
      <w:r>
        <w:t xml:space="preserve"> </w:t>
      </w:r>
      <w:r w:rsidRPr="009C533E">
        <w:t>Трутнев Э.К. «Градорегулирование в условиях рыночной экономики»</w:t>
      </w:r>
      <w:r>
        <w:t xml:space="preserve">. – М., </w:t>
      </w:r>
      <w:r w:rsidRPr="009C533E">
        <w:t xml:space="preserve"> «Дело»</w:t>
      </w:r>
      <w:r>
        <w:t>,</w:t>
      </w:r>
      <w:r w:rsidRPr="009C533E">
        <w:t xml:space="preserve"> 2009.</w:t>
      </w:r>
    </w:p>
  </w:footnote>
  <w:footnote w:id="16">
    <w:p w:rsidR="00611F98" w:rsidRDefault="00611F98" w:rsidP="00611F98">
      <w:pPr>
        <w:pStyle w:val="af8"/>
      </w:pPr>
      <w:r>
        <w:rPr>
          <w:rStyle w:val="aff8"/>
        </w:rPr>
        <w:footnoteRef/>
      </w:r>
      <w:r>
        <w:t xml:space="preserve"> Ковалевский А.Р. Что вы должны знать о финансах своего города. – М.: Фонд «Институт экономики города», 2003.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1F98" w:rsidRDefault="00F43F08" w:rsidP="00611F98">
    <w:pPr>
      <w:pStyle w:val="a5"/>
      <w:framePr w:wrap="around" w:vAnchor="text" w:hAnchor="margin" w:xAlign="right" w:y="1"/>
      <w:rPr>
        <w:rStyle w:val="aa"/>
      </w:rPr>
    </w:pPr>
    <w:r>
      <w:rPr>
        <w:rStyle w:val="aa"/>
      </w:rPr>
      <w:fldChar w:fldCharType="begin"/>
    </w:r>
    <w:r w:rsidR="00611F98">
      <w:rPr>
        <w:rStyle w:val="aa"/>
      </w:rPr>
      <w:instrText xml:space="preserve">PAGE  </w:instrText>
    </w:r>
    <w:r>
      <w:rPr>
        <w:rStyle w:val="aa"/>
      </w:rPr>
      <w:fldChar w:fldCharType="end"/>
    </w:r>
  </w:p>
  <w:p w:rsidR="00611F98" w:rsidRDefault="00611F98" w:rsidP="00611F98">
    <w:pPr>
      <w:pStyle w:val="a5"/>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1F98" w:rsidRDefault="00611F98" w:rsidP="00611F98">
    <w:pPr>
      <w:pStyle w:val="a5"/>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1F98" w:rsidRDefault="00611F98" w:rsidP="00611F98">
    <w:pPr>
      <w:pStyle w:val="a5"/>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6A1" w:rsidRDefault="00F43F08">
    <w:pPr>
      <w:pStyle w:val="a5"/>
      <w:framePr w:wrap="around" w:vAnchor="text" w:hAnchor="margin" w:xAlign="center" w:y="1"/>
      <w:rPr>
        <w:rStyle w:val="aa"/>
      </w:rPr>
    </w:pPr>
    <w:r>
      <w:rPr>
        <w:rStyle w:val="aa"/>
      </w:rPr>
      <w:fldChar w:fldCharType="begin"/>
    </w:r>
    <w:r w:rsidR="003D16A1">
      <w:rPr>
        <w:rStyle w:val="aa"/>
      </w:rPr>
      <w:instrText xml:space="preserve">PAGE  </w:instrText>
    </w:r>
    <w:r>
      <w:rPr>
        <w:rStyle w:val="aa"/>
      </w:rPr>
      <w:fldChar w:fldCharType="end"/>
    </w:r>
  </w:p>
  <w:p w:rsidR="003D16A1" w:rsidRDefault="003D16A1">
    <w:pPr>
      <w:pStyle w:val="a5"/>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16A1" w:rsidRDefault="003D16A1">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3F8C4868"/>
    <w:lvl w:ilvl="0">
      <w:start w:val="1"/>
      <w:numFmt w:val="bullet"/>
      <w:pStyle w:val="a"/>
      <w:lvlText w:val=""/>
      <w:lvlJc w:val="left"/>
      <w:pPr>
        <w:tabs>
          <w:tab w:val="num" w:pos="643"/>
        </w:tabs>
        <w:ind w:left="643" w:hanging="360"/>
      </w:pPr>
      <w:rPr>
        <w:rFonts w:ascii="Symbol" w:hAnsi="Symbol" w:hint="default"/>
      </w:rPr>
    </w:lvl>
  </w:abstractNum>
  <w:abstractNum w:abstractNumId="1">
    <w:nsid w:val="FFFFFFFE"/>
    <w:multiLevelType w:val="singleLevel"/>
    <w:tmpl w:val="FFFFFFFF"/>
    <w:lvl w:ilvl="0">
      <w:numFmt w:val="decimal"/>
      <w:lvlText w:val="*"/>
      <w:lvlJc w:val="left"/>
    </w:lvl>
  </w:abstractNum>
  <w:abstractNum w:abstractNumId="2">
    <w:nsid w:val="0023690D"/>
    <w:multiLevelType w:val="multilevel"/>
    <w:tmpl w:val="F79CD9DE"/>
    <w:lvl w:ilvl="0">
      <w:start w:val="1"/>
      <w:numFmt w:val="decimal"/>
      <w:lvlText w:val="%1."/>
      <w:lvlJc w:val="left"/>
      <w:pPr>
        <w:ind w:left="750" w:hanging="420"/>
      </w:pPr>
      <w:rPr>
        <w:rFonts w:hint="default"/>
      </w:rPr>
    </w:lvl>
    <w:lvl w:ilvl="1">
      <w:start w:val="3"/>
      <w:numFmt w:val="decimal"/>
      <w:isLgl/>
      <w:lvlText w:val="%1.%2."/>
      <w:lvlJc w:val="left"/>
      <w:pPr>
        <w:ind w:left="1050" w:hanging="720"/>
      </w:pPr>
      <w:rPr>
        <w:rFonts w:hint="default"/>
      </w:rPr>
    </w:lvl>
    <w:lvl w:ilvl="2">
      <w:start w:val="1"/>
      <w:numFmt w:val="decimal"/>
      <w:isLgl/>
      <w:lvlText w:val="%1.%2.%3."/>
      <w:lvlJc w:val="left"/>
      <w:pPr>
        <w:ind w:left="1050" w:hanging="720"/>
      </w:pPr>
      <w:rPr>
        <w:rFonts w:hint="default"/>
      </w:rPr>
    </w:lvl>
    <w:lvl w:ilvl="3">
      <w:start w:val="1"/>
      <w:numFmt w:val="decimal"/>
      <w:isLgl/>
      <w:lvlText w:val="%1.%2.%3.%4."/>
      <w:lvlJc w:val="left"/>
      <w:pPr>
        <w:ind w:left="1410" w:hanging="1080"/>
      </w:pPr>
      <w:rPr>
        <w:rFonts w:hint="default"/>
      </w:rPr>
    </w:lvl>
    <w:lvl w:ilvl="4">
      <w:start w:val="1"/>
      <w:numFmt w:val="decimal"/>
      <w:isLgl/>
      <w:lvlText w:val="%1.%2.%3.%4.%5."/>
      <w:lvlJc w:val="left"/>
      <w:pPr>
        <w:ind w:left="1770" w:hanging="1440"/>
      </w:pPr>
      <w:rPr>
        <w:rFonts w:hint="default"/>
      </w:rPr>
    </w:lvl>
    <w:lvl w:ilvl="5">
      <w:start w:val="1"/>
      <w:numFmt w:val="decimal"/>
      <w:isLgl/>
      <w:lvlText w:val="%1.%2.%3.%4.%5.%6."/>
      <w:lvlJc w:val="left"/>
      <w:pPr>
        <w:ind w:left="1770" w:hanging="1440"/>
      </w:pPr>
      <w:rPr>
        <w:rFonts w:hint="default"/>
      </w:rPr>
    </w:lvl>
    <w:lvl w:ilvl="6">
      <w:start w:val="1"/>
      <w:numFmt w:val="decimal"/>
      <w:isLgl/>
      <w:lvlText w:val="%1.%2.%3.%4.%5.%6.%7."/>
      <w:lvlJc w:val="left"/>
      <w:pPr>
        <w:ind w:left="2130" w:hanging="1800"/>
      </w:pPr>
      <w:rPr>
        <w:rFonts w:hint="default"/>
      </w:rPr>
    </w:lvl>
    <w:lvl w:ilvl="7">
      <w:start w:val="1"/>
      <w:numFmt w:val="decimal"/>
      <w:isLgl/>
      <w:lvlText w:val="%1.%2.%3.%4.%5.%6.%7.%8."/>
      <w:lvlJc w:val="left"/>
      <w:pPr>
        <w:ind w:left="2490" w:hanging="2160"/>
      </w:pPr>
      <w:rPr>
        <w:rFonts w:hint="default"/>
      </w:rPr>
    </w:lvl>
    <w:lvl w:ilvl="8">
      <w:start w:val="1"/>
      <w:numFmt w:val="decimal"/>
      <w:isLgl/>
      <w:lvlText w:val="%1.%2.%3.%4.%5.%6.%7.%8.%9."/>
      <w:lvlJc w:val="left"/>
      <w:pPr>
        <w:ind w:left="2490" w:hanging="2160"/>
      </w:pPr>
      <w:rPr>
        <w:rFonts w:hint="default"/>
      </w:rPr>
    </w:lvl>
  </w:abstractNum>
  <w:abstractNum w:abstractNumId="3">
    <w:nsid w:val="01BB22A2"/>
    <w:multiLevelType w:val="hybridMultilevel"/>
    <w:tmpl w:val="C5EEBD4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2D438FE"/>
    <w:multiLevelType w:val="hybridMultilevel"/>
    <w:tmpl w:val="36BE662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5361F2E"/>
    <w:multiLevelType w:val="multilevel"/>
    <w:tmpl w:val="1FD2383A"/>
    <w:lvl w:ilvl="0">
      <w:start w:val="1"/>
      <w:numFmt w:val="decimal"/>
      <w:pStyle w:val="1"/>
      <w:suff w:val="space"/>
      <w:lvlText w:val="%1 "/>
      <w:lvlJc w:val="left"/>
      <w:pPr>
        <w:ind w:left="567" w:firstLine="0"/>
      </w:pPr>
      <w:rPr>
        <w:rFonts w:hint="default"/>
      </w:rPr>
    </w:lvl>
    <w:lvl w:ilvl="1">
      <w:start w:val="1"/>
      <w:numFmt w:val="decimal"/>
      <w:pStyle w:val="2"/>
      <w:suff w:val="space"/>
      <w:lvlText w:val="%1.%2"/>
      <w:lvlJc w:val="left"/>
      <w:pPr>
        <w:ind w:left="1260" w:firstLine="0"/>
      </w:pPr>
      <w:rPr>
        <w:rFonts w:hint="default"/>
      </w:rPr>
    </w:lvl>
    <w:lvl w:ilvl="2">
      <w:start w:val="1"/>
      <w:numFmt w:val="decimal"/>
      <w:lvlText w:val="%1.%2.%3"/>
      <w:lvlJc w:val="left"/>
      <w:pPr>
        <w:tabs>
          <w:tab w:val="num" w:pos="2364"/>
        </w:tabs>
        <w:ind w:left="2364" w:hanging="720"/>
      </w:pPr>
      <w:rPr>
        <w:rFonts w:hint="default"/>
      </w:rPr>
    </w:lvl>
    <w:lvl w:ilvl="3">
      <w:start w:val="1"/>
      <w:numFmt w:val="decimal"/>
      <w:pStyle w:val="4"/>
      <w:lvlText w:val="%1.%2.%3.%4"/>
      <w:lvlJc w:val="left"/>
      <w:pPr>
        <w:tabs>
          <w:tab w:val="num" w:pos="2508"/>
        </w:tabs>
        <w:ind w:left="2508" w:hanging="864"/>
      </w:pPr>
      <w:rPr>
        <w:rFonts w:hint="default"/>
      </w:rPr>
    </w:lvl>
    <w:lvl w:ilvl="4">
      <w:start w:val="1"/>
      <w:numFmt w:val="decimal"/>
      <w:pStyle w:val="5"/>
      <w:lvlText w:val="%1.%2.%3.%4.%5"/>
      <w:lvlJc w:val="left"/>
      <w:pPr>
        <w:tabs>
          <w:tab w:val="num" w:pos="2652"/>
        </w:tabs>
        <w:ind w:left="2652" w:hanging="1008"/>
      </w:pPr>
      <w:rPr>
        <w:rFonts w:hint="default"/>
      </w:rPr>
    </w:lvl>
    <w:lvl w:ilvl="5">
      <w:start w:val="1"/>
      <w:numFmt w:val="decimal"/>
      <w:pStyle w:val="6"/>
      <w:lvlText w:val="%1.%2.%3.%4.%5.%6"/>
      <w:lvlJc w:val="left"/>
      <w:pPr>
        <w:tabs>
          <w:tab w:val="num" w:pos="2796"/>
        </w:tabs>
        <w:ind w:left="2796" w:hanging="1152"/>
      </w:pPr>
      <w:rPr>
        <w:rFonts w:hint="default"/>
      </w:rPr>
    </w:lvl>
    <w:lvl w:ilvl="6">
      <w:start w:val="1"/>
      <w:numFmt w:val="decimal"/>
      <w:pStyle w:val="7"/>
      <w:lvlText w:val="%1.%2.%3.%4.%5.%6.%7"/>
      <w:lvlJc w:val="left"/>
      <w:pPr>
        <w:tabs>
          <w:tab w:val="num" w:pos="2940"/>
        </w:tabs>
        <w:ind w:left="2940" w:hanging="1296"/>
      </w:pPr>
      <w:rPr>
        <w:rFonts w:hint="default"/>
      </w:rPr>
    </w:lvl>
    <w:lvl w:ilvl="7">
      <w:start w:val="1"/>
      <w:numFmt w:val="decimal"/>
      <w:pStyle w:val="8"/>
      <w:lvlText w:val="%1.%2.%3.%4.%5.%6.%7.%8"/>
      <w:lvlJc w:val="left"/>
      <w:pPr>
        <w:tabs>
          <w:tab w:val="num" w:pos="3084"/>
        </w:tabs>
        <w:ind w:left="3084" w:hanging="1440"/>
      </w:pPr>
      <w:rPr>
        <w:rFonts w:hint="default"/>
      </w:rPr>
    </w:lvl>
    <w:lvl w:ilvl="8">
      <w:start w:val="1"/>
      <w:numFmt w:val="decimal"/>
      <w:pStyle w:val="9"/>
      <w:lvlText w:val="%1.%2.%3.%4.%5.%6.%7.%8.%9"/>
      <w:lvlJc w:val="left"/>
      <w:pPr>
        <w:tabs>
          <w:tab w:val="num" w:pos="3228"/>
        </w:tabs>
        <w:ind w:left="3228" w:hanging="1584"/>
      </w:pPr>
      <w:rPr>
        <w:rFonts w:hint="default"/>
      </w:rPr>
    </w:lvl>
  </w:abstractNum>
  <w:abstractNum w:abstractNumId="6">
    <w:nsid w:val="07311172"/>
    <w:multiLevelType w:val="hybridMultilevel"/>
    <w:tmpl w:val="E47299F0"/>
    <w:lvl w:ilvl="0" w:tplc="04190011">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
    <w:nsid w:val="154A6727"/>
    <w:multiLevelType w:val="hybridMultilevel"/>
    <w:tmpl w:val="425AC7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61B40D5"/>
    <w:multiLevelType w:val="hybridMultilevel"/>
    <w:tmpl w:val="12AA5392"/>
    <w:lvl w:ilvl="0" w:tplc="DEF2A7DC">
      <w:start w:val="1"/>
      <w:numFmt w:val="decimal"/>
      <w:lvlText w:val="%1."/>
      <w:lvlJc w:val="left"/>
      <w:pPr>
        <w:ind w:left="1755" w:hanging="103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1B8616C7"/>
    <w:multiLevelType w:val="hybridMultilevel"/>
    <w:tmpl w:val="1F94C352"/>
    <w:lvl w:ilvl="0" w:tplc="D77A208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CAE7239"/>
    <w:multiLevelType w:val="hybridMultilevel"/>
    <w:tmpl w:val="86F866D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F5111BA"/>
    <w:multiLevelType w:val="hybridMultilevel"/>
    <w:tmpl w:val="FD78A31E"/>
    <w:lvl w:ilvl="0" w:tplc="28BAE32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3454F96"/>
    <w:multiLevelType w:val="hybridMultilevel"/>
    <w:tmpl w:val="EAF6615A"/>
    <w:lvl w:ilvl="0" w:tplc="04190011">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
    <w:nsid w:val="29AD062D"/>
    <w:multiLevelType w:val="hybridMultilevel"/>
    <w:tmpl w:val="40F458B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D490211"/>
    <w:multiLevelType w:val="hybridMultilevel"/>
    <w:tmpl w:val="F7A2889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339C202B"/>
    <w:multiLevelType w:val="hybridMultilevel"/>
    <w:tmpl w:val="BDD079CC"/>
    <w:lvl w:ilvl="0" w:tplc="556800BE">
      <w:start w:val="1"/>
      <w:numFmt w:val="decimal"/>
      <w:lvlText w:val="%1."/>
      <w:lvlJc w:val="left"/>
      <w:pPr>
        <w:ind w:left="1211" w:hanging="360"/>
      </w:pPr>
      <w:rPr>
        <w:rFonts w:ascii="Arial" w:hAnsi="Arial" w:cs="Arial" w:hint="default"/>
        <w:sz w:val="22"/>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nsid w:val="340C5FDE"/>
    <w:multiLevelType w:val="hybridMultilevel"/>
    <w:tmpl w:val="0FDE352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6E36B6F"/>
    <w:multiLevelType w:val="singleLevel"/>
    <w:tmpl w:val="0419000F"/>
    <w:lvl w:ilvl="0">
      <w:start w:val="1"/>
      <w:numFmt w:val="decimal"/>
      <w:lvlText w:val="%1."/>
      <w:lvlJc w:val="left"/>
      <w:pPr>
        <w:tabs>
          <w:tab w:val="num" w:pos="540"/>
        </w:tabs>
        <w:ind w:left="540" w:hanging="360"/>
      </w:pPr>
    </w:lvl>
  </w:abstractNum>
  <w:abstractNum w:abstractNumId="18">
    <w:nsid w:val="382B14D8"/>
    <w:multiLevelType w:val="hybridMultilevel"/>
    <w:tmpl w:val="89BED872"/>
    <w:lvl w:ilvl="0" w:tplc="04190011">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9">
    <w:nsid w:val="3D326D25"/>
    <w:multiLevelType w:val="hybridMultilevel"/>
    <w:tmpl w:val="80A8501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3E1F5C40"/>
    <w:multiLevelType w:val="hybridMultilevel"/>
    <w:tmpl w:val="AA028508"/>
    <w:lvl w:ilvl="0" w:tplc="04190011">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1">
    <w:nsid w:val="3E9D60CD"/>
    <w:multiLevelType w:val="hybridMultilevel"/>
    <w:tmpl w:val="8F6C9D90"/>
    <w:lvl w:ilvl="0" w:tplc="9A74030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3FBF3700"/>
    <w:multiLevelType w:val="hybridMultilevel"/>
    <w:tmpl w:val="95A0A43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44E95DAE"/>
    <w:multiLevelType w:val="hybridMultilevel"/>
    <w:tmpl w:val="002017EC"/>
    <w:lvl w:ilvl="0" w:tplc="40DA60AC">
      <w:start w:val="1"/>
      <w:numFmt w:val="decimal"/>
      <w:lvlText w:val="%1."/>
      <w:lvlJc w:val="left"/>
      <w:pPr>
        <w:ind w:left="1755" w:hanging="103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48162DAA"/>
    <w:multiLevelType w:val="hybridMultilevel"/>
    <w:tmpl w:val="1B46AB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AC958BB"/>
    <w:multiLevelType w:val="hybridMultilevel"/>
    <w:tmpl w:val="8EB428E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521715B0"/>
    <w:multiLevelType w:val="hybridMultilevel"/>
    <w:tmpl w:val="72FA81A6"/>
    <w:lvl w:ilvl="0" w:tplc="04190011">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7">
    <w:nsid w:val="548C4E05"/>
    <w:multiLevelType w:val="hybridMultilevel"/>
    <w:tmpl w:val="B26A1A7A"/>
    <w:lvl w:ilvl="0" w:tplc="D77A208E">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60A76D0"/>
    <w:multiLevelType w:val="hybridMultilevel"/>
    <w:tmpl w:val="DBFAA25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57256853"/>
    <w:multiLevelType w:val="hybridMultilevel"/>
    <w:tmpl w:val="84CE6BD2"/>
    <w:lvl w:ilvl="0" w:tplc="BCA23DDC">
      <w:start w:val="1"/>
      <w:numFmt w:val="decimal"/>
      <w:lvlText w:val="%1."/>
      <w:lvlJc w:val="left"/>
      <w:pPr>
        <w:tabs>
          <w:tab w:val="num" w:pos="780"/>
        </w:tabs>
        <w:ind w:left="780" w:hanging="4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7C57475"/>
    <w:multiLevelType w:val="hybridMultilevel"/>
    <w:tmpl w:val="EE8AD7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8A74E3B"/>
    <w:multiLevelType w:val="hybridMultilevel"/>
    <w:tmpl w:val="D660D35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594D3B13"/>
    <w:multiLevelType w:val="hybridMultilevel"/>
    <w:tmpl w:val="E9B2E27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nsid w:val="5F5179D8"/>
    <w:multiLevelType w:val="hybridMultilevel"/>
    <w:tmpl w:val="E14A4F92"/>
    <w:lvl w:ilvl="0" w:tplc="205CB16A">
      <w:start w:val="1"/>
      <w:numFmt w:val="decimal"/>
      <w:lvlText w:val="%1."/>
      <w:lvlJc w:val="left"/>
      <w:pPr>
        <w:ind w:left="1080" w:hanging="360"/>
      </w:pPr>
      <w:rPr>
        <w:rFonts w:hint="default"/>
        <w:b w:val="0"/>
        <w:color w:val="000000" w:themeColor="text1"/>
        <w:sz w:val="23"/>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nsid w:val="66B040FD"/>
    <w:multiLevelType w:val="singleLevel"/>
    <w:tmpl w:val="095A0B52"/>
    <w:lvl w:ilvl="0">
      <w:start w:val="1"/>
      <w:numFmt w:val="decimal"/>
      <w:lvlText w:val="%1."/>
      <w:legacy w:legacy="1" w:legacySpace="120" w:legacyIndent="360"/>
      <w:lvlJc w:val="left"/>
      <w:pPr>
        <w:ind w:left="720" w:hanging="360"/>
      </w:pPr>
    </w:lvl>
  </w:abstractNum>
  <w:abstractNum w:abstractNumId="35">
    <w:nsid w:val="67A858BB"/>
    <w:multiLevelType w:val="multilevel"/>
    <w:tmpl w:val="05D41576"/>
    <w:lvl w:ilvl="0">
      <w:start w:val="1"/>
      <w:numFmt w:val="decimal"/>
      <w:lvlText w:val="%1."/>
      <w:lvlJc w:val="left"/>
      <w:pPr>
        <w:ind w:left="1068" w:hanging="360"/>
      </w:pPr>
      <w:rPr>
        <w:rFonts w:hint="default"/>
      </w:rPr>
    </w:lvl>
    <w:lvl w:ilvl="1">
      <w:start w:val="4"/>
      <w:numFmt w:val="decimal"/>
      <w:isLgl/>
      <w:lvlText w:val="%1.%2."/>
      <w:lvlJc w:val="left"/>
      <w:pPr>
        <w:ind w:left="1428" w:hanging="720"/>
      </w:pPr>
      <w:rPr>
        <w:rFonts w:hint="default"/>
        <w:i/>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2148" w:hanging="144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868" w:hanging="2160"/>
      </w:pPr>
      <w:rPr>
        <w:rFonts w:hint="default"/>
      </w:rPr>
    </w:lvl>
    <w:lvl w:ilvl="8">
      <w:start w:val="1"/>
      <w:numFmt w:val="decimal"/>
      <w:isLgl/>
      <w:lvlText w:val="%1.%2.%3.%4.%5.%6.%7.%8.%9."/>
      <w:lvlJc w:val="left"/>
      <w:pPr>
        <w:ind w:left="2868" w:hanging="2160"/>
      </w:pPr>
      <w:rPr>
        <w:rFonts w:hint="default"/>
      </w:rPr>
    </w:lvl>
  </w:abstractNum>
  <w:abstractNum w:abstractNumId="36">
    <w:nsid w:val="6CC04640"/>
    <w:multiLevelType w:val="singleLevel"/>
    <w:tmpl w:val="0419000F"/>
    <w:lvl w:ilvl="0">
      <w:start w:val="1"/>
      <w:numFmt w:val="decimal"/>
      <w:lvlText w:val="%1."/>
      <w:lvlJc w:val="left"/>
      <w:pPr>
        <w:tabs>
          <w:tab w:val="num" w:pos="360"/>
        </w:tabs>
        <w:ind w:left="360" w:hanging="360"/>
      </w:pPr>
    </w:lvl>
  </w:abstractNum>
  <w:abstractNum w:abstractNumId="37">
    <w:nsid w:val="6D9F37A2"/>
    <w:multiLevelType w:val="hybridMultilevel"/>
    <w:tmpl w:val="87F444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EA154E8"/>
    <w:multiLevelType w:val="hybridMultilevel"/>
    <w:tmpl w:val="39E0C33C"/>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nsid w:val="6F1D71F8"/>
    <w:multiLevelType w:val="hybridMultilevel"/>
    <w:tmpl w:val="1F9AAE6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73246C3B"/>
    <w:multiLevelType w:val="hybridMultilevel"/>
    <w:tmpl w:val="C726909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743D1359"/>
    <w:multiLevelType w:val="hybridMultilevel"/>
    <w:tmpl w:val="D43A63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83D0FE2"/>
    <w:multiLevelType w:val="hybridMultilevel"/>
    <w:tmpl w:val="103669AC"/>
    <w:lvl w:ilvl="0" w:tplc="04190011">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43">
    <w:nsid w:val="7CE7012E"/>
    <w:multiLevelType w:val="hybridMultilevel"/>
    <w:tmpl w:val="0E6EF2F8"/>
    <w:lvl w:ilvl="0" w:tplc="3CD664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nsid w:val="7E9439B6"/>
    <w:multiLevelType w:val="hybridMultilevel"/>
    <w:tmpl w:val="5DBEA5EE"/>
    <w:lvl w:ilvl="0" w:tplc="0419000F">
      <w:start w:val="1"/>
      <w:numFmt w:val="decimal"/>
      <w:lvlText w:val="%1."/>
      <w:lvlJc w:val="left"/>
      <w:pPr>
        <w:tabs>
          <w:tab w:val="num" w:pos="502"/>
        </w:tabs>
        <w:ind w:left="502"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45">
    <w:nsid w:val="7EA96BE3"/>
    <w:multiLevelType w:val="hybridMultilevel"/>
    <w:tmpl w:val="314A4A12"/>
    <w:lvl w:ilvl="0" w:tplc="019E503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5"/>
  </w:num>
  <w:num w:numId="2">
    <w:abstractNumId w:val="0"/>
  </w:num>
  <w:num w:numId="3">
    <w:abstractNumId w:val="22"/>
  </w:num>
  <w:num w:numId="4">
    <w:abstractNumId w:val="37"/>
  </w:num>
  <w:num w:numId="5">
    <w:abstractNumId w:val="41"/>
  </w:num>
  <w:num w:numId="6">
    <w:abstractNumId w:val="24"/>
  </w:num>
  <w:num w:numId="7">
    <w:abstractNumId w:val="21"/>
  </w:num>
  <w:num w:numId="8">
    <w:abstractNumId w:val="15"/>
  </w:num>
  <w:num w:numId="9">
    <w:abstractNumId w:val="17"/>
  </w:num>
  <w:num w:numId="10">
    <w:abstractNumId w:val="36"/>
  </w:num>
  <w:num w:numId="11">
    <w:abstractNumId w:val="13"/>
  </w:num>
  <w:num w:numId="12">
    <w:abstractNumId w:val="30"/>
  </w:num>
  <w:num w:numId="13">
    <w:abstractNumId w:val="31"/>
  </w:num>
  <w:num w:numId="14">
    <w:abstractNumId w:val="10"/>
  </w:num>
  <w:num w:numId="15">
    <w:abstractNumId w:val="14"/>
  </w:num>
  <w:num w:numId="16">
    <w:abstractNumId w:val="39"/>
  </w:num>
  <w:num w:numId="17">
    <w:abstractNumId w:val="25"/>
  </w:num>
  <w:num w:numId="18">
    <w:abstractNumId w:val="7"/>
  </w:num>
  <w:num w:numId="19">
    <w:abstractNumId w:val="33"/>
  </w:num>
  <w:num w:numId="20">
    <w:abstractNumId w:val="16"/>
  </w:num>
  <w:num w:numId="21">
    <w:abstractNumId w:val="19"/>
  </w:num>
  <w:num w:numId="22">
    <w:abstractNumId w:val="6"/>
  </w:num>
  <w:num w:numId="23">
    <w:abstractNumId w:val="42"/>
  </w:num>
  <w:num w:numId="24">
    <w:abstractNumId w:val="20"/>
  </w:num>
  <w:num w:numId="25">
    <w:abstractNumId w:val="12"/>
  </w:num>
  <w:num w:numId="26">
    <w:abstractNumId w:val="26"/>
  </w:num>
  <w:num w:numId="27">
    <w:abstractNumId w:val="9"/>
  </w:num>
  <w:num w:numId="28">
    <w:abstractNumId w:val="27"/>
  </w:num>
  <w:num w:numId="29">
    <w:abstractNumId w:val="3"/>
  </w:num>
  <w:num w:numId="30">
    <w:abstractNumId w:val="18"/>
  </w:num>
  <w:num w:numId="31">
    <w:abstractNumId w:val="38"/>
  </w:num>
  <w:num w:numId="32">
    <w:abstractNumId w:val="32"/>
  </w:num>
  <w:num w:numId="33">
    <w:abstractNumId w:val="4"/>
  </w:num>
  <w:num w:numId="34">
    <w:abstractNumId w:val="28"/>
  </w:num>
  <w:num w:numId="35">
    <w:abstractNumId w:val="35"/>
  </w:num>
  <w:num w:numId="36">
    <w:abstractNumId w:val="2"/>
  </w:num>
  <w:num w:numId="37">
    <w:abstractNumId w:val="29"/>
  </w:num>
  <w:num w:numId="38">
    <w:abstractNumId w:val="40"/>
  </w:num>
  <w:num w:numId="39">
    <w:abstractNumId w:val="44"/>
  </w:num>
  <w:num w:numId="40">
    <w:abstractNumId w:val="23"/>
  </w:num>
  <w:num w:numId="41">
    <w:abstractNumId w:val="45"/>
  </w:num>
  <w:num w:numId="42">
    <w:abstractNumId w:val="8"/>
  </w:num>
  <w:num w:numId="43">
    <w:abstractNumId w:val="11"/>
  </w:num>
  <w:num w:numId="44">
    <w:abstractNumId w:val="43"/>
  </w:num>
  <w:num w:numId="45">
    <w:abstractNumId w:val="1"/>
    <w:lvlOverride w:ilvl="0">
      <w:lvl w:ilvl="0">
        <w:start w:val="1"/>
        <w:numFmt w:val="bullet"/>
        <w:lvlText w:val=""/>
        <w:legacy w:legacy="1" w:legacySpace="120" w:legacyIndent="360"/>
        <w:lvlJc w:val="left"/>
        <w:pPr>
          <w:ind w:left="700" w:hanging="360"/>
        </w:pPr>
        <w:rPr>
          <w:rFonts w:ascii="Symbol" w:hAnsi="Symbol" w:cs="Times New Roman" w:hint="default"/>
        </w:rPr>
      </w:lvl>
    </w:lvlOverride>
  </w:num>
  <w:num w:numId="46">
    <w:abstractNumId w:val="1"/>
    <w:lvlOverride w:ilvl="0">
      <w:lvl w:ilvl="0">
        <w:start w:val="1"/>
        <w:numFmt w:val="bullet"/>
        <w:lvlText w:val="*"/>
        <w:legacy w:legacy="1" w:legacySpace="120" w:legacyIndent="360"/>
        <w:lvlJc w:val="left"/>
        <w:pPr>
          <w:ind w:left="720" w:hanging="360"/>
        </w:pPr>
      </w:lvl>
    </w:lvlOverride>
  </w:num>
  <w:num w:numId="47">
    <w:abstractNumId w:val="34"/>
  </w:num>
  <w:num w:numId="48">
    <w:abstractNumId w:val="1"/>
    <w:lvlOverride w:ilvl="0">
      <w:lvl w:ilvl="0">
        <w:start w:val="1"/>
        <w:numFmt w:val="bullet"/>
        <w:lvlText w:val=""/>
        <w:legacy w:legacy="1" w:legacySpace="120" w:legacyIndent="360"/>
        <w:lvlJc w:val="left"/>
        <w:pPr>
          <w:ind w:left="700" w:hanging="360"/>
        </w:pPr>
        <w:rPr>
          <w:rFonts w:ascii="Symbol" w:hAnsi="Symbol" w:cs="Times New Roman" w:hint="default"/>
        </w:rPr>
      </w:lvl>
    </w:lvlOverride>
  </w:num>
  <w:num w:numId="49">
    <w:abstractNumId w:val="1"/>
    <w:lvlOverride w:ilvl="0">
      <w:lvl w:ilvl="0">
        <w:start w:val="1"/>
        <w:numFmt w:val="bullet"/>
        <w:lvlText w:val=""/>
        <w:legacy w:legacy="1" w:legacySpace="120" w:legacyIndent="360"/>
        <w:lvlJc w:val="left"/>
        <w:pPr>
          <w:ind w:left="720" w:hanging="360"/>
        </w:pPr>
        <w:rPr>
          <w:rFonts w:ascii="Symbol" w:hAnsi="Symbol" w:cs="Times New Roman" w:hint="default"/>
        </w:rPr>
      </w:lvl>
    </w:lvlOverride>
  </w:num>
  <w:num w:numId="50">
    <w:abstractNumId w:val="1"/>
    <w:lvlOverride w:ilvl="0">
      <w:lvl w:ilvl="0">
        <w:start w:val="1"/>
        <w:numFmt w:val="bullet"/>
        <w:lvlText w:val=""/>
        <w:legacy w:legacy="1" w:legacySpace="0" w:legacyIndent="283"/>
        <w:lvlJc w:val="left"/>
        <w:pPr>
          <w:ind w:left="708" w:hanging="283"/>
        </w:pPr>
        <w:rPr>
          <w:rFonts w:ascii="Wingdings" w:hAnsi="Wingdings" w:cs="Times New Roman" w:hint="default"/>
          <w:b w:val="0"/>
          <w:i w:val="0"/>
          <w:sz w:val="16"/>
          <w:szCs w:val="16"/>
        </w:rPr>
      </w:lvl>
    </w:lvlOverride>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DB4B2B"/>
    <w:rsid w:val="0001639C"/>
    <w:rsid w:val="000260F3"/>
    <w:rsid w:val="00073ED2"/>
    <w:rsid w:val="000A7FEE"/>
    <w:rsid w:val="000B65F5"/>
    <w:rsid w:val="000C5884"/>
    <w:rsid w:val="00102435"/>
    <w:rsid w:val="0011453D"/>
    <w:rsid w:val="00156217"/>
    <w:rsid w:val="001659B4"/>
    <w:rsid w:val="00183EC2"/>
    <w:rsid w:val="00195206"/>
    <w:rsid w:val="001B537B"/>
    <w:rsid w:val="001D75AE"/>
    <w:rsid w:val="001D7877"/>
    <w:rsid w:val="00212E92"/>
    <w:rsid w:val="00224A25"/>
    <w:rsid w:val="00240677"/>
    <w:rsid w:val="00265CF7"/>
    <w:rsid w:val="00294731"/>
    <w:rsid w:val="002B4E8D"/>
    <w:rsid w:val="002D5CDF"/>
    <w:rsid w:val="003338F4"/>
    <w:rsid w:val="0033676F"/>
    <w:rsid w:val="00336EDF"/>
    <w:rsid w:val="003421BD"/>
    <w:rsid w:val="00374AD2"/>
    <w:rsid w:val="003B6A73"/>
    <w:rsid w:val="003D16A1"/>
    <w:rsid w:val="003F0C46"/>
    <w:rsid w:val="00456773"/>
    <w:rsid w:val="00462969"/>
    <w:rsid w:val="00481715"/>
    <w:rsid w:val="004960A2"/>
    <w:rsid w:val="004E582C"/>
    <w:rsid w:val="0050420D"/>
    <w:rsid w:val="00546F56"/>
    <w:rsid w:val="005909E7"/>
    <w:rsid w:val="005A59A2"/>
    <w:rsid w:val="005B4DE8"/>
    <w:rsid w:val="005D30DC"/>
    <w:rsid w:val="00611466"/>
    <w:rsid w:val="00611F98"/>
    <w:rsid w:val="0061548D"/>
    <w:rsid w:val="00646B4C"/>
    <w:rsid w:val="00656118"/>
    <w:rsid w:val="006921DF"/>
    <w:rsid w:val="00694F2B"/>
    <w:rsid w:val="007E0A57"/>
    <w:rsid w:val="007E69CD"/>
    <w:rsid w:val="007F7BD9"/>
    <w:rsid w:val="00804DFC"/>
    <w:rsid w:val="0083253E"/>
    <w:rsid w:val="008527D1"/>
    <w:rsid w:val="00856600"/>
    <w:rsid w:val="0085735F"/>
    <w:rsid w:val="00866C20"/>
    <w:rsid w:val="00875652"/>
    <w:rsid w:val="00877D36"/>
    <w:rsid w:val="008A1A91"/>
    <w:rsid w:val="008C569D"/>
    <w:rsid w:val="008E4D2B"/>
    <w:rsid w:val="00922F11"/>
    <w:rsid w:val="00925359"/>
    <w:rsid w:val="00942B90"/>
    <w:rsid w:val="00967344"/>
    <w:rsid w:val="009B122A"/>
    <w:rsid w:val="009B2443"/>
    <w:rsid w:val="009C63EC"/>
    <w:rsid w:val="009E422D"/>
    <w:rsid w:val="009F5A88"/>
    <w:rsid w:val="00A312A9"/>
    <w:rsid w:val="00A81585"/>
    <w:rsid w:val="00A91868"/>
    <w:rsid w:val="00AA0AEE"/>
    <w:rsid w:val="00AD3D39"/>
    <w:rsid w:val="00AD4F6C"/>
    <w:rsid w:val="00AE738F"/>
    <w:rsid w:val="00AF4F8A"/>
    <w:rsid w:val="00B142C6"/>
    <w:rsid w:val="00B304C8"/>
    <w:rsid w:val="00B36906"/>
    <w:rsid w:val="00B55A93"/>
    <w:rsid w:val="00B75196"/>
    <w:rsid w:val="00B872E7"/>
    <w:rsid w:val="00B94F10"/>
    <w:rsid w:val="00BC1B18"/>
    <w:rsid w:val="00BC7CDC"/>
    <w:rsid w:val="00C12A10"/>
    <w:rsid w:val="00C21BC8"/>
    <w:rsid w:val="00C44918"/>
    <w:rsid w:val="00C72C10"/>
    <w:rsid w:val="00C74AC7"/>
    <w:rsid w:val="00C80412"/>
    <w:rsid w:val="00CA3E5C"/>
    <w:rsid w:val="00CA3F26"/>
    <w:rsid w:val="00CB0C3F"/>
    <w:rsid w:val="00CD5082"/>
    <w:rsid w:val="00CD6344"/>
    <w:rsid w:val="00CF461A"/>
    <w:rsid w:val="00D263BE"/>
    <w:rsid w:val="00D56057"/>
    <w:rsid w:val="00D76E0A"/>
    <w:rsid w:val="00DA4E74"/>
    <w:rsid w:val="00DB4B2B"/>
    <w:rsid w:val="00DC5B90"/>
    <w:rsid w:val="00DD42E5"/>
    <w:rsid w:val="00DD4DCA"/>
    <w:rsid w:val="00DF2624"/>
    <w:rsid w:val="00E01A6F"/>
    <w:rsid w:val="00E1507B"/>
    <w:rsid w:val="00E1509B"/>
    <w:rsid w:val="00E218E9"/>
    <w:rsid w:val="00E27327"/>
    <w:rsid w:val="00E45050"/>
    <w:rsid w:val="00E74851"/>
    <w:rsid w:val="00E841BB"/>
    <w:rsid w:val="00EA3CD7"/>
    <w:rsid w:val="00ED0191"/>
    <w:rsid w:val="00F266EC"/>
    <w:rsid w:val="00F43F08"/>
    <w:rsid w:val="00FA5123"/>
    <w:rsid w:val="00FC3225"/>
    <w:rsid w:val="00FC48A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9" w:qFormat="1"/>
    <w:lsdException w:name="heading 3" w:uiPriority="99" w:qFormat="1"/>
    <w:lsdException w:name="heading 4" w:uiPriority="99" w:qFormat="1"/>
    <w:lsdException w:name="heading 5" w:uiPriority="99" w:qFormat="1"/>
    <w:lsdException w:name="heading 6" w:qFormat="1"/>
    <w:lsdException w:name="heading 7" w:qFormat="1"/>
    <w:lsdException w:name="heading 8" w:qFormat="1"/>
    <w:lsdException w:name="heading 9" w:qFormat="1"/>
    <w:lsdException w:name="footnote text" w:uiPriority="99"/>
    <w:lsdException w:name="annotation text" w:uiPriority="99"/>
    <w:lsdException w:name="caption" w:semiHidden="1" w:unhideWhenUsed="1" w:qFormat="1"/>
    <w:lsdException w:name="footnote reference" w:uiPriority="99"/>
    <w:lsdException w:name="annotation reference" w:uiPriority="99"/>
    <w:lsdException w:name="Title" w:uiPriority="99" w:qFormat="1"/>
    <w:lsdException w:name="Subtitle" w:qFormat="1"/>
    <w:lsdException w:name="Hyperlink" w:uiPriority="99"/>
    <w:lsdException w:name="FollowedHyperlink" w:uiPriority="99"/>
    <w:lsdException w:name="Strong" w:uiPriority="99" w:qFormat="1"/>
    <w:lsdException w:name="Emphasis" w:qFormat="1"/>
    <w:lsdException w:name="Document Map" w:uiPriority="99"/>
    <w:lsdException w:name="Normal (Web)" w:uiPriority="99"/>
    <w:lsdException w:name="annotation subjec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DB4B2B"/>
    <w:rPr>
      <w:sz w:val="24"/>
      <w:szCs w:val="24"/>
    </w:rPr>
  </w:style>
  <w:style w:type="paragraph" w:styleId="1">
    <w:name w:val="heading 1"/>
    <w:basedOn w:val="a0"/>
    <w:next w:val="a0"/>
    <w:link w:val="10"/>
    <w:qFormat/>
    <w:rsid w:val="00DB4B2B"/>
    <w:pPr>
      <w:keepNext/>
      <w:numPr>
        <w:numId w:val="1"/>
      </w:numPr>
      <w:spacing w:before="240" w:after="60"/>
      <w:outlineLvl w:val="0"/>
    </w:pPr>
    <w:rPr>
      <w:b/>
      <w:kern w:val="28"/>
    </w:rPr>
  </w:style>
  <w:style w:type="paragraph" w:styleId="2">
    <w:name w:val="heading 2"/>
    <w:basedOn w:val="a0"/>
    <w:next w:val="a0"/>
    <w:link w:val="20"/>
    <w:uiPriority w:val="99"/>
    <w:qFormat/>
    <w:rsid w:val="00DB4B2B"/>
    <w:pPr>
      <w:keepNext/>
      <w:numPr>
        <w:ilvl w:val="1"/>
        <w:numId w:val="1"/>
      </w:numPr>
      <w:spacing w:before="240" w:after="60"/>
      <w:outlineLvl w:val="1"/>
    </w:pPr>
  </w:style>
  <w:style w:type="paragraph" w:styleId="3">
    <w:name w:val="heading 3"/>
    <w:basedOn w:val="2"/>
    <w:next w:val="a0"/>
    <w:link w:val="30"/>
    <w:uiPriority w:val="99"/>
    <w:qFormat/>
    <w:rsid w:val="00DB4B2B"/>
    <w:pPr>
      <w:numPr>
        <w:ilvl w:val="0"/>
        <w:numId w:val="0"/>
      </w:numPr>
      <w:jc w:val="center"/>
      <w:outlineLvl w:val="2"/>
    </w:pPr>
    <w:rPr>
      <w:b/>
      <w:szCs w:val="20"/>
    </w:rPr>
  </w:style>
  <w:style w:type="paragraph" w:styleId="4">
    <w:name w:val="heading 4"/>
    <w:basedOn w:val="a0"/>
    <w:next w:val="a0"/>
    <w:link w:val="40"/>
    <w:uiPriority w:val="99"/>
    <w:qFormat/>
    <w:rsid w:val="00DB4B2B"/>
    <w:pPr>
      <w:keepNext/>
      <w:numPr>
        <w:ilvl w:val="3"/>
        <w:numId w:val="1"/>
      </w:numPr>
      <w:spacing w:before="240" w:after="60"/>
      <w:outlineLvl w:val="3"/>
    </w:pPr>
    <w:rPr>
      <w:rFonts w:ascii="Arial" w:hAnsi="Arial"/>
      <w:b/>
      <w:szCs w:val="20"/>
    </w:rPr>
  </w:style>
  <w:style w:type="paragraph" w:styleId="5">
    <w:name w:val="heading 5"/>
    <w:basedOn w:val="a0"/>
    <w:next w:val="a0"/>
    <w:link w:val="50"/>
    <w:uiPriority w:val="99"/>
    <w:qFormat/>
    <w:rsid w:val="00DB4B2B"/>
    <w:pPr>
      <w:numPr>
        <w:ilvl w:val="4"/>
        <w:numId w:val="1"/>
      </w:numPr>
      <w:spacing w:before="240" w:after="60"/>
      <w:outlineLvl w:val="4"/>
    </w:pPr>
    <w:rPr>
      <w:rFonts w:ascii="Arial" w:hAnsi="Arial"/>
      <w:sz w:val="22"/>
      <w:szCs w:val="20"/>
    </w:rPr>
  </w:style>
  <w:style w:type="paragraph" w:styleId="6">
    <w:name w:val="heading 6"/>
    <w:basedOn w:val="a0"/>
    <w:next w:val="a0"/>
    <w:link w:val="60"/>
    <w:qFormat/>
    <w:rsid w:val="00DB4B2B"/>
    <w:pPr>
      <w:numPr>
        <w:ilvl w:val="5"/>
        <w:numId w:val="1"/>
      </w:numPr>
      <w:spacing w:before="240" w:after="60"/>
      <w:outlineLvl w:val="5"/>
    </w:pPr>
    <w:rPr>
      <w:i/>
      <w:sz w:val="22"/>
      <w:szCs w:val="20"/>
    </w:rPr>
  </w:style>
  <w:style w:type="paragraph" w:styleId="7">
    <w:name w:val="heading 7"/>
    <w:basedOn w:val="a0"/>
    <w:next w:val="a0"/>
    <w:link w:val="70"/>
    <w:qFormat/>
    <w:rsid w:val="00DB4B2B"/>
    <w:pPr>
      <w:keepNext/>
      <w:numPr>
        <w:ilvl w:val="6"/>
        <w:numId w:val="1"/>
      </w:numPr>
      <w:spacing w:before="60" w:line="360" w:lineRule="auto"/>
      <w:jc w:val="center"/>
      <w:outlineLvl w:val="6"/>
    </w:pPr>
    <w:rPr>
      <w:rFonts w:ascii="Arial" w:hAnsi="Arial"/>
      <w:b/>
      <w:sz w:val="28"/>
      <w:szCs w:val="20"/>
    </w:rPr>
  </w:style>
  <w:style w:type="paragraph" w:styleId="8">
    <w:name w:val="heading 8"/>
    <w:basedOn w:val="a0"/>
    <w:next w:val="a0"/>
    <w:link w:val="80"/>
    <w:qFormat/>
    <w:rsid w:val="00DB4B2B"/>
    <w:pPr>
      <w:numPr>
        <w:ilvl w:val="7"/>
        <w:numId w:val="1"/>
      </w:numPr>
      <w:spacing w:before="240" w:after="60"/>
      <w:outlineLvl w:val="7"/>
    </w:pPr>
    <w:rPr>
      <w:rFonts w:ascii="Arial" w:hAnsi="Arial"/>
      <w:i/>
      <w:sz w:val="20"/>
      <w:szCs w:val="20"/>
    </w:rPr>
  </w:style>
  <w:style w:type="paragraph" w:styleId="9">
    <w:name w:val="heading 9"/>
    <w:basedOn w:val="a0"/>
    <w:next w:val="a0"/>
    <w:link w:val="90"/>
    <w:qFormat/>
    <w:rsid w:val="00DB4B2B"/>
    <w:pPr>
      <w:numPr>
        <w:ilvl w:val="8"/>
        <w:numId w:val="1"/>
      </w:numPr>
      <w:spacing w:before="240" w:after="60"/>
      <w:outlineLvl w:val="8"/>
    </w:pPr>
    <w:rPr>
      <w:rFonts w:ascii="Arial" w:hAnsi="Arial"/>
      <w:b/>
      <w:i/>
      <w:sz w:val="18"/>
      <w:szCs w:val="20"/>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DB4B2B"/>
    <w:rPr>
      <w:b/>
      <w:kern w:val="28"/>
      <w:sz w:val="24"/>
      <w:szCs w:val="24"/>
    </w:rPr>
  </w:style>
  <w:style w:type="character" w:customStyle="1" w:styleId="20">
    <w:name w:val="Заголовок 2 Знак"/>
    <w:basedOn w:val="a1"/>
    <w:link w:val="2"/>
    <w:uiPriority w:val="99"/>
    <w:rsid w:val="00DB4B2B"/>
    <w:rPr>
      <w:sz w:val="24"/>
      <w:szCs w:val="24"/>
    </w:rPr>
  </w:style>
  <w:style w:type="character" w:customStyle="1" w:styleId="30">
    <w:name w:val="Заголовок 3 Знак"/>
    <w:basedOn w:val="a1"/>
    <w:link w:val="3"/>
    <w:uiPriority w:val="99"/>
    <w:rsid w:val="00DB4B2B"/>
    <w:rPr>
      <w:b/>
      <w:sz w:val="24"/>
      <w:lang w:val="ru-RU" w:eastAsia="ru-RU" w:bidi="ar-SA"/>
    </w:rPr>
  </w:style>
  <w:style w:type="character" w:customStyle="1" w:styleId="40">
    <w:name w:val="Заголовок 4 Знак"/>
    <w:basedOn w:val="a1"/>
    <w:link w:val="4"/>
    <w:uiPriority w:val="99"/>
    <w:rsid w:val="00DB4B2B"/>
    <w:rPr>
      <w:rFonts w:ascii="Arial" w:hAnsi="Arial"/>
      <w:b/>
      <w:sz w:val="24"/>
    </w:rPr>
  </w:style>
  <w:style w:type="character" w:customStyle="1" w:styleId="50">
    <w:name w:val="Заголовок 5 Знак"/>
    <w:basedOn w:val="a1"/>
    <w:link w:val="5"/>
    <w:uiPriority w:val="99"/>
    <w:rsid w:val="00DB4B2B"/>
    <w:rPr>
      <w:rFonts w:ascii="Arial" w:hAnsi="Arial"/>
      <w:sz w:val="22"/>
    </w:rPr>
  </w:style>
  <w:style w:type="character" w:customStyle="1" w:styleId="60">
    <w:name w:val="Заголовок 6 Знак"/>
    <w:basedOn w:val="a1"/>
    <w:link w:val="6"/>
    <w:rsid w:val="00DB4B2B"/>
    <w:rPr>
      <w:i/>
      <w:sz w:val="22"/>
    </w:rPr>
  </w:style>
  <w:style w:type="character" w:customStyle="1" w:styleId="70">
    <w:name w:val="Заголовок 7 Знак"/>
    <w:basedOn w:val="a1"/>
    <w:link w:val="7"/>
    <w:rsid w:val="00DB4B2B"/>
    <w:rPr>
      <w:rFonts w:ascii="Arial" w:hAnsi="Arial"/>
      <w:b/>
      <w:sz w:val="28"/>
    </w:rPr>
  </w:style>
  <w:style w:type="character" w:customStyle="1" w:styleId="80">
    <w:name w:val="Заголовок 8 Знак"/>
    <w:basedOn w:val="a1"/>
    <w:link w:val="8"/>
    <w:rsid w:val="00DB4B2B"/>
    <w:rPr>
      <w:rFonts w:ascii="Arial" w:hAnsi="Arial"/>
      <w:i/>
    </w:rPr>
  </w:style>
  <w:style w:type="character" w:customStyle="1" w:styleId="90">
    <w:name w:val="Заголовок 9 Знак"/>
    <w:basedOn w:val="a1"/>
    <w:link w:val="9"/>
    <w:rsid w:val="00DB4B2B"/>
    <w:rPr>
      <w:rFonts w:ascii="Arial" w:hAnsi="Arial"/>
      <w:b/>
      <w:i/>
      <w:sz w:val="18"/>
    </w:rPr>
  </w:style>
  <w:style w:type="paragraph" w:customStyle="1" w:styleId="a4">
    <w:name w:val="Знак"/>
    <w:basedOn w:val="a0"/>
    <w:rsid w:val="00DB4B2B"/>
    <w:pPr>
      <w:widowControl w:val="0"/>
      <w:adjustRightInd w:val="0"/>
      <w:spacing w:after="160" w:line="240" w:lineRule="exact"/>
      <w:jc w:val="right"/>
    </w:pPr>
    <w:rPr>
      <w:sz w:val="20"/>
      <w:szCs w:val="20"/>
      <w:lang w:val="en-GB" w:eastAsia="en-US"/>
    </w:rPr>
  </w:style>
  <w:style w:type="paragraph" w:styleId="a5">
    <w:name w:val="header"/>
    <w:basedOn w:val="a0"/>
    <w:link w:val="a6"/>
    <w:rsid w:val="00DB4B2B"/>
    <w:pPr>
      <w:tabs>
        <w:tab w:val="center" w:pos="4677"/>
        <w:tab w:val="right" w:pos="9355"/>
      </w:tabs>
    </w:pPr>
  </w:style>
  <w:style w:type="character" w:customStyle="1" w:styleId="a6">
    <w:name w:val="Верхний колонтитул Знак"/>
    <w:basedOn w:val="a1"/>
    <w:link w:val="a5"/>
    <w:uiPriority w:val="99"/>
    <w:rsid w:val="00DB4B2B"/>
    <w:rPr>
      <w:sz w:val="24"/>
      <w:szCs w:val="24"/>
      <w:lang w:val="ru-RU" w:eastAsia="ru-RU" w:bidi="ar-SA"/>
    </w:rPr>
  </w:style>
  <w:style w:type="paragraph" w:styleId="a7">
    <w:name w:val="footer"/>
    <w:basedOn w:val="a0"/>
    <w:link w:val="a8"/>
    <w:rsid w:val="00DB4B2B"/>
    <w:pPr>
      <w:tabs>
        <w:tab w:val="center" w:pos="4677"/>
        <w:tab w:val="right" w:pos="9355"/>
      </w:tabs>
    </w:pPr>
  </w:style>
  <w:style w:type="character" w:customStyle="1" w:styleId="a8">
    <w:name w:val="Нижний колонтитул Знак"/>
    <w:basedOn w:val="a1"/>
    <w:link w:val="a7"/>
    <w:uiPriority w:val="99"/>
    <w:rsid w:val="00DB4B2B"/>
    <w:rPr>
      <w:sz w:val="24"/>
      <w:szCs w:val="24"/>
      <w:lang w:val="ru-RU" w:eastAsia="ru-RU" w:bidi="ar-SA"/>
    </w:rPr>
  </w:style>
  <w:style w:type="table" w:styleId="a9">
    <w:name w:val="Table Grid"/>
    <w:basedOn w:val="a2"/>
    <w:uiPriority w:val="59"/>
    <w:rsid w:val="00DB4B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Стиль1"/>
    <w:basedOn w:val="a0"/>
    <w:rsid w:val="00DB4B2B"/>
    <w:pPr>
      <w:spacing w:before="120"/>
      <w:ind w:firstLine="720"/>
    </w:pPr>
    <w:rPr>
      <w:rFonts w:ascii="Arial" w:hAnsi="Arial"/>
      <w:szCs w:val="20"/>
    </w:rPr>
  </w:style>
  <w:style w:type="character" w:styleId="aa">
    <w:name w:val="page number"/>
    <w:basedOn w:val="a1"/>
    <w:rsid w:val="00DB4B2B"/>
  </w:style>
  <w:style w:type="paragraph" w:styleId="ab">
    <w:name w:val="Normal (Web)"/>
    <w:basedOn w:val="a0"/>
    <w:uiPriority w:val="99"/>
    <w:rsid w:val="00DB4B2B"/>
    <w:pPr>
      <w:spacing w:before="100" w:beforeAutospacing="1" w:after="100" w:afterAutospacing="1"/>
    </w:pPr>
    <w:rPr>
      <w:color w:val="000000"/>
      <w:lang w:val="en-US" w:eastAsia="en-US"/>
    </w:rPr>
  </w:style>
  <w:style w:type="paragraph" w:styleId="ac">
    <w:name w:val="Balloon Text"/>
    <w:basedOn w:val="a0"/>
    <w:link w:val="ad"/>
    <w:uiPriority w:val="99"/>
    <w:semiHidden/>
    <w:rsid w:val="00DB4B2B"/>
    <w:pPr>
      <w:spacing w:before="60"/>
    </w:pPr>
    <w:rPr>
      <w:rFonts w:ascii="Tahoma" w:hAnsi="Tahoma" w:cs="Tahoma"/>
      <w:sz w:val="16"/>
      <w:szCs w:val="16"/>
    </w:rPr>
  </w:style>
  <w:style w:type="character" w:customStyle="1" w:styleId="ad">
    <w:name w:val="Текст выноски Знак"/>
    <w:basedOn w:val="a1"/>
    <w:link w:val="ac"/>
    <w:uiPriority w:val="99"/>
    <w:semiHidden/>
    <w:rsid w:val="00DB4B2B"/>
    <w:rPr>
      <w:rFonts w:ascii="Tahoma" w:hAnsi="Tahoma" w:cs="Tahoma"/>
      <w:sz w:val="16"/>
      <w:szCs w:val="16"/>
      <w:lang w:val="ru-RU" w:eastAsia="ru-RU" w:bidi="ar-SA"/>
    </w:rPr>
  </w:style>
  <w:style w:type="paragraph" w:styleId="ae">
    <w:name w:val="Body Text"/>
    <w:aliases w:val="Основной текст Знак2,Основной текст Знак Знак1,Основной текст Знак2 Знак Знак,Основной текст Знак2 Знак Знак Знак Знак Знак,Основной текст Знак Знак Знак1 Знак Знак Знак Знак,Основной текст Знак1 Знак Знак Знак1 Знак Знак Знак Знак"/>
    <w:basedOn w:val="a0"/>
    <w:link w:val="af"/>
    <w:rsid w:val="00DB4B2B"/>
    <w:pPr>
      <w:spacing w:before="60" w:after="120"/>
    </w:pPr>
    <w:rPr>
      <w:rFonts w:ascii="Arial" w:hAnsi="Arial"/>
      <w:szCs w:val="20"/>
    </w:rPr>
  </w:style>
  <w:style w:type="character" w:customStyle="1" w:styleId="af">
    <w:name w:val="Основной текст Знак"/>
    <w:aliases w:val="Основной текст Знак2 Знак,Основной текст Знак Знак1 Знак,Основной текст Знак2 Знак Знак Знак,Основной текст Знак2 Знак Знак Знак Знак Знак Знак,Основной текст Знак Знак Знак1 Знак Знак Знак Знак Знак"/>
    <w:basedOn w:val="a1"/>
    <w:link w:val="ae"/>
    <w:rsid w:val="00DB4B2B"/>
    <w:rPr>
      <w:rFonts w:ascii="Arial" w:hAnsi="Arial"/>
      <w:sz w:val="24"/>
      <w:lang w:val="ru-RU" w:eastAsia="ru-RU" w:bidi="ar-SA"/>
    </w:rPr>
  </w:style>
  <w:style w:type="paragraph" w:customStyle="1" w:styleId="af0">
    <w:name w:val="Перечисление"/>
    <w:basedOn w:val="a0"/>
    <w:next w:val="a0"/>
    <w:rsid w:val="00DB4B2B"/>
    <w:pPr>
      <w:overflowPunct w:val="0"/>
      <w:autoSpaceDE w:val="0"/>
      <w:autoSpaceDN w:val="0"/>
      <w:adjustRightInd w:val="0"/>
      <w:spacing w:before="60"/>
      <w:ind w:left="397" w:hanging="284"/>
      <w:jc w:val="both"/>
      <w:textAlignment w:val="baseline"/>
    </w:pPr>
    <w:rPr>
      <w:szCs w:val="20"/>
    </w:rPr>
  </w:style>
  <w:style w:type="paragraph" w:customStyle="1" w:styleId="af1">
    <w:name w:val="Перечисление (список) Знак Знак"/>
    <w:basedOn w:val="a0"/>
    <w:next w:val="a0"/>
    <w:link w:val="af2"/>
    <w:rsid w:val="00DB4B2B"/>
    <w:pPr>
      <w:overflowPunct w:val="0"/>
      <w:autoSpaceDE w:val="0"/>
      <w:autoSpaceDN w:val="0"/>
      <w:adjustRightInd w:val="0"/>
      <w:spacing w:before="60"/>
      <w:ind w:left="454" w:hanging="227"/>
      <w:jc w:val="both"/>
      <w:textAlignment w:val="baseline"/>
    </w:pPr>
    <w:rPr>
      <w:szCs w:val="20"/>
    </w:rPr>
  </w:style>
  <w:style w:type="character" w:customStyle="1" w:styleId="af2">
    <w:name w:val="Перечисление (список) Знак Знак Знак"/>
    <w:basedOn w:val="a1"/>
    <w:link w:val="af1"/>
    <w:rsid w:val="00DB4B2B"/>
    <w:rPr>
      <w:sz w:val="24"/>
      <w:lang w:val="ru-RU" w:eastAsia="ru-RU" w:bidi="ar-SA"/>
    </w:rPr>
  </w:style>
  <w:style w:type="paragraph" w:customStyle="1" w:styleId="12">
    <w:name w:val="Верхний колонтитул1"/>
    <w:basedOn w:val="a0"/>
    <w:rsid w:val="00DB4B2B"/>
    <w:pPr>
      <w:tabs>
        <w:tab w:val="center" w:pos="4153"/>
        <w:tab w:val="right" w:pos="8306"/>
      </w:tabs>
    </w:pPr>
    <w:rPr>
      <w:rFonts w:ascii="Arial" w:hAnsi="Arial"/>
      <w:szCs w:val="20"/>
    </w:rPr>
  </w:style>
  <w:style w:type="paragraph" w:customStyle="1" w:styleId="af3">
    <w:name w:val="Заголовок"/>
    <w:basedOn w:val="1"/>
    <w:autoRedefine/>
    <w:rsid w:val="00DB4B2B"/>
    <w:pPr>
      <w:pageBreakBefore/>
      <w:numPr>
        <w:numId w:val="0"/>
      </w:numPr>
      <w:spacing w:before="0" w:after="0"/>
      <w:jc w:val="center"/>
    </w:pPr>
    <w:rPr>
      <w:kern w:val="0"/>
      <w:sz w:val="28"/>
      <w:szCs w:val="28"/>
    </w:rPr>
  </w:style>
  <w:style w:type="paragraph" w:styleId="21">
    <w:name w:val="Body Text 2"/>
    <w:basedOn w:val="a0"/>
    <w:link w:val="22"/>
    <w:rsid w:val="00DB4B2B"/>
    <w:pPr>
      <w:spacing w:before="60" w:after="120" w:line="480" w:lineRule="auto"/>
    </w:pPr>
  </w:style>
  <w:style w:type="character" w:customStyle="1" w:styleId="22">
    <w:name w:val="Основной текст 2 Знак"/>
    <w:basedOn w:val="a1"/>
    <w:link w:val="21"/>
    <w:rsid w:val="00DB4B2B"/>
    <w:rPr>
      <w:sz w:val="24"/>
      <w:szCs w:val="24"/>
      <w:lang w:val="ru-RU" w:eastAsia="ru-RU" w:bidi="ar-SA"/>
    </w:rPr>
  </w:style>
  <w:style w:type="paragraph" w:customStyle="1" w:styleId="af4">
    <w:name w:val="Заголовок свой"/>
    <w:basedOn w:val="a0"/>
    <w:autoRedefine/>
    <w:rsid w:val="00DB4B2B"/>
    <w:pPr>
      <w:spacing w:line="360" w:lineRule="auto"/>
      <w:jc w:val="center"/>
    </w:pPr>
    <w:rPr>
      <w:sz w:val="28"/>
    </w:rPr>
  </w:style>
  <w:style w:type="paragraph" w:styleId="af5">
    <w:name w:val="Block Text"/>
    <w:basedOn w:val="a0"/>
    <w:rsid w:val="00DB4B2B"/>
    <w:pPr>
      <w:tabs>
        <w:tab w:val="left" w:pos="8938"/>
      </w:tabs>
      <w:spacing w:before="240"/>
      <w:ind w:left="-1701" w:right="-567"/>
      <w:jc w:val="center"/>
    </w:pPr>
    <w:rPr>
      <w:sz w:val="32"/>
      <w:szCs w:val="20"/>
    </w:rPr>
  </w:style>
  <w:style w:type="paragraph" w:customStyle="1" w:styleId="13">
    <w:name w:val="Обычный1"/>
    <w:rsid w:val="00DB4B2B"/>
    <w:pPr>
      <w:widowControl w:val="0"/>
      <w:spacing w:before="60" w:line="260" w:lineRule="auto"/>
      <w:ind w:firstLine="680"/>
      <w:jc w:val="both"/>
    </w:pPr>
    <w:rPr>
      <w:snapToGrid w:val="0"/>
      <w:sz w:val="22"/>
      <w:lang w:eastAsia="en-US"/>
    </w:rPr>
  </w:style>
  <w:style w:type="paragraph" w:styleId="23">
    <w:name w:val="Body Text Indent 2"/>
    <w:basedOn w:val="a0"/>
    <w:link w:val="24"/>
    <w:rsid w:val="00DB4B2B"/>
    <w:pPr>
      <w:spacing w:after="120" w:line="480" w:lineRule="auto"/>
      <w:ind w:left="283"/>
    </w:pPr>
    <w:rPr>
      <w:sz w:val="20"/>
      <w:szCs w:val="20"/>
      <w:lang w:val="en-US"/>
    </w:rPr>
  </w:style>
  <w:style w:type="character" w:customStyle="1" w:styleId="24">
    <w:name w:val="Основной текст с отступом 2 Знак"/>
    <w:basedOn w:val="a1"/>
    <w:link w:val="23"/>
    <w:rsid w:val="00DB4B2B"/>
    <w:rPr>
      <w:lang w:val="en-US" w:eastAsia="ru-RU" w:bidi="ar-SA"/>
    </w:rPr>
  </w:style>
  <w:style w:type="paragraph" w:styleId="31">
    <w:name w:val="Body Text Indent 3"/>
    <w:basedOn w:val="a0"/>
    <w:link w:val="32"/>
    <w:semiHidden/>
    <w:unhideWhenUsed/>
    <w:rsid w:val="00DB4B2B"/>
    <w:pPr>
      <w:spacing w:after="120"/>
      <w:ind w:left="283"/>
    </w:pPr>
    <w:rPr>
      <w:sz w:val="16"/>
      <w:szCs w:val="16"/>
    </w:rPr>
  </w:style>
  <w:style w:type="character" w:customStyle="1" w:styleId="32">
    <w:name w:val="Основной текст с отступом 3 Знак"/>
    <w:basedOn w:val="a1"/>
    <w:link w:val="31"/>
    <w:semiHidden/>
    <w:rsid w:val="00DB4B2B"/>
    <w:rPr>
      <w:sz w:val="16"/>
      <w:szCs w:val="16"/>
      <w:lang w:val="ru-RU" w:eastAsia="ru-RU" w:bidi="ar-SA"/>
    </w:rPr>
  </w:style>
  <w:style w:type="paragraph" w:customStyle="1" w:styleId="af6">
    <w:name w:val="Îáû÷íûé"/>
    <w:rsid w:val="00DB4B2B"/>
    <w:rPr>
      <w:sz w:val="24"/>
      <w:lang w:eastAsia="en-US"/>
    </w:rPr>
  </w:style>
  <w:style w:type="paragraph" w:customStyle="1" w:styleId="Iauiue">
    <w:name w:val="Iau?iue"/>
    <w:rsid w:val="00DB4B2B"/>
    <w:rPr>
      <w:lang w:val="en-US"/>
    </w:rPr>
  </w:style>
  <w:style w:type="paragraph" w:customStyle="1" w:styleId="Iniiaiieoaeno2">
    <w:name w:val="Iniiaiie oaeno 2"/>
    <w:basedOn w:val="Iauiue"/>
    <w:rsid w:val="00DB4B2B"/>
    <w:pPr>
      <w:jc w:val="center"/>
    </w:pPr>
    <w:rPr>
      <w:sz w:val="24"/>
      <w:lang w:val="ru-RU"/>
    </w:rPr>
  </w:style>
  <w:style w:type="paragraph" w:customStyle="1" w:styleId="Aaoieeeieiioeooe">
    <w:name w:val="Aa?oiee eieiioeooe"/>
    <w:basedOn w:val="Iauiue"/>
    <w:rsid w:val="00DB4B2B"/>
    <w:pPr>
      <w:tabs>
        <w:tab w:val="center" w:pos="4153"/>
        <w:tab w:val="right" w:pos="8306"/>
      </w:tabs>
    </w:pPr>
    <w:rPr>
      <w:sz w:val="24"/>
      <w:lang w:val="ru-RU"/>
    </w:rPr>
  </w:style>
  <w:style w:type="character" w:customStyle="1" w:styleId="af7">
    <w:name w:val="Определения"/>
    <w:basedOn w:val="a1"/>
    <w:rsid w:val="00DB4B2B"/>
    <w:rPr>
      <w:rFonts w:ascii="Courier New" w:hAnsi="Courier New"/>
      <w:i/>
      <w:caps/>
      <w:sz w:val="24"/>
      <w:u w:val="none"/>
    </w:rPr>
  </w:style>
  <w:style w:type="paragraph" w:styleId="af8">
    <w:name w:val="footnote text"/>
    <w:basedOn w:val="a0"/>
    <w:link w:val="af9"/>
    <w:uiPriority w:val="99"/>
    <w:semiHidden/>
    <w:unhideWhenUsed/>
    <w:rsid w:val="00DB4B2B"/>
    <w:rPr>
      <w:sz w:val="20"/>
      <w:szCs w:val="20"/>
    </w:rPr>
  </w:style>
  <w:style w:type="character" w:customStyle="1" w:styleId="af9">
    <w:name w:val="Текст сноски Знак"/>
    <w:basedOn w:val="a1"/>
    <w:link w:val="af8"/>
    <w:uiPriority w:val="99"/>
    <w:semiHidden/>
    <w:rsid w:val="00DB4B2B"/>
    <w:rPr>
      <w:lang w:val="ru-RU" w:eastAsia="ru-RU" w:bidi="ar-SA"/>
    </w:rPr>
  </w:style>
  <w:style w:type="paragraph" w:customStyle="1" w:styleId="Normal1">
    <w:name w:val="Normal1"/>
    <w:rsid w:val="00DB4B2B"/>
    <w:pPr>
      <w:widowControl w:val="0"/>
    </w:pPr>
    <w:rPr>
      <w:rFonts w:ascii="Times New Roman Standard" w:hAnsi="Times New Roman Standard"/>
      <w:snapToGrid w:val="0"/>
      <w:lang w:val="de-DE"/>
    </w:rPr>
  </w:style>
  <w:style w:type="paragraph" w:customStyle="1" w:styleId="25">
    <w:name w:val="Обычный2"/>
    <w:rsid w:val="00DB4B2B"/>
    <w:pPr>
      <w:widowControl w:val="0"/>
      <w:spacing w:before="60" w:line="260" w:lineRule="auto"/>
      <w:ind w:firstLine="680"/>
      <w:jc w:val="both"/>
    </w:pPr>
    <w:rPr>
      <w:snapToGrid w:val="0"/>
      <w:sz w:val="22"/>
      <w:lang w:eastAsia="en-US"/>
    </w:rPr>
  </w:style>
  <w:style w:type="paragraph" w:styleId="afa">
    <w:name w:val="annotation text"/>
    <w:basedOn w:val="a0"/>
    <w:link w:val="afb"/>
    <w:uiPriority w:val="99"/>
    <w:semiHidden/>
    <w:rsid w:val="00DB4B2B"/>
    <w:rPr>
      <w:sz w:val="20"/>
      <w:szCs w:val="20"/>
      <w:lang w:val="en-US"/>
    </w:rPr>
  </w:style>
  <w:style w:type="character" w:customStyle="1" w:styleId="afb">
    <w:name w:val="Текст примечания Знак"/>
    <w:basedOn w:val="a1"/>
    <w:link w:val="afa"/>
    <w:uiPriority w:val="99"/>
    <w:semiHidden/>
    <w:rsid w:val="00DB4B2B"/>
    <w:rPr>
      <w:lang w:val="en-US" w:eastAsia="ru-RU" w:bidi="ar-SA"/>
    </w:rPr>
  </w:style>
  <w:style w:type="paragraph" w:customStyle="1" w:styleId="Iauiue1">
    <w:name w:val="Iau?iue1"/>
    <w:rsid w:val="00DB4B2B"/>
  </w:style>
  <w:style w:type="paragraph" w:styleId="a">
    <w:name w:val="Body Text Indent"/>
    <w:aliases w:val="текст,Основной текст 1"/>
    <w:basedOn w:val="a0"/>
    <w:rsid w:val="00DB4B2B"/>
    <w:pPr>
      <w:numPr>
        <w:numId w:val="2"/>
      </w:numPr>
      <w:spacing w:line="360" w:lineRule="atLeast"/>
      <w:ind w:left="0" w:firstLine="482"/>
      <w:jc w:val="both"/>
    </w:pPr>
    <w:rPr>
      <w:rFonts w:ascii="TimesET" w:hAnsi="TimesET"/>
      <w:sz w:val="28"/>
      <w:szCs w:val="20"/>
    </w:rPr>
  </w:style>
  <w:style w:type="character" w:customStyle="1" w:styleId="afc">
    <w:name w:val="Основной текст_"/>
    <w:basedOn w:val="a1"/>
    <w:link w:val="130"/>
    <w:locked/>
    <w:rsid w:val="00DB4B2B"/>
    <w:rPr>
      <w:sz w:val="23"/>
      <w:szCs w:val="23"/>
      <w:shd w:val="clear" w:color="auto" w:fill="FFFFFF"/>
      <w:lang w:bidi="ar-SA"/>
    </w:rPr>
  </w:style>
  <w:style w:type="paragraph" w:customStyle="1" w:styleId="130">
    <w:name w:val="Основной текст13"/>
    <w:basedOn w:val="a0"/>
    <w:link w:val="afc"/>
    <w:rsid w:val="00DB4B2B"/>
    <w:pPr>
      <w:shd w:val="clear" w:color="auto" w:fill="FFFFFF"/>
      <w:spacing w:before="4620" w:line="278" w:lineRule="exact"/>
      <w:ind w:hanging="540"/>
      <w:jc w:val="center"/>
    </w:pPr>
    <w:rPr>
      <w:sz w:val="23"/>
      <w:szCs w:val="23"/>
      <w:shd w:val="clear" w:color="auto" w:fill="FFFFFF"/>
    </w:rPr>
  </w:style>
  <w:style w:type="paragraph" w:customStyle="1" w:styleId="14">
    <w:name w:val="Знак Знак Знак Знак Знак Знак Знак1 Знак Знак Знак"/>
    <w:basedOn w:val="a0"/>
    <w:rsid w:val="00DB4B2B"/>
    <w:pPr>
      <w:tabs>
        <w:tab w:val="num" w:pos="643"/>
      </w:tabs>
      <w:spacing w:after="160" w:line="240" w:lineRule="exact"/>
    </w:pPr>
    <w:rPr>
      <w:rFonts w:ascii="Verdana" w:hAnsi="Verdana" w:cs="Verdana"/>
      <w:sz w:val="20"/>
      <w:szCs w:val="20"/>
      <w:lang w:val="en-US" w:eastAsia="en-US"/>
    </w:rPr>
  </w:style>
  <w:style w:type="paragraph" w:styleId="afd">
    <w:name w:val="List Bullet"/>
    <w:basedOn w:val="a0"/>
    <w:rsid w:val="00DB4B2B"/>
    <w:pPr>
      <w:widowControl w:val="0"/>
      <w:tabs>
        <w:tab w:val="num" w:pos="720"/>
      </w:tabs>
      <w:ind w:left="720" w:hanging="360"/>
      <w:jc w:val="both"/>
    </w:pPr>
    <w:rPr>
      <w:rFonts w:eastAsia="Calibri"/>
    </w:rPr>
  </w:style>
  <w:style w:type="paragraph" w:styleId="33">
    <w:name w:val="Body Text 3"/>
    <w:basedOn w:val="a0"/>
    <w:rsid w:val="000B65F5"/>
    <w:pPr>
      <w:spacing w:after="120"/>
    </w:pPr>
    <w:rPr>
      <w:sz w:val="16"/>
      <w:szCs w:val="16"/>
    </w:rPr>
  </w:style>
  <w:style w:type="paragraph" w:customStyle="1" w:styleId="ConsNormal">
    <w:name w:val="ConsNormal"/>
    <w:rsid w:val="00E1509B"/>
    <w:pPr>
      <w:widowControl w:val="0"/>
      <w:autoSpaceDE w:val="0"/>
      <w:autoSpaceDN w:val="0"/>
      <w:adjustRightInd w:val="0"/>
      <w:ind w:right="19772" w:firstLine="720"/>
    </w:pPr>
    <w:rPr>
      <w:rFonts w:ascii="Arial" w:eastAsia="Calibri" w:hAnsi="Arial" w:cs="Arial"/>
    </w:rPr>
  </w:style>
  <w:style w:type="paragraph" w:customStyle="1" w:styleId="ConsTitle">
    <w:name w:val="ConsTitle"/>
    <w:rsid w:val="00E1509B"/>
    <w:pPr>
      <w:widowControl w:val="0"/>
      <w:autoSpaceDE w:val="0"/>
      <w:autoSpaceDN w:val="0"/>
      <w:adjustRightInd w:val="0"/>
      <w:ind w:right="19772"/>
    </w:pPr>
    <w:rPr>
      <w:rFonts w:ascii="Arial" w:eastAsia="Calibri" w:hAnsi="Arial" w:cs="Arial"/>
      <w:b/>
      <w:bCs/>
      <w:sz w:val="16"/>
      <w:szCs w:val="16"/>
    </w:rPr>
  </w:style>
  <w:style w:type="paragraph" w:customStyle="1" w:styleId="ConsPlusNormal">
    <w:name w:val="ConsPlusNormal"/>
    <w:rsid w:val="005D30DC"/>
    <w:pPr>
      <w:widowControl w:val="0"/>
      <w:autoSpaceDE w:val="0"/>
      <w:autoSpaceDN w:val="0"/>
      <w:adjustRightInd w:val="0"/>
      <w:ind w:firstLine="720"/>
    </w:pPr>
    <w:rPr>
      <w:rFonts w:ascii="Arial" w:hAnsi="Arial" w:cs="Arial"/>
    </w:rPr>
  </w:style>
  <w:style w:type="paragraph" w:customStyle="1" w:styleId="15">
    <w:name w:val="Абзац списка1"/>
    <w:basedOn w:val="a0"/>
    <w:rsid w:val="0085735F"/>
    <w:pPr>
      <w:spacing w:after="200" w:line="276" w:lineRule="auto"/>
      <w:ind w:left="720"/>
      <w:contextualSpacing/>
    </w:pPr>
    <w:rPr>
      <w:rFonts w:ascii="Calibri" w:hAnsi="Calibri"/>
      <w:sz w:val="22"/>
      <w:szCs w:val="22"/>
      <w:lang w:eastAsia="en-US"/>
    </w:rPr>
  </w:style>
  <w:style w:type="paragraph" w:styleId="afe">
    <w:name w:val="List Paragraph"/>
    <w:basedOn w:val="a0"/>
    <w:uiPriority w:val="99"/>
    <w:qFormat/>
    <w:rsid w:val="00CA3F26"/>
    <w:pPr>
      <w:ind w:left="720"/>
      <w:contextualSpacing/>
    </w:pPr>
  </w:style>
  <w:style w:type="paragraph" w:styleId="aff">
    <w:name w:val="caption"/>
    <w:basedOn w:val="a0"/>
    <w:next w:val="a0"/>
    <w:qFormat/>
    <w:rsid w:val="00BC7CDC"/>
    <w:pPr>
      <w:spacing w:before="120"/>
      <w:ind w:firstLine="720"/>
    </w:pPr>
    <w:rPr>
      <w:szCs w:val="20"/>
      <w:lang w:val="en-US"/>
    </w:rPr>
  </w:style>
  <w:style w:type="character" w:styleId="aff0">
    <w:name w:val="Hyperlink"/>
    <w:basedOn w:val="a1"/>
    <w:uiPriority w:val="99"/>
    <w:rsid w:val="00611F98"/>
    <w:rPr>
      <w:color w:val="0000FF"/>
      <w:u w:val="single"/>
    </w:rPr>
  </w:style>
  <w:style w:type="paragraph" w:styleId="aff1">
    <w:name w:val="No Spacing"/>
    <w:link w:val="aff2"/>
    <w:uiPriority w:val="1"/>
    <w:qFormat/>
    <w:rsid w:val="00611F98"/>
    <w:rPr>
      <w:rFonts w:ascii="Calibri" w:hAnsi="Calibri" w:cs="Calibri"/>
      <w:sz w:val="22"/>
      <w:szCs w:val="22"/>
    </w:rPr>
  </w:style>
  <w:style w:type="character" w:customStyle="1" w:styleId="aff2">
    <w:name w:val="Без интервала Знак"/>
    <w:basedOn w:val="a1"/>
    <w:link w:val="aff1"/>
    <w:uiPriority w:val="1"/>
    <w:locked/>
    <w:rsid w:val="00611F98"/>
    <w:rPr>
      <w:rFonts w:ascii="Calibri" w:hAnsi="Calibri" w:cs="Calibri"/>
      <w:sz w:val="22"/>
      <w:szCs w:val="22"/>
    </w:rPr>
  </w:style>
  <w:style w:type="paragraph" w:customStyle="1" w:styleId="aff3">
    <w:name w:val="Основной"/>
    <w:basedOn w:val="aff1"/>
    <w:link w:val="aff4"/>
    <w:uiPriority w:val="99"/>
    <w:rsid w:val="00611F98"/>
    <w:pPr>
      <w:ind w:firstLine="708"/>
      <w:jc w:val="both"/>
    </w:pPr>
    <w:rPr>
      <w:sz w:val="24"/>
      <w:szCs w:val="24"/>
    </w:rPr>
  </w:style>
  <w:style w:type="character" w:customStyle="1" w:styleId="aff4">
    <w:name w:val="Основной Знак"/>
    <w:basedOn w:val="aff2"/>
    <w:link w:val="aff3"/>
    <w:uiPriority w:val="99"/>
    <w:locked/>
    <w:rsid w:val="00611F98"/>
    <w:rPr>
      <w:sz w:val="24"/>
      <w:szCs w:val="24"/>
    </w:rPr>
  </w:style>
  <w:style w:type="paragraph" w:styleId="aff5">
    <w:name w:val="Title"/>
    <w:basedOn w:val="a0"/>
    <w:link w:val="aff6"/>
    <w:uiPriority w:val="99"/>
    <w:qFormat/>
    <w:rsid w:val="00611F98"/>
    <w:pPr>
      <w:autoSpaceDE w:val="0"/>
      <w:autoSpaceDN w:val="0"/>
      <w:spacing w:line="360" w:lineRule="auto"/>
      <w:jc w:val="center"/>
    </w:pPr>
    <w:rPr>
      <w:rFonts w:ascii="Calibri" w:hAnsi="Calibri" w:cs="Calibri"/>
      <w:b/>
      <w:bCs/>
      <w:u w:val="single"/>
    </w:rPr>
  </w:style>
  <w:style w:type="character" w:customStyle="1" w:styleId="aff6">
    <w:name w:val="Название Знак"/>
    <w:basedOn w:val="a1"/>
    <w:link w:val="aff5"/>
    <w:uiPriority w:val="99"/>
    <w:rsid w:val="00611F98"/>
    <w:rPr>
      <w:rFonts w:ascii="Calibri" w:hAnsi="Calibri" w:cs="Calibri"/>
      <w:b/>
      <w:bCs/>
      <w:sz w:val="24"/>
      <w:szCs w:val="24"/>
      <w:u w:val="single"/>
    </w:rPr>
  </w:style>
  <w:style w:type="character" w:styleId="aff7">
    <w:name w:val="Strong"/>
    <w:basedOn w:val="a1"/>
    <w:uiPriority w:val="99"/>
    <w:qFormat/>
    <w:rsid w:val="00611F98"/>
    <w:rPr>
      <w:b/>
      <w:bCs/>
    </w:rPr>
  </w:style>
  <w:style w:type="character" w:styleId="aff8">
    <w:name w:val="footnote reference"/>
    <w:basedOn w:val="a1"/>
    <w:uiPriority w:val="99"/>
    <w:unhideWhenUsed/>
    <w:rsid w:val="00611F98"/>
    <w:rPr>
      <w:vertAlign w:val="superscript"/>
    </w:rPr>
  </w:style>
  <w:style w:type="character" w:customStyle="1" w:styleId="aff9">
    <w:name w:val="Тема примечания Знак"/>
    <w:basedOn w:val="afb"/>
    <w:link w:val="affa"/>
    <w:uiPriority w:val="99"/>
    <w:rsid w:val="00611F98"/>
    <w:rPr>
      <w:rFonts w:ascii="Calibri" w:hAnsi="Calibri" w:cs="Calibri"/>
      <w:b/>
      <w:bCs/>
    </w:rPr>
  </w:style>
  <w:style w:type="paragraph" w:styleId="affa">
    <w:name w:val="annotation subject"/>
    <w:basedOn w:val="afa"/>
    <w:next w:val="afa"/>
    <w:link w:val="aff9"/>
    <w:uiPriority w:val="99"/>
    <w:unhideWhenUsed/>
    <w:rsid w:val="00611F98"/>
    <w:pPr>
      <w:spacing w:after="200" w:line="276" w:lineRule="auto"/>
    </w:pPr>
    <w:rPr>
      <w:rFonts w:ascii="Calibri" w:hAnsi="Calibri" w:cs="Calibri"/>
      <w:b/>
      <w:bCs/>
      <w:lang w:val="ru-RU"/>
    </w:rPr>
  </w:style>
  <w:style w:type="character" w:styleId="affb">
    <w:name w:val="Intense Emphasis"/>
    <w:basedOn w:val="a1"/>
    <w:uiPriority w:val="21"/>
    <w:qFormat/>
    <w:rsid w:val="00611F98"/>
    <w:rPr>
      <w:b/>
      <w:bCs/>
      <w:i/>
      <w:iCs/>
      <w:color w:val="4F81BD"/>
    </w:rPr>
  </w:style>
  <w:style w:type="character" w:customStyle="1" w:styleId="affc">
    <w:name w:val="Схема документа Знак"/>
    <w:basedOn w:val="a1"/>
    <w:link w:val="affd"/>
    <w:uiPriority w:val="99"/>
    <w:rsid w:val="00611F98"/>
    <w:rPr>
      <w:rFonts w:ascii="Tahoma" w:hAnsi="Tahoma" w:cs="Tahoma"/>
      <w:sz w:val="16"/>
      <w:szCs w:val="16"/>
    </w:rPr>
  </w:style>
  <w:style w:type="paragraph" w:styleId="affd">
    <w:name w:val="Document Map"/>
    <w:basedOn w:val="a0"/>
    <w:link w:val="affc"/>
    <w:uiPriority w:val="99"/>
    <w:unhideWhenUsed/>
    <w:rsid w:val="00611F98"/>
    <w:pPr>
      <w:spacing w:after="200" w:line="276" w:lineRule="auto"/>
    </w:pPr>
    <w:rPr>
      <w:rFonts w:ascii="Tahoma" w:hAnsi="Tahoma" w:cs="Tahoma"/>
      <w:sz w:val="16"/>
      <w:szCs w:val="16"/>
    </w:rPr>
  </w:style>
  <w:style w:type="character" w:customStyle="1" w:styleId="HTML">
    <w:name w:val="Стандартный HTML Знак"/>
    <w:basedOn w:val="a1"/>
    <w:link w:val="HTML0"/>
    <w:rsid w:val="00611F98"/>
    <w:rPr>
      <w:rFonts w:ascii="Courier New" w:hAnsi="Courier New" w:cs="Courier New"/>
    </w:rPr>
  </w:style>
  <w:style w:type="paragraph" w:styleId="HTML0">
    <w:name w:val="HTML Preformatted"/>
    <w:basedOn w:val="a0"/>
    <w:link w:val="HTML"/>
    <w:rsid w:val="00611F9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customStyle="1" w:styleId="16">
    <w:name w:val="Без интервала1"/>
    <w:qFormat/>
    <w:rsid w:val="00611F98"/>
    <w:rPr>
      <w:rFonts w:ascii="Calibri" w:hAnsi="Calibri" w:cs="Calibri"/>
      <w:sz w:val="22"/>
      <w:szCs w:val="22"/>
    </w:rPr>
  </w:style>
  <w:style w:type="paragraph" w:customStyle="1" w:styleId="soder">
    <w:name w:val="soder"/>
    <w:basedOn w:val="a0"/>
    <w:rsid w:val="00611F98"/>
    <w:pPr>
      <w:spacing w:before="15" w:after="75"/>
    </w:pPr>
  </w:style>
  <w:style w:type="paragraph" w:customStyle="1" w:styleId="210">
    <w:name w:val="Основной текст 21"/>
    <w:basedOn w:val="a0"/>
    <w:rsid w:val="00611F98"/>
    <w:pPr>
      <w:widowControl w:val="0"/>
      <w:ind w:left="284" w:firstLine="283"/>
    </w:pPr>
    <w:rPr>
      <w:szCs w:val="20"/>
    </w:rPr>
  </w:style>
  <w:style w:type="paragraph" w:customStyle="1" w:styleId="17">
    <w:name w:val="заголовок 1"/>
    <w:basedOn w:val="a0"/>
    <w:next w:val="a0"/>
    <w:rsid w:val="003D16A1"/>
    <w:pPr>
      <w:keepNext/>
      <w:autoSpaceDE w:val="0"/>
      <w:autoSpaceDN w:val="0"/>
      <w:spacing w:line="480" w:lineRule="auto"/>
      <w:jc w:val="both"/>
    </w:pPr>
    <w:rPr>
      <w:rFonts w:ascii="Courier New" w:hAnsi="Courier New" w:cs="Courier New"/>
      <w:b/>
      <w:bCs/>
      <w:sz w:val="20"/>
      <w:lang w:eastAsia="en-US"/>
    </w:rPr>
  </w:style>
  <w:style w:type="paragraph" w:customStyle="1" w:styleId="26">
    <w:name w:val="заголовок 2"/>
    <w:basedOn w:val="a0"/>
    <w:next w:val="a0"/>
    <w:rsid w:val="003D16A1"/>
    <w:pPr>
      <w:keepNext/>
      <w:autoSpaceDE w:val="0"/>
      <w:autoSpaceDN w:val="0"/>
      <w:jc w:val="center"/>
    </w:pPr>
    <w:rPr>
      <w:rFonts w:ascii="Courier New" w:hAnsi="Courier New" w:cs="Courier New"/>
      <w:b/>
      <w:bCs/>
      <w:sz w:val="20"/>
      <w:lang w:eastAsia="en-US"/>
    </w:rPr>
  </w:style>
  <w:style w:type="paragraph" w:customStyle="1" w:styleId="34">
    <w:name w:val="заголовок 3"/>
    <w:basedOn w:val="a0"/>
    <w:next w:val="a0"/>
    <w:rsid w:val="003D16A1"/>
    <w:pPr>
      <w:keepNext/>
      <w:autoSpaceDE w:val="0"/>
      <w:autoSpaceDN w:val="0"/>
      <w:ind w:firstLine="709"/>
      <w:jc w:val="both"/>
    </w:pPr>
    <w:rPr>
      <w:rFonts w:ascii="Courier New" w:hAnsi="Courier New" w:cs="Courier New"/>
      <w:b/>
      <w:bCs/>
      <w:sz w:val="20"/>
      <w:lang w:val="en-US" w:eastAsia="en-US"/>
    </w:rPr>
  </w:style>
  <w:style w:type="character" w:customStyle="1" w:styleId="affe">
    <w:name w:val="Основной шрифт"/>
    <w:rsid w:val="003D16A1"/>
  </w:style>
  <w:style w:type="paragraph" w:customStyle="1" w:styleId="afff">
    <w:name w:val="текст сноски"/>
    <w:basedOn w:val="a0"/>
    <w:rsid w:val="003D16A1"/>
    <w:pPr>
      <w:autoSpaceDE w:val="0"/>
      <w:autoSpaceDN w:val="0"/>
      <w:jc w:val="both"/>
    </w:pPr>
    <w:rPr>
      <w:rFonts w:ascii="Courier New" w:hAnsi="Courier New" w:cs="Courier New"/>
      <w:sz w:val="20"/>
      <w:szCs w:val="20"/>
      <w:lang w:eastAsia="en-US"/>
    </w:rPr>
  </w:style>
  <w:style w:type="character" w:customStyle="1" w:styleId="afff0">
    <w:name w:val="номер страницы"/>
    <w:basedOn w:val="affe"/>
    <w:rsid w:val="003D16A1"/>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1027372354">
      <w:bodyDiv w:val="1"/>
      <w:marLeft w:val="0"/>
      <w:marRight w:val="0"/>
      <w:marTop w:val="0"/>
      <w:marBottom w:val="0"/>
      <w:divBdr>
        <w:top w:val="none" w:sz="0" w:space="0" w:color="auto"/>
        <w:left w:val="none" w:sz="0" w:space="0" w:color="auto"/>
        <w:bottom w:val="none" w:sz="0" w:space="0" w:color="auto"/>
        <w:right w:val="none" w:sz="0" w:space="0" w:color="auto"/>
      </w:divBdr>
    </w:div>
    <w:div w:id="1140225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mojgorod.ru/vladimir_obl/murom/index.html" TargetMode="External"/><Relationship Id="rId299" Type="http://schemas.openxmlformats.org/officeDocument/2006/relationships/hyperlink" Target="http://ru.wikipedia.org/wiki/%D0%9C%D0%B5%D1%81%D1%82%D0%BD%D0%BE%D0%B5_%D1%81%D0%B0%D0%BC%D0%BE%D1%83%D0%BF%D1%80%D0%B0%D0%B2%D0%BB%D0%B5%D0%BD%D0%B8%D0%B5" TargetMode="External"/><Relationship Id="rId21" Type="http://schemas.openxmlformats.org/officeDocument/2006/relationships/hyperlink" Target="http://www.gks.ru/free_doc/2007/okr_bul.zip" TargetMode="External"/><Relationship Id="rId63" Type="http://schemas.openxmlformats.org/officeDocument/2006/relationships/hyperlink" Target="http://www.mojgorod.ru/jaroslav_obl/jaroslavlj/index.html" TargetMode="External"/><Relationship Id="rId159" Type="http://schemas.openxmlformats.org/officeDocument/2006/relationships/hyperlink" Target="http://www.mojgorod.ru/kaluzhsk_obl/obninsk/index.html" TargetMode="External"/><Relationship Id="rId324" Type="http://schemas.openxmlformats.org/officeDocument/2006/relationships/image" Target="media/image35.wmf"/><Relationship Id="rId366" Type="http://schemas.openxmlformats.org/officeDocument/2006/relationships/hyperlink" Target="http://www.gks.ru/dbscripts/munst/munst79/DBInet.cgi" TargetMode="External"/><Relationship Id="rId170" Type="http://schemas.openxmlformats.org/officeDocument/2006/relationships/hyperlink" Target="http://www.mojgorod.ru/r_marijel/joshkarola/index.html" TargetMode="External"/><Relationship Id="rId226" Type="http://schemas.openxmlformats.org/officeDocument/2006/relationships/chart" Target="charts/chart15.xml"/><Relationship Id="rId268" Type="http://schemas.openxmlformats.org/officeDocument/2006/relationships/footer" Target="footer2.xml"/><Relationship Id="rId32" Type="http://schemas.openxmlformats.org/officeDocument/2006/relationships/image" Target="media/image7.png"/><Relationship Id="rId74" Type="http://schemas.openxmlformats.org/officeDocument/2006/relationships/hyperlink" Target="http://www.mojgorod.ru/altajsk_kraj/rubcovsk/index.html" TargetMode="External"/><Relationship Id="rId128" Type="http://schemas.openxmlformats.org/officeDocument/2006/relationships/hyperlink" Target="http://www.mojgorod.ru/kaluzhsk_obl/kaluga/index.html" TargetMode="External"/><Relationship Id="rId335" Type="http://schemas.openxmlformats.org/officeDocument/2006/relationships/image" Target="media/image44.png"/><Relationship Id="rId377" Type="http://schemas.openxmlformats.org/officeDocument/2006/relationships/hyperlink" Target="http://www.gks.ru/dbscripts/munst/munst80/DBInet.cgi" TargetMode="External"/><Relationship Id="rId5" Type="http://schemas.openxmlformats.org/officeDocument/2006/relationships/webSettings" Target="webSettings.xml"/><Relationship Id="rId181" Type="http://schemas.openxmlformats.org/officeDocument/2006/relationships/hyperlink" Target="http://www.mojgorod.ru/magadan_obl/magadan/index.html" TargetMode="External"/><Relationship Id="rId237" Type="http://schemas.openxmlformats.org/officeDocument/2006/relationships/chart" Target="charts/chart17.xml"/><Relationship Id="rId402" Type="http://schemas.openxmlformats.org/officeDocument/2006/relationships/hyperlink" Target="http://www.gks.ru/dbscripts/munst/munst25/DBInet.cgi" TargetMode="External"/><Relationship Id="rId279" Type="http://schemas.openxmlformats.org/officeDocument/2006/relationships/hyperlink" Target="http://www.gks.ru/BGD/free/b_oxr06/Main.htm" TargetMode="External"/><Relationship Id="rId22" Type="http://schemas.openxmlformats.org/officeDocument/2006/relationships/hyperlink" Target="http://www.gks.ru/free_doc/2006/okr_bul.zip" TargetMode="External"/><Relationship Id="rId43" Type="http://schemas.openxmlformats.org/officeDocument/2006/relationships/hyperlink" Target="http://www.mojgorod.ru/krasnod_kraj/armavir/index.html" TargetMode="External"/><Relationship Id="rId64" Type="http://schemas.openxmlformats.org/officeDocument/2006/relationships/hyperlink" Target="http://www.mojgorod.ru/primor_kraj/nahodka/index.html" TargetMode="External"/><Relationship Id="rId118" Type="http://schemas.openxmlformats.org/officeDocument/2006/relationships/hyperlink" Target="http://www.mojgorod.ru/arhangel_obl/arhangeljsk/index.html" TargetMode="External"/><Relationship Id="rId139" Type="http://schemas.openxmlformats.org/officeDocument/2006/relationships/hyperlink" Target="http://www.mojgorod.ru/krsnjar_kraj/achinsk/index.html" TargetMode="External"/><Relationship Id="rId290" Type="http://schemas.openxmlformats.org/officeDocument/2006/relationships/chart" Target="charts/chart36.xml"/><Relationship Id="rId304" Type="http://schemas.openxmlformats.org/officeDocument/2006/relationships/hyperlink" Target="http://ru.wikipedia.org/wiki/%D0%A4%D0%B5%D0%B4%D0%B5%D1%80%D0%B0%D0%BB%D1%8C%D0%BD%D1%8B%D0%B9_%D0%B7%D0%B0%D0%BA%D0%BE%D0%BD" TargetMode="External"/><Relationship Id="rId325" Type="http://schemas.openxmlformats.org/officeDocument/2006/relationships/image" Target="media/image36.emf"/><Relationship Id="rId346" Type="http://schemas.openxmlformats.org/officeDocument/2006/relationships/hyperlink" Target="http://www.gks.ru/dbscripts/munst/munst42/DBInet.cgi" TargetMode="External"/><Relationship Id="rId367" Type="http://schemas.openxmlformats.org/officeDocument/2006/relationships/hyperlink" Target="http://www.gks.ru/dbscripts/munst/munst85/DBInet.cgi" TargetMode="External"/><Relationship Id="rId388" Type="http://schemas.openxmlformats.org/officeDocument/2006/relationships/hyperlink" Target="http://www.gks.ru/dbscripts/munst/munst36/DBInet.cgi" TargetMode="External"/><Relationship Id="rId85" Type="http://schemas.openxmlformats.org/officeDocument/2006/relationships/hyperlink" Target="http://www.mojgorod.ru/r_tatarstan/naberchelny/index.html" TargetMode="External"/><Relationship Id="rId150" Type="http://schemas.openxmlformats.org/officeDocument/2006/relationships/hyperlink" Target="http://www.mojgorod.ru/vologod_obl/vologda/index.html" TargetMode="External"/><Relationship Id="rId171" Type="http://schemas.openxmlformats.org/officeDocument/2006/relationships/hyperlink" Target="http://www.mojgorod.ru/r_kalmykija/elista/index.html" TargetMode="External"/><Relationship Id="rId192" Type="http://schemas.openxmlformats.org/officeDocument/2006/relationships/chart" Target="charts/chart2.xml"/><Relationship Id="rId206" Type="http://schemas.openxmlformats.org/officeDocument/2006/relationships/oleObject" Target="embeddings/oleObject3.bin"/><Relationship Id="rId227" Type="http://schemas.openxmlformats.org/officeDocument/2006/relationships/image" Target="media/image17.png"/><Relationship Id="rId413" Type="http://schemas.openxmlformats.org/officeDocument/2006/relationships/hyperlink" Target="http://www.gks.ru/dbscripts/munst/munst64/DBInet.cgi" TargetMode="External"/><Relationship Id="rId248" Type="http://schemas.openxmlformats.org/officeDocument/2006/relationships/hyperlink" Target="http://www1.irkutsk.ru/files/zajavka3.doc" TargetMode="External"/><Relationship Id="rId269" Type="http://schemas.openxmlformats.org/officeDocument/2006/relationships/chart" Target="charts/chart29.xml"/><Relationship Id="rId12" Type="http://schemas.openxmlformats.org/officeDocument/2006/relationships/hyperlink" Target="http://www.gks.ru/wps/portal/%21ut/p/.cmd/cs/.ce/7_0_A/.s/7_0_4VG/_th/J_0_69/_s.7_0_A/7_0_3CK/_s.7_0_A/7_0_4VG" TargetMode="External"/><Relationship Id="rId33" Type="http://schemas.openxmlformats.org/officeDocument/2006/relationships/hyperlink" Target="http://www.mojgorod.ru/belgorod_obl/staryjoskol/index.html" TargetMode="External"/><Relationship Id="rId108" Type="http://schemas.openxmlformats.org/officeDocument/2006/relationships/hyperlink" Target="http://www.mojgorod.ru/ivanovsk_obl/ivanovo/index.html" TargetMode="External"/><Relationship Id="rId129" Type="http://schemas.openxmlformats.org/officeDocument/2006/relationships/hyperlink" Target="http://www.mojgorod.ru/moskovsk_obl/noginsk/index.html" TargetMode="External"/><Relationship Id="rId280" Type="http://schemas.openxmlformats.org/officeDocument/2006/relationships/chart" Target="charts/chart31.xml"/><Relationship Id="rId315" Type="http://schemas.openxmlformats.org/officeDocument/2006/relationships/hyperlink" Target="http://ru.wikipedia.org/wiki/%D0%9D%D0%B0%D1%81%D0%B5%D0%BB%D0%B5%D0%BD%D0%B8%D0%B5" TargetMode="External"/><Relationship Id="rId336" Type="http://schemas.openxmlformats.org/officeDocument/2006/relationships/image" Target="media/image45.jpeg"/><Relationship Id="rId357" Type="http://schemas.openxmlformats.org/officeDocument/2006/relationships/hyperlink" Target="http://www.gks.ru/dbscripts/munst/munst87/DBInet.cgi" TargetMode="External"/><Relationship Id="rId54" Type="http://schemas.openxmlformats.org/officeDocument/2006/relationships/hyperlink" Target="http://www.mojgorod.ru/moskovsk_obl/podoljsk/index.html" TargetMode="External"/><Relationship Id="rId75" Type="http://schemas.openxmlformats.org/officeDocument/2006/relationships/hyperlink" Target="http://www.mojgorod.ru/tjumensk_obl/tjumen/index.html" TargetMode="External"/><Relationship Id="rId96" Type="http://schemas.openxmlformats.org/officeDocument/2006/relationships/hyperlink" Target="http://www.mojgorod.ru/r_dagestan/mahachkala/index.html" TargetMode="External"/><Relationship Id="rId140" Type="http://schemas.openxmlformats.org/officeDocument/2006/relationships/hyperlink" Target="http://www.mojgorod.ru/vologod_obl/cherepovec/index.html" TargetMode="External"/><Relationship Id="rId161" Type="http://schemas.openxmlformats.org/officeDocument/2006/relationships/hyperlink" Target="http://www.mojgorod.ru/kemerovsk_obl/mezhdurechk/index.html" TargetMode="External"/><Relationship Id="rId182" Type="http://schemas.openxmlformats.org/officeDocument/2006/relationships/hyperlink" Target="http://www.mojgorod.ru/krasnod_kraj/novrossijsk/index.html" TargetMode="External"/><Relationship Id="rId217" Type="http://schemas.openxmlformats.org/officeDocument/2006/relationships/image" Target="media/image15.emf"/><Relationship Id="rId378" Type="http://schemas.openxmlformats.org/officeDocument/2006/relationships/hyperlink" Target="http://www.gks.ru/dbscripts/munst/munst88/DBInet.cgi" TargetMode="External"/><Relationship Id="rId399" Type="http://schemas.openxmlformats.org/officeDocument/2006/relationships/hyperlink" Target="http://www.gks.ru/dbscripts/munst/munst01/DBInet.cgi" TargetMode="External"/><Relationship Id="rId403" Type="http://schemas.openxmlformats.org/officeDocument/2006/relationships/hyperlink" Target="http://www.gks.ru/dbscripts/munst/munst32/DBInet.cgi" TargetMode="External"/><Relationship Id="rId6" Type="http://schemas.openxmlformats.org/officeDocument/2006/relationships/footnotes" Target="footnotes.xml"/><Relationship Id="rId238" Type="http://schemas.openxmlformats.org/officeDocument/2006/relationships/chart" Target="charts/chart18.xml"/><Relationship Id="rId259" Type="http://schemas.openxmlformats.org/officeDocument/2006/relationships/chart" Target="charts/chart26.xml"/><Relationship Id="rId424" Type="http://schemas.openxmlformats.org/officeDocument/2006/relationships/fontTable" Target="fontTable.xml"/><Relationship Id="rId23" Type="http://schemas.openxmlformats.org/officeDocument/2006/relationships/hyperlink" Target="http://www.gks.ru/free_doc/2005/okr_bul.zip" TargetMode="External"/><Relationship Id="rId119" Type="http://schemas.openxmlformats.org/officeDocument/2006/relationships/hyperlink" Target="http://www.mojgorod.ru/volgorad_obl/kamyshin/index.html" TargetMode="External"/><Relationship Id="rId270" Type="http://schemas.openxmlformats.org/officeDocument/2006/relationships/hyperlink" Target="http://www.gks.ru/dbscripts/munst/munst.htm" TargetMode="External"/><Relationship Id="rId291" Type="http://schemas.openxmlformats.org/officeDocument/2006/relationships/image" Target="media/image30.jpeg"/><Relationship Id="rId305" Type="http://schemas.openxmlformats.org/officeDocument/2006/relationships/hyperlink" Target="http://ru.wikipedia.org/wiki/%D0%91%D1%8E%D0%B4%D0%B6%D0%B5%D1%82%D0%BD%D1%8B%D0%B9_%D0%BA%D0%BE%D0%B4%D0%B5%D0%BA%D1%81_%D0%A0%D0%A4" TargetMode="External"/><Relationship Id="rId326" Type="http://schemas.openxmlformats.org/officeDocument/2006/relationships/image" Target="media/image37.jpeg"/><Relationship Id="rId347" Type="http://schemas.openxmlformats.org/officeDocument/2006/relationships/hyperlink" Target="http://www.gks.ru/dbscripts/munst/munst46/DBInet.cgi" TargetMode="External"/><Relationship Id="rId44" Type="http://schemas.openxmlformats.org/officeDocument/2006/relationships/hyperlink" Target="http://www.mojgorod.ru/cheljab_obl/zlatoust/index.html" TargetMode="External"/><Relationship Id="rId65" Type="http://schemas.openxmlformats.org/officeDocument/2006/relationships/hyperlink" Target="http://www.mojgorod.ru/altajsk_kraj/barnaul/index.html" TargetMode="External"/><Relationship Id="rId86" Type="http://schemas.openxmlformats.org/officeDocument/2006/relationships/hyperlink" Target="http://www.mojgorod.ru/moskovsk_obl/kolomna/index.html" TargetMode="External"/><Relationship Id="rId130" Type="http://schemas.openxmlformats.org/officeDocument/2006/relationships/hyperlink" Target="http://www.mojgorod.ru/kurgansk_obl/kurgan/index.html" TargetMode="External"/><Relationship Id="rId151" Type="http://schemas.openxmlformats.org/officeDocument/2006/relationships/hyperlink" Target="http://www.mojgorod.ru/r_bashkortst/oktjabrskij/index.html" TargetMode="External"/><Relationship Id="rId368" Type="http://schemas.openxmlformats.org/officeDocument/2006/relationships/hyperlink" Target="http://www.gks.ru/dbscripts/munst/munst03/DBInet.cgi" TargetMode="External"/><Relationship Id="rId389" Type="http://schemas.openxmlformats.org/officeDocument/2006/relationships/hyperlink" Target="http://www.gks.ru/dbscripts/munst/munst63/DBInet.cgi" TargetMode="External"/><Relationship Id="rId172" Type="http://schemas.openxmlformats.org/officeDocument/2006/relationships/hyperlink" Target="http://www.mojgorod.ru/orenburg_obl/orsk/index.html" TargetMode="External"/><Relationship Id="rId193" Type="http://schemas.openxmlformats.org/officeDocument/2006/relationships/image" Target="media/image9.wmf"/><Relationship Id="rId207" Type="http://schemas.openxmlformats.org/officeDocument/2006/relationships/image" Target="media/image12.wmf"/><Relationship Id="rId228" Type="http://schemas.openxmlformats.org/officeDocument/2006/relationships/image" Target="media/image18.png"/><Relationship Id="rId249" Type="http://schemas.openxmlformats.org/officeDocument/2006/relationships/image" Target="media/image25.emf"/><Relationship Id="rId414" Type="http://schemas.openxmlformats.org/officeDocument/2006/relationships/hyperlink" Target="http://www.gks.ru/dbscripts/munst/munst99/DBInet.cgi" TargetMode="External"/><Relationship Id="rId13" Type="http://schemas.openxmlformats.org/officeDocument/2006/relationships/hyperlink" Target="http://www.gks.ru/wps/portal/%21ut/p/.cmd/cs/.ce/7_0_A/.s/7_0_4VG/_th/J_0_69/_s.7_0_A/7_0_3CK/_s.7_0_A/7_0_4VG" TargetMode="External"/><Relationship Id="rId109" Type="http://schemas.openxmlformats.org/officeDocument/2006/relationships/hyperlink" Target="http://www.mojgorod.ru/r_dagestan/hasavjurt/index.html" TargetMode="External"/><Relationship Id="rId260" Type="http://schemas.openxmlformats.org/officeDocument/2006/relationships/hyperlink" Target="http://www.gks.ru/dbscripts/munst/munst.htm" TargetMode="External"/><Relationship Id="rId281" Type="http://schemas.openxmlformats.org/officeDocument/2006/relationships/chart" Target="charts/chart32.xml"/><Relationship Id="rId316" Type="http://schemas.openxmlformats.org/officeDocument/2006/relationships/hyperlink" Target="http://ru.wikipedia.org/wiki/%D0%9E%D1%85%D1%80%D0%B0%D0%BD%D0%B0_%D0%BE%D0%BA%D1%80%D1%83%D0%B6%D0%B0%D1%8E%D1%89%D0%B5%D0%B9_%D1%81%D1%80%D0%B5%D0%B4%D1%8B" TargetMode="External"/><Relationship Id="rId337" Type="http://schemas.openxmlformats.org/officeDocument/2006/relationships/image" Target="media/image46.png"/><Relationship Id="rId34" Type="http://schemas.openxmlformats.org/officeDocument/2006/relationships/hyperlink" Target="http://www.mojgorod.ru/novgorod_obl/vnovgorod/index.html" TargetMode="External"/><Relationship Id="rId55" Type="http://schemas.openxmlformats.org/officeDocument/2006/relationships/hyperlink" Target="http://www.mojgorod.ru/krasnod_kraj/krasnodar/index.html" TargetMode="External"/><Relationship Id="rId76" Type="http://schemas.openxmlformats.org/officeDocument/2006/relationships/hyperlink" Target="http://www.mojgorod.ru/r_adygeja/majkop/index.html" TargetMode="External"/><Relationship Id="rId97" Type="http://schemas.openxmlformats.org/officeDocument/2006/relationships/hyperlink" Target="http://www.mojgorod.ru/r_ingushetia/nazranj/index.html" TargetMode="External"/><Relationship Id="rId120" Type="http://schemas.openxmlformats.org/officeDocument/2006/relationships/hyperlink" Target="http://www.mojgorod.ru/belgorod_obl/belgorod/index.html" TargetMode="External"/><Relationship Id="rId141" Type="http://schemas.openxmlformats.org/officeDocument/2006/relationships/hyperlink" Target="http://www.mojgorod.ru/samarsk_obl/novokujbysh/index.html" TargetMode="External"/><Relationship Id="rId358" Type="http://schemas.openxmlformats.org/officeDocument/2006/relationships/hyperlink" Target="http://www.gks.ru/dbscripts/munst/munst11/DBInet.cgi" TargetMode="External"/><Relationship Id="rId379" Type="http://schemas.openxmlformats.org/officeDocument/2006/relationships/hyperlink" Target="http://www.gks.ru/dbscripts/munst/munst89/DBInet.cgi" TargetMode="External"/><Relationship Id="rId7" Type="http://schemas.openxmlformats.org/officeDocument/2006/relationships/endnotes" Target="endnotes.xml"/><Relationship Id="rId162" Type="http://schemas.openxmlformats.org/officeDocument/2006/relationships/hyperlink" Target="http://www.mojgorod.ru/r_bashkortst/sterlitamak/index.html" TargetMode="External"/><Relationship Id="rId183" Type="http://schemas.openxmlformats.org/officeDocument/2006/relationships/hyperlink" Target="http://www.mojgorod.ru/tjumensk_obl/tobolsk/index.html" TargetMode="External"/><Relationship Id="rId218" Type="http://schemas.openxmlformats.org/officeDocument/2006/relationships/chart" Target="charts/chart11.xml"/><Relationship Id="rId239" Type="http://schemas.openxmlformats.org/officeDocument/2006/relationships/hyperlink" Target="http://slovari.yandex.ru/dict/economic/article/ses1/ses-2303.htm" TargetMode="External"/><Relationship Id="rId390" Type="http://schemas.openxmlformats.org/officeDocument/2006/relationships/hyperlink" Target="http://www.gks.ru/dbscripts/munst/munst73/DBInet.cgi" TargetMode="External"/><Relationship Id="rId404" Type="http://schemas.openxmlformats.org/officeDocument/2006/relationships/hyperlink" Target="http://www.gks.ru/dbscripts/munst/munst50/DBInet.cgi" TargetMode="External"/><Relationship Id="rId425" Type="http://schemas.openxmlformats.org/officeDocument/2006/relationships/theme" Target="theme/theme1.xml"/><Relationship Id="rId250" Type="http://schemas.openxmlformats.org/officeDocument/2006/relationships/package" Target="embeddings/_____Microsoft_Office_Excel22.xlsx"/><Relationship Id="rId271" Type="http://schemas.openxmlformats.org/officeDocument/2006/relationships/chart" Target="charts/chart30.xml"/><Relationship Id="rId292" Type="http://schemas.openxmlformats.org/officeDocument/2006/relationships/hyperlink" Target="http://www.gks.ru/dbscripts/munst/munst.htm" TargetMode="External"/><Relationship Id="rId306" Type="http://schemas.openxmlformats.org/officeDocument/2006/relationships/hyperlink" Target="http://ru.wikipedia.org/wiki/%D0%9E%D0%B1%D1%80%D0%B0%D0%B7%D0%BE%D0%B2%D0%B0%D0%BD%D0%B8%D0%B5" TargetMode="External"/><Relationship Id="rId24" Type="http://schemas.openxmlformats.org/officeDocument/2006/relationships/hyperlink" Target="http://www.ecoguild.ru/regions/regions.htm" TargetMode="External"/><Relationship Id="rId45" Type="http://schemas.openxmlformats.org/officeDocument/2006/relationships/hyperlink" Target="http://www.mojgorod.ru/permsk_obl/permj/index.html" TargetMode="External"/><Relationship Id="rId66" Type="http://schemas.openxmlformats.org/officeDocument/2006/relationships/hyperlink" Target="http://www.mojgorod.ru/permsk_obl/berezniki/index.html" TargetMode="External"/><Relationship Id="rId87" Type="http://schemas.openxmlformats.org/officeDocument/2006/relationships/hyperlink" Target="http://www.mojgorod.ru/tuljsk_obl/tula/index.html" TargetMode="External"/><Relationship Id="rId110" Type="http://schemas.openxmlformats.org/officeDocument/2006/relationships/hyperlink" Target="http://www.mojgorod.ru/kursk_obl/kursk/index.html" TargetMode="External"/><Relationship Id="rId131" Type="http://schemas.openxmlformats.org/officeDocument/2006/relationships/hyperlink" Target="http://www.mojgorod.ru/hmao/neftjugansk/index.html" TargetMode="External"/><Relationship Id="rId327" Type="http://schemas.openxmlformats.org/officeDocument/2006/relationships/image" Target="media/image38.jpeg"/><Relationship Id="rId348" Type="http://schemas.openxmlformats.org/officeDocument/2006/relationships/hyperlink" Target="http://www.gks.ru/dbscripts/munst/munst54/DBInet.cgi" TargetMode="External"/><Relationship Id="rId369" Type="http://schemas.openxmlformats.org/officeDocument/2006/relationships/hyperlink" Target="http://www.gks.ru/dbscripts/munst/munst12/DBInet.cgi" TargetMode="External"/><Relationship Id="rId152" Type="http://schemas.openxmlformats.org/officeDocument/2006/relationships/hyperlink" Target="http://www.mojgorod.ru/tambovsk_obl/tambov/index.html" TargetMode="External"/><Relationship Id="rId173" Type="http://schemas.openxmlformats.org/officeDocument/2006/relationships/hyperlink" Target="http://www.mojgorod.ru/primor_kraj/artjom/index.html" TargetMode="External"/><Relationship Id="rId194" Type="http://schemas.openxmlformats.org/officeDocument/2006/relationships/oleObject" Target="embeddings/oleObject1.bin"/><Relationship Id="rId208" Type="http://schemas.openxmlformats.org/officeDocument/2006/relationships/oleObject" Target="embeddings/oleObject4.bin"/><Relationship Id="rId229" Type="http://schemas.openxmlformats.org/officeDocument/2006/relationships/image" Target="media/image19.png"/><Relationship Id="rId380" Type="http://schemas.openxmlformats.org/officeDocument/2006/relationships/hyperlink" Target="http://www.gks.ru/dbscripts/munst/munst92/DBInet.cgi" TargetMode="External"/><Relationship Id="rId415" Type="http://schemas.openxmlformats.org/officeDocument/2006/relationships/hyperlink" Target="http://www.gks.ru/dbscripts/munst/munst77/DBInet.cgi" TargetMode="External"/><Relationship Id="rId240" Type="http://schemas.openxmlformats.org/officeDocument/2006/relationships/hyperlink" Target="http://slovari.yandex.ru/dict/economic/article/ses1/ses-2342.htm" TargetMode="External"/><Relationship Id="rId261" Type="http://schemas.openxmlformats.org/officeDocument/2006/relationships/chart" Target="charts/chart27.xml"/><Relationship Id="rId14" Type="http://schemas.openxmlformats.org/officeDocument/2006/relationships/image" Target="media/image4.png"/><Relationship Id="rId35" Type="http://schemas.openxmlformats.org/officeDocument/2006/relationships/hyperlink" Target="http://www.mojgorod.ru/kemerovsk_obl/prokopjevsk/index.html" TargetMode="External"/><Relationship Id="rId56" Type="http://schemas.openxmlformats.org/officeDocument/2006/relationships/hyperlink" Target="http://www.mojgorod.ru/rostovsk_obl/novcherkask/index.html" TargetMode="External"/><Relationship Id="rId77" Type="http://schemas.openxmlformats.org/officeDocument/2006/relationships/hyperlink" Target="http://www.mojgorod.ru/orenburg_obl/orenburg/index.html" TargetMode="External"/><Relationship Id="rId100" Type="http://schemas.openxmlformats.org/officeDocument/2006/relationships/hyperlink" Target="http://www.mojgorod.ru/chuvashsk_r/cheboksary/index.html" TargetMode="External"/><Relationship Id="rId282" Type="http://schemas.openxmlformats.org/officeDocument/2006/relationships/chart" Target="charts/chart33.xml"/><Relationship Id="rId317" Type="http://schemas.openxmlformats.org/officeDocument/2006/relationships/hyperlink" Target="http://ru.wikipedia.org/wiki/%D0%90%D1%80%D1%85%D0%B8%D0%B2" TargetMode="External"/><Relationship Id="rId338" Type="http://schemas.openxmlformats.org/officeDocument/2006/relationships/hyperlink" Target="http://www.gks.ru/dbscripts/munst/munst14/DBInet.cgi" TargetMode="External"/><Relationship Id="rId359" Type="http://schemas.openxmlformats.org/officeDocument/2006/relationships/hyperlink" Target="http://www.gks.ru/dbscripts/munst/munst19/DBInet.cgi" TargetMode="External"/><Relationship Id="rId8" Type="http://schemas.openxmlformats.org/officeDocument/2006/relationships/hyperlink" Target="http://www.gks.ru/" TargetMode="External"/><Relationship Id="rId98" Type="http://schemas.openxmlformats.org/officeDocument/2006/relationships/hyperlink" Target="http://www.mojgorod.ru/kirovsk_obl/kirov/index.html" TargetMode="External"/><Relationship Id="rId121" Type="http://schemas.openxmlformats.org/officeDocument/2006/relationships/hyperlink" Target="http://www.mojgorod.ru/moskovsk_obl/zheleznodor/index.html" TargetMode="External"/><Relationship Id="rId142" Type="http://schemas.openxmlformats.org/officeDocument/2006/relationships/hyperlink" Target="http://www.mojgorod.ru/volgorad_obl/volzhskij/index.html" TargetMode="External"/><Relationship Id="rId163" Type="http://schemas.openxmlformats.org/officeDocument/2006/relationships/hyperlink" Target="http://www.mojgorod.ru/r_komi/uhta/index.html" TargetMode="External"/><Relationship Id="rId184" Type="http://schemas.openxmlformats.org/officeDocument/2006/relationships/hyperlink" Target="http://www.mojgorod.ru/r_komi/syktyvkar/index.html" TargetMode="External"/><Relationship Id="rId219" Type="http://schemas.openxmlformats.org/officeDocument/2006/relationships/image" Target="media/image16.wmf"/><Relationship Id="rId370" Type="http://schemas.openxmlformats.org/officeDocument/2006/relationships/hyperlink" Target="http://www.gks.ru/dbscripts/munst/munst18/DBInet.cgi" TargetMode="External"/><Relationship Id="rId391" Type="http://schemas.openxmlformats.org/officeDocument/2006/relationships/hyperlink" Target="http://www.gks.ru/dbscripts/munst/munst37/DBInet.cgi" TargetMode="External"/><Relationship Id="rId405" Type="http://schemas.openxmlformats.org/officeDocument/2006/relationships/hyperlink" Target="http://www.gks.ru/dbscripts/munst/munst52/DBInet.cgi" TargetMode="External"/><Relationship Id="rId230" Type="http://schemas.openxmlformats.org/officeDocument/2006/relationships/image" Target="media/image20.wmf"/><Relationship Id="rId251" Type="http://schemas.openxmlformats.org/officeDocument/2006/relationships/image" Target="media/image26.emf"/><Relationship Id="rId25" Type="http://schemas.openxmlformats.org/officeDocument/2006/relationships/image" Target="media/image6.png"/><Relationship Id="rId46" Type="http://schemas.openxmlformats.org/officeDocument/2006/relationships/hyperlink" Target="http://www.mojgorod.ru/moskovsk_obl/balashiha/index.html" TargetMode="External"/><Relationship Id="rId67" Type="http://schemas.openxmlformats.org/officeDocument/2006/relationships/hyperlink" Target="http://www.mojgorod.ru/primor_kraj/vladivostok/index.html" TargetMode="External"/><Relationship Id="rId272" Type="http://schemas.openxmlformats.org/officeDocument/2006/relationships/hyperlink" Target="http://www.gks.ru/bgd/regl/b_oxr08/Main.htm" TargetMode="External"/><Relationship Id="rId293" Type="http://schemas.openxmlformats.org/officeDocument/2006/relationships/chart" Target="charts/chart37.xml"/><Relationship Id="rId307" Type="http://schemas.openxmlformats.org/officeDocument/2006/relationships/hyperlink" Target="http://ru.wikipedia.org/wiki/%D0%97%D0%B4%D1%80%D0%B0%D0%B2%D0%BE%D0%BE%D1%85%D1%80%D0%B0%D0%BD%D0%B5%D0%BD%D0%B8%D0%B5" TargetMode="External"/><Relationship Id="rId328" Type="http://schemas.openxmlformats.org/officeDocument/2006/relationships/image" Target="media/image39.emf"/><Relationship Id="rId349" Type="http://schemas.openxmlformats.org/officeDocument/2006/relationships/hyperlink" Target="http://www.gks.ru/dbscripts/munst/munst61/DBInet.cgi" TargetMode="External"/><Relationship Id="rId88" Type="http://schemas.openxmlformats.org/officeDocument/2006/relationships/hyperlink" Target="http://www.mojgorod.ru/moskovsk_obl/elektrostal/index.html" TargetMode="External"/><Relationship Id="rId111" Type="http://schemas.openxmlformats.org/officeDocument/2006/relationships/hyperlink" Target="http://www.mojgorod.ru/tuljsk_obl/novmoskovsk/index.html" TargetMode="External"/><Relationship Id="rId132" Type="http://schemas.openxmlformats.org/officeDocument/2006/relationships/hyperlink" Target="http://www.mojgorod.ru/orlov_obl/orjol/index.html" TargetMode="External"/><Relationship Id="rId153" Type="http://schemas.openxmlformats.org/officeDocument/2006/relationships/hyperlink" Target="http://www.mojgorod.ru/tomsk_obl/seversk/index.html" TargetMode="External"/><Relationship Id="rId174" Type="http://schemas.openxmlformats.org/officeDocument/2006/relationships/hyperlink" Target="http://www.mojgorod.ru/rostovsk_obl/shahty/index.html" TargetMode="External"/><Relationship Id="rId195" Type="http://schemas.openxmlformats.org/officeDocument/2006/relationships/chart" Target="charts/chart3.xml"/><Relationship Id="rId209" Type="http://schemas.openxmlformats.org/officeDocument/2006/relationships/hyperlink" Target="http://base.garant.ru/12123875.htm" TargetMode="External"/><Relationship Id="rId360" Type="http://schemas.openxmlformats.org/officeDocument/2006/relationships/hyperlink" Target="http://www.gks.ru/dbscripts/munst/munst27/DBInet.cgi" TargetMode="External"/><Relationship Id="rId381" Type="http://schemas.openxmlformats.org/officeDocument/2006/relationships/hyperlink" Target="http://www.gks.ru/dbscripts/munst/munst94/DBInet.cgi" TargetMode="External"/><Relationship Id="rId416" Type="http://schemas.openxmlformats.org/officeDocument/2006/relationships/image" Target="media/image47.emf"/><Relationship Id="rId220" Type="http://schemas.openxmlformats.org/officeDocument/2006/relationships/oleObject" Target="embeddings/oleObject6.bin"/><Relationship Id="rId241" Type="http://schemas.openxmlformats.org/officeDocument/2006/relationships/chart" Target="charts/chart19.xml"/><Relationship Id="rId15" Type="http://schemas.openxmlformats.org/officeDocument/2006/relationships/hyperlink" Target="http://www.gks.ru/wps/portal/%21ut/p/.cmd/cs/.ce/7_0_A/.s/7_0_4VG/_th/J_0_69/_s.7_0_A/7_0_3CK/_s.7_0_A/7_0_4VG" TargetMode="External"/><Relationship Id="rId36" Type="http://schemas.openxmlformats.org/officeDocument/2006/relationships/hyperlink" Target="http://www.mojgorod.ru/jaroslav_obl/rybinsk/index.html" TargetMode="External"/><Relationship Id="rId57" Type="http://schemas.openxmlformats.org/officeDocument/2006/relationships/hyperlink" Target="http://www.mojgorod.ru/samarsk_obl/toljatti/index.html" TargetMode="External"/><Relationship Id="rId262" Type="http://schemas.openxmlformats.org/officeDocument/2006/relationships/hyperlink" Target="http://www.gks.ru/dbscripts/munst/munst.htm" TargetMode="External"/><Relationship Id="rId283" Type="http://schemas.openxmlformats.org/officeDocument/2006/relationships/header" Target="header3.xml"/><Relationship Id="rId318" Type="http://schemas.openxmlformats.org/officeDocument/2006/relationships/hyperlink" Target="http://ru.wikipedia.org/wiki/%D0%92%D1%8B%D0%B1%D0%BE%D1%80%D1%8B" TargetMode="External"/><Relationship Id="rId339" Type="http://schemas.openxmlformats.org/officeDocument/2006/relationships/hyperlink" Target="http://www.gks.ru/dbscripts/munst/munst15/DBInet.cgi" TargetMode="External"/><Relationship Id="rId78" Type="http://schemas.openxmlformats.org/officeDocument/2006/relationships/hyperlink" Target="http://www.mojgorod.ru/r_bashkortst/salavat/index.html" TargetMode="External"/><Relationship Id="rId99" Type="http://schemas.openxmlformats.org/officeDocument/2006/relationships/hyperlink" Target="http://www.mojgorod.ru/moskovsk_obl/odincovo/index.html" TargetMode="External"/><Relationship Id="rId101" Type="http://schemas.openxmlformats.org/officeDocument/2006/relationships/hyperlink" Target="http://www.mojgorod.ru/stavrop_kraj/nevinnomysk/index.html" TargetMode="External"/><Relationship Id="rId122" Type="http://schemas.openxmlformats.org/officeDocument/2006/relationships/hyperlink" Target="http://www.mojgorod.ru/r_burjatija/ulanude/index.html" TargetMode="External"/><Relationship Id="rId143" Type="http://schemas.openxmlformats.org/officeDocument/2006/relationships/hyperlink" Target="http://www.mojgorod.ru/moskovsk_obl/sergiposad/index.html" TargetMode="External"/><Relationship Id="rId164" Type="http://schemas.openxmlformats.org/officeDocument/2006/relationships/hyperlink" Target="http://www.mojgorod.ru/rostovsk_obl/taganrog/index.html" TargetMode="External"/><Relationship Id="rId185" Type="http://schemas.openxmlformats.org/officeDocument/2006/relationships/hyperlink" Target="http://www.mojgorod.ru/kemerovsk_obl/belovo/index.html" TargetMode="External"/><Relationship Id="rId350" Type="http://schemas.openxmlformats.org/officeDocument/2006/relationships/hyperlink" Target="http://www.gks.ru/dbscripts/munst/munst66/DBInet.cgi" TargetMode="External"/><Relationship Id="rId371" Type="http://schemas.openxmlformats.org/officeDocument/2006/relationships/hyperlink" Target="http://www.gks.ru/dbscripts/munst/munst60/DBInet.cgi" TargetMode="External"/><Relationship Id="rId406" Type="http://schemas.openxmlformats.org/officeDocument/2006/relationships/hyperlink" Target="http://www.gks.ru/dbscripts/munst/munst69/DBInet.cgi" TargetMode="External"/><Relationship Id="rId9" Type="http://schemas.openxmlformats.org/officeDocument/2006/relationships/image" Target="media/image1.png"/><Relationship Id="rId210" Type="http://schemas.openxmlformats.org/officeDocument/2006/relationships/hyperlink" Target="http://base.garant.ru/10164072.htm" TargetMode="External"/><Relationship Id="rId392" Type="http://schemas.openxmlformats.org/officeDocument/2006/relationships/hyperlink" Target="http://www.gks.ru/dbscripts/munst/munst65/DBInet.cgi" TargetMode="External"/><Relationship Id="rId26" Type="http://schemas.openxmlformats.org/officeDocument/2006/relationships/hyperlink" Target="http://www.mnr.gov.ru/part/?pid=222" TargetMode="External"/><Relationship Id="rId231" Type="http://schemas.openxmlformats.org/officeDocument/2006/relationships/oleObject" Target="embeddings/oleObject7.bin"/><Relationship Id="rId252" Type="http://schemas.openxmlformats.org/officeDocument/2006/relationships/package" Target="embeddings/_____Microsoft_Office_Excel23.xlsx"/><Relationship Id="rId273" Type="http://schemas.openxmlformats.org/officeDocument/2006/relationships/hyperlink" Target="http://www.gks.ru/BGD/free/b_oxr07/Main.htm" TargetMode="External"/><Relationship Id="rId294" Type="http://schemas.openxmlformats.org/officeDocument/2006/relationships/image" Target="media/image31.jpeg"/><Relationship Id="rId308" Type="http://schemas.openxmlformats.org/officeDocument/2006/relationships/hyperlink" Target="http://ru.wikipedia.org/wiki/%D0%9A%D1%83%D0%BB%D1%8C%D1%82%D1%83%D1%80%D0%B0" TargetMode="External"/><Relationship Id="rId329" Type="http://schemas.openxmlformats.org/officeDocument/2006/relationships/hyperlink" Target="http://base-i.consultant.ru/regbase/cgi/online.cgi?req=home" TargetMode="External"/><Relationship Id="rId47" Type="http://schemas.openxmlformats.org/officeDocument/2006/relationships/hyperlink" Target="http://www.mojgorod.ru/volgorad_obl/volgograd/index.html" TargetMode="External"/><Relationship Id="rId68" Type="http://schemas.openxmlformats.org/officeDocument/2006/relationships/hyperlink" Target="http://www.mojgorod.ru/r_hakasia/abakan/index.html" TargetMode="External"/><Relationship Id="rId89" Type="http://schemas.openxmlformats.org/officeDocument/2006/relationships/hyperlink" Target="http://www.mojgorod.ru/lipeck_obl/lipeck/index.html" TargetMode="External"/><Relationship Id="rId112" Type="http://schemas.openxmlformats.org/officeDocument/2006/relationships/hyperlink" Target="http://www.mojgorod.ru/tversk_obl/tver/index.html" TargetMode="External"/><Relationship Id="rId133" Type="http://schemas.openxmlformats.org/officeDocument/2006/relationships/hyperlink" Target="http://www.mojgorod.ru/rostovsk_obl/novoshahtsk/index.html" TargetMode="External"/><Relationship Id="rId154" Type="http://schemas.openxmlformats.org/officeDocument/2006/relationships/hyperlink" Target="http://www.mojgorod.ru/kostrom_obl/kostroma/index.html" TargetMode="External"/><Relationship Id="rId175" Type="http://schemas.openxmlformats.org/officeDocument/2006/relationships/hyperlink" Target="http://www.mojgorod.ru/moskovsk_obl/zhukovskij/index.html" TargetMode="External"/><Relationship Id="rId340" Type="http://schemas.openxmlformats.org/officeDocument/2006/relationships/hyperlink" Target="http://www.gks.ru/dbscripts/munst/munst17/DBInet.cgi" TargetMode="External"/><Relationship Id="rId361" Type="http://schemas.openxmlformats.org/officeDocument/2006/relationships/hyperlink" Target="http://www.gks.ru/dbscripts/munst/munst41/DBInet.cgi" TargetMode="External"/><Relationship Id="rId196" Type="http://schemas.openxmlformats.org/officeDocument/2006/relationships/chart" Target="charts/chart4.xml"/><Relationship Id="rId200" Type="http://schemas.openxmlformats.org/officeDocument/2006/relationships/hyperlink" Target="http://www.gks.ru/dbscripts/munst/munst.htm" TargetMode="External"/><Relationship Id="rId382" Type="http://schemas.openxmlformats.org/officeDocument/2006/relationships/hyperlink" Target="http://www.gks.ru/dbscripts/munst/munst97/DBInet.cgi" TargetMode="External"/><Relationship Id="rId417" Type="http://schemas.openxmlformats.org/officeDocument/2006/relationships/hyperlink" Target="http://www.gks.ru/wps/portal/OSI_N/DEM" TargetMode="External"/><Relationship Id="rId16" Type="http://schemas.openxmlformats.org/officeDocument/2006/relationships/image" Target="media/image5.png"/><Relationship Id="rId221" Type="http://schemas.openxmlformats.org/officeDocument/2006/relationships/chart" Target="charts/chart12.xml"/><Relationship Id="rId242" Type="http://schemas.openxmlformats.org/officeDocument/2006/relationships/image" Target="media/image23.wmf"/><Relationship Id="rId263" Type="http://schemas.openxmlformats.org/officeDocument/2006/relationships/image" Target="media/image28.emf"/><Relationship Id="rId284" Type="http://schemas.openxmlformats.org/officeDocument/2006/relationships/chart" Target="charts/chart34.xml"/><Relationship Id="rId319" Type="http://schemas.openxmlformats.org/officeDocument/2006/relationships/hyperlink" Target="http://ru.wikipedia.org/wiki/%D0%A0%D0%B5%D1%84%D0%B5%D1%80%D0%B5%D0%BD%D0%B4%D1%83%D0%BC" TargetMode="External"/><Relationship Id="rId37" Type="http://schemas.openxmlformats.org/officeDocument/2006/relationships/hyperlink" Target="http://www.mojgorod.ru/krsnjar_kraj/noriljsk/index.html" TargetMode="External"/><Relationship Id="rId58" Type="http://schemas.openxmlformats.org/officeDocument/2006/relationships/hyperlink" Target="http://www.mojgorod.ru/moskovsk_obl/koroljov/index.html" TargetMode="External"/><Relationship Id="rId79" Type="http://schemas.openxmlformats.org/officeDocument/2006/relationships/hyperlink" Target="http://www.mojgorod.ru/kemerovsk_obl/kemerovo/index.html" TargetMode="External"/><Relationship Id="rId102" Type="http://schemas.openxmlformats.org/officeDocument/2006/relationships/hyperlink" Target="http://www.mojgorod.ru/kalining_obl/kaliningrad/index.html" TargetMode="External"/><Relationship Id="rId123" Type="http://schemas.openxmlformats.org/officeDocument/2006/relationships/hyperlink" Target="http://www.mojgorod.ru/r_bashkortst/neftekamsk/index.html" TargetMode="External"/><Relationship Id="rId144" Type="http://schemas.openxmlformats.org/officeDocument/2006/relationships/hyperlink" Target="http://www.mojgorod.ru/chitinsk_obl/chita/index.html" TargetMode="External"/><Relationship Id="rId330" Type="http://schemas.openxmlformats.org/officeDocument/2006/relationships/hyperlink" Target="http://www.gks.ru/dbscripts/munst/munst.htm" TargetMode="External"/><Relationship Id="rId90" Type="http://schemas.openxmlformats.org/officeDocument/2006/relationships/hyperlink" Target="http://www.mojgorod.ru/r_tatarstan/almetjevsk/index.html" TargetMode="External"/><Relationship Id="rId165" Type="http://schemas.openxmlformats.org/officeDocument/2006/relationships/hyperlink" Target="http://www.mojgorod.ru/kemerovsk_obl/kisiljovsk/index.html" TargetMode="External"/><Relationship Id="rId186" Type="http://schemas.openxmlformats.org/officeDocument/2006/relationships/hyperlink" Target="http://www.mojgorod.ru/r_tatarstan/nizhnekamsk/index.html" TargetMode="External"/><Relationship Id="rId351" Type="http://schemas.openxmlformats.org/officeDocument/2006/relationships/hyperlink" Target="http://www.gks.ru/dbscripts/munst/munst68/DBInet.cgi" TargetMode="External"/><Relationship Id="rId372" Type="http://schemas.openxmlformats.org/officeDocument/2006/relationships/hyperlink" Target="http://www.gks.ru/dbscripts/munst/munst82/DBInet.cgi" TargetMode="External"/><Relationship Id="rId393" Type="http://schemas.openxmlformats.org/officeDocument/2006/relationships/hyperlink" Target="http://www.gks.ru/dbscripts/munst/munst71/DBInet.cgi" TargetMode="External"/><Relationship Id="rId407" Type="http://schemas.openxmlformats.org/officeDocument/2006/relationships/hyperlink" Target="http://www.gks.ru/dbscripts/munst/munst98/DBInet.cgi" TargetMode="External"/><Relationship Id="rId211" Type="http://schemas.openxmlformats.org/officeDocument/2006/relationships/hyperlink" Target="http://base.garant.ru/10164072.htm" TargetMode="External"/><Relationship Id="rId232" Type="http://schemas.openxmlformats.org/officeDocument/2006/relationships/image" Target="media/image21.wmf"/><Relationship Id="rId253" Type="http://schemas.openxmlformats.org/officeDocument/2006/relationships/image" Target="media/image27.emf"/><Relationship Id="rId274" Type="http://schemas.openxmlformats.org/officeDocument/2006/relationships/hyperlink" Target="http://www.gks.ru/BGD/free/b_oxr06/Main.htm" TargetMode="External"/><Relationship Id="rId295" Type="http://schemas.openxmlformats.org/officeDocument/2006/relationships/image" Target="media/image32.emf"/><Relationship Id="rId309" Type="http://schemas.openxmlformats.org/officeDocument/2006/relationships/hyperlink" Target="http://ru.wikipedia.org/wiki/%D0%A1%D0%BF%D0%BE%D1%80%D1%82" TargetMode="External"/><Relationship Id="rId27" Type="http://schemas.openxmlformats.org/officeDocument/2006/relationships/hyperlink" Target="http://atlas.socpol.ru/" TargetMode="External"/><Relationship Id="rId48" Type="http://schemas.openxmlformats.org/officeDocument/2006/relationships/hyperlink" Target="http://www.mojgorod.ru/sverdlov_obl/kamenskural/index.html" TargetMode="External"/><Relationship Id="rId69" Type="http://schemas.openxmlformats.org/officeDocument/2006/relationships/hyperlink" Target="http://www.mojgorod.ru/habarov_kraj/habarovsk/index.html" TargetMode="External"/><Relationship Id="rId113" Type="http://schemas.openxmlformats.org/officeDocument/2006/relationships/hyperlink" Target="http://www.mojgorod.ru/moskovsk_obl/serpuhov/index.html" TargetMode="External"/><Relationship Id="rId134" Type="http://schemas.openxmlformats.org/officeDocument/2006/relationships/hyperlink" Target="http://www.mojgorod.ru/smolensk_obl/smolensk/index.html" TargetMode="External"/><Relationship Id="rId320" Type="http://schemas.openxmlformats.org/officeDocument/2006/relationships/hyperlink" Target="http://ru.wikipedia.org/wiki/%D0%96%D0%B8%D0%BB%D0%B8%D1%89%D0%BD%D0%BE-%D0%BA%D0%BE%D0%BC%D0%BC%D1%83%D0%BD%D0%B0%D0%BB%D1%8C%D0%BD%D0%BE%D0%B5_%D1%85%D0%BE%D0%B7%D1%8F%D0%B9%D1%81%D1%82%D0%B2%D0%BE" TargetMode="External"/><Relationship Id="rId80" Type="http://schemas.openxmlformats.org/officeDocument/2006/relationships/hyperlink" Target="http://www.mojgorod.ru/primor_kraj/ussurijsk/index.html" TargetMode="External"/><Relationship Id="rId155" Type="http://schemas.openxmlformats.org/officeDocument/2006/relationships/hyperlink" Target="http://www.mojgorod.ru/kemerovsk_obl/leninskkuzn/index.html" TargetMode="External"/><Relationship Id="rId176" Type="http://schemas.openxmlformats.org/officeDocument/2006/relationships/hyperlink" Target="http://www.mojgorod.ru/r_saha/jakutsk/index.html" TargetMode="External"/><Relationship Id="rId197" Type="http://schemas.openxmlformats.org/officeDocument/2006/relationships/chart" Target="charts/chart5.xml"/><Relationship Id="rId341" Type="http://schemas.openxmlformats.org/officeDocument/2006/relationships/hyperlink" Target="http://www.gks.ru/dbscripts/munst/munst20/DBInet.cgi" TargetMode="External"/><Relationship Id="rId362" Type="http://schemas.openxmlformats.org/officeDocument/2006/relationships/hyperlink" Target="http://www.gks.ru/dbscripts/munst/munst47/DBInet.cgi" TargetMode="External"/><Relationship Id="rId383" Type="http://schemas.openxmlformats.org/officeDocument/2006/relationships/hyperlink" Target="http://www.gks.ru/dbscripts/munst/munst57/DBInet.cgi" TargetMode="External"/><Relationship Id="rId418" Type="http://schemas.openxmlformats.org/officeDocument/2006/relationships/image" Target="media/image48.jpeg"/><Relationship Id="rId201" Type="http://schemas.openxmlformats.org/officeDocument/2006/relationships/image" Target="media/image10.wmf"/><Relationship Id="rId222" Type="http://schemas.openxmlformats.org/officeDocument/2006/relationships/chart" Target="charts/chart13.xml"/><Relationship Id="rId243" Type="http://schemas.openxmlformats.org/officeDocument/2006/relationships/oleObject" Target="embeddings/oleObject10.bin"/><Relationship Id="rId264" Type="http://schemas.openxmlformats.org/officeDocument/2006/relationships/chart" Target="charts/chart28.xml"/><Relationship Id="rId285" Type="http://schemas.openxmlformats.org/officeDocument/2006/relationships/hyperlink" Target="http://www.gks.ru/bgd/regl/b_oxr08/Main.htm" TargetMode="External"/><Relationship Id="rId17" Type="http://schemas.openxmlformats.org/officeDocument/2006/relationships/hyperlink" Target="http://www.gks.ru/dbscripts/munst/munst.htm" TargetMode="External"/><Relationship Id="rId38" Type="http://schemas.openxmlformats.org/officeDocument/2006/relationships/hyperlink" Target="http://www.mojgorod.ru/amursk_obl/blagovschsk/index.html" TargetMode="External"/><Relationship Id="rId59" Type="http://schemas.openxmlformats.org/officeDocument/2006/relationships/hyperlink" Target="http://www.mojgorod.ru/udmurtsk_r/izhevsk/index.html" TargetMode="External"/><Relationship Id="rId103" Type="http://schemas.openxmlformats.org/officeDocument/2006/relationships/hyperlink" Target="http://www.mojgorod.ru/stavrop_kraj/kislovodsk/index.html" TargetMode="External"/><Relationship Id="rId124" Type="http://schemas.openxmlformats.org/officeDocument/2006/relationships/hyperlink" Target="http://www.mojgorod.ru/vladimir_obl/vladimir/index.html" TargetMode="External"/><Relationship Id="rId310" Type="http://schemas.openxmlformats.org/officeDocument/2006/relationships/hyperlink" Target="http://ru.wikipedia.org/w/index.php?title=%D0%9E%D1%85%D1%80%D0%B0%D0%BD%D0%B0_%D0%BE%D0%B1%D1%89%D0%B5%D1%81%D1%82%D0%B2%D0%B5%D0%BD%D0%BD%D0%BE%D0%B3%D0%BE_%D0%BF%D0%BE%D1%80%D1%8F%D0%B4%D0%BA%D0%B0&amp;action=edit&amp;redlink=1" TargetMode="External"/><Relationship Id="rId70" Type="http://schemas.openxmlformats.org/officeDocument/2006/relationships/hyperlink" Target="http://www.mojgorod.ru/moskovsk_obl/mytischi/index.html" TargetMode="External"/><Relationship Id="rId91" Type="http://schemas.openxmlformats.org/officeDocument/2006/relationships/hyperlink" Target="http://www.mojgorod.ru/astrahan_obl/astrahan/index.html" TargetMode="External"/><Relationship Id="rId145" Type="http://schemas.openxmlformats.org/officeDocument/2006/relationships/hyperlink" Target="http://www.mojgorod.ru/janao/nojabrsk/index.html" TargetMode="External"/><Relationship Id="rId166" Type="http://schemas.openxmlformats.org/officeDocument/2006/relationships/hyperlink" Target="http://www.mojgorod.ru/irkutsk_obl/bratsk/index.html" TargetMode="External"/><Relationship Id="rId187" Type="http://schemas.openxmlformats.org/officeDocument/2006/relationships/hyperlink" Target="http://www.mojgorod.ru/r_komi/vorkuta/" TargetMode="External"/><Relationship Id="rId331" Type="http://schemas.openxmlformats.org/officeDocument/2006/relationships/image" Target="media/image40.emf"/><Relationship Id="rId352" Type="http://schemas.openxmlformats.org/officeDocument/2006/relationships/hyperlink" Target="http://www.gks.ru/dbscripts/munst/munst28/DBInet.cgi" TargetMode="External"/><Relationship Id="rId373" Type="http://schemas.openxmlformats.org/officeDocument/2006/relationships/hyperlink" Target="http://www.gks.ru/dbscripts/munst/munst83/DBInet.cgi" TargetMode="External"/><Relationship Id="rId394" Type="http://schemas.openxmlformats.org/officeDocument/2006/relationships/hyperlink" Target="http://www.gks.ru/dbscripts/munst/munst75/DBInet.cgi" TargetMode="External"/><Relationship Id="rId408" Type="http://schemas.openxmlformats.org/officeDocument/2006/relationships/hyperlink" Target="http://www.gks.ru/dbscripts/munst/munst30/DBInet.cgi" TargetMode="External"/><Relationship Id="rId1" Type="http://schemas.openxmlformats.org/officeDocument/2006/relationships/customXml" Target="../customXml/item1.xml"/><Relationship Id="rId212" Type="http://schemas.openxmlformats.org/officeDocument/2006/relationships/image" Target="media/image13.wmf"/><Relationship Id="rId233" Type="http://schemas.openxmlformats.org/officeDocument/2006/relationships/oleObject" Target="embeddings/oleObject8.bin"/><Relationship Id="rId254" Type="http://schemas.openxmlformats.org/officeDocument/2006/relationships/package" Target="embeddings/_____Microsoft_Office_Excel24.xlsx"/><Relationship Id="rId28" Type="http://schemas.openxmlformats.org/officeDocument/2006/relationships/hyperlink" Target="http://terrus.ru/begin.shtml" TargetMode="External"/><Relationship Id="rId49" Type="http://schemas.openxmlformats.org/officeDocument/2006/relationships/hyperlink" Target="http://www.mojgorod.ru/krsnjar_kraj/krasnojarsk/index.html" TargetMode="External"/><Relationship Id="rId114" Type="http://schemas.openxmlformats.org/officeDocument/2006/relationships/hyperlink" Target="http://www.mojgorod.ru/sverdlov_obl/nizhntagil/index.html" TargetMode="External"/><Relationship Id="rId275" Type="http://schemas.openxmlformats.org/officeDocument/2006/relationships/hyperlink" Target="http://www.ecoguild.ru/regions/regions.htm" TargetMode="External"/><Relationship Id="rId296" Type="http://schemas.openxmlformats.org/officeDocument/2006/relationships/image" Target="media/image33.emf"/><Relationship Id="rId300" Type="http://schemas.openxmlformats.org/officeDocument/2006/relationships/hyperlink" Target="http://ru.wikipedia.org/wiki/%D0%9F%D1%83%D0%B1%D0%BB%D0%B8%D1%87%D0%BD%D1%8B%D0%B5_%D1%84%D0%B8%D0%BD%D0%B0%D0%BD%D1%81%D1%8B" TargetMode="External"/><Relationship Id="rId60" Type="http://schemas.openxmlformats.org/officeDocument/2006/relationships/hyperlink" Target="http://www.mojgorod.ru/sahalin_obl/juzhsahalin/index.html" TargetMode="External"/><Relationship Id="rId81" Type="http://schemas.openxmlformats.org/officeDocument/2006/relationships/hyperlink" Target="http://www.mojgorod.ru/rjazansk_obl/rjazan/index.html" TargetMode="External"/><Relationship Id="rId135" Type="http://schemas.openxmlformats.org/officeDocument/2006/relationships/hyperlink" Target="http://www.mojgorod.ru/moskovsk_obl/schelkovo/index.html" TargetMode="External"/><Relationship Id="rId156" Type="http://schemas.openxmlformats.org/officeDocument/2006/relationships/hyperlink" Target="http://www.mojgorod.ru/habarov_kraj/komsomlamur/index.html" TargetMode="External"/><Relationship Id="rId177" Type="http://schemas.openxmlformats.org/officeDocument/2006/relationships/hyperlink" Target="http://www.mojgorod.ru/pskovsk_obl/velluki/index.html" TargetMode="External"/><Relationship Id="rId198" Type="http://schemas.openxmlformats.org/officeDocument/2006/relationships/chart" Target="charts/chart6.xml"/><Relationship Id="rId321" Type="http://schemas.openxmlformats.org/officeDocument/2006/relationships/hyperlink" Target="http://ru.wikipedia.org/wiki/%D0%9E%D0%B1%D1%80%D0%B0%D0%B7%D0%BE%D0%B2%D0%B0%D0%BD%D0%B8%D0%B5" TargetMode="External"/><Relationship Id="rId342" Type="http://schemas.openxmlformats.org/officeDocument/2006/relationships/hyperlink" Target="http://www.gks.ru/dbscripts/munst/munst24/DBInet.cgi" TargetMode="External"/><Relationship Id="rId363" Type="http://schemas.openxmlformats.org/officeDocument/2006/relationships/hyperlink" Target="http://www.gks.ru/dbscripts/munst/munst49/DBInet.cgi" TargetMode="External"/><Relationship Id="rId384" Type="http://schemas.openxmlformats.org/officeDocument/2006/relationships/hyperlink" Target="http://www.gks.ru/dbscripts/munst/munst33/DBInet.cgi" TargetMode="External"/><Relationship Id="rId419" Type="http://schemas.openxmlformats.org/officeDocument/2006/relationships/header" Target="header4.xml"/><Relationship Id="rId202" Type="http://schemas.openxmlformats.org/officeDocument/2006/relationships/oleObject" Target="embeddings/oleObject2.bin"/><Relationship Id="rId223" Type="http://schemas.openxmlformats.org/officeDocument/2006/relationships/chart" Target="charts/chart14.xml"/><Relationship Id="rId244" Type="http://schemas.openxmlformats.org/officeDocument/2006/relationships/image" Target="media/image24.wmf"/><Relationship Id="rId18" Type="http://schemas.openxmlformats.org/officeDocument/2006/relationships/hyperlink" Target="http://www.gks.ru/bgd/regl/b07_62/IssWWW.exe/Stg/2-017.htm" TargetMode="External"/><Relationship Id="rId39" Type="http://schemas.openxmlformats.org/officeDocument/2006/relationships/hyperlink" Target="http://www.mojgorod.ru/saratov_obl/engeljs/index.html" TargetMode="External"/><Relationship Id="rId265" Type="http://schemas.openxmlformats.org/officeDocument/2006/relationships/header" Target="header1.xml"/><Relationship Id="rId286" Type="http://schemas.openxmlformats.org/officeDocument/2006/relationships/hyperlink" Target="http://www.gks.ru/BGD/free/b_oxr07/Main.htm" TargetMode="External"/><Relationship Id="rId50" Type="http://schemas.openxmlformats.org/officeDocument/2006/relationships/hyperlink" Target="http://www.mojgorod.ru/moskovsk_obl/himki/index.html" TargetMode="External"/><Relationship Id="rId104" Type="http://schemas.openxmlformats.org/officeDocument/2006/relationships/hyperlink" Target="http://www.mojgorod.ru/brjansk_obl/brjansk/index.html" TargetMode="External"/><Relationship Id="rId125" Type="http://schemas.openxmlformats.org/officeDocument/2006/relationships/hyperlink" Target="http://www.mojgorod.ru/janao/novyurengoj/index.html" TargetMode="External"/><Relationship Id="rId146" Type="http://schemas.openxmlformats.org/officeDocument/2006/relationships/hyperlink" Target="http://www.mojgorod.ru/r_mordovija/saransk/index.html" TargetMode="External"/><Relationship Id="rId167" Type="http://schemas.openxmlformats.org/officeDocument/2006/relationships/hyperlink" Target="http://www.mojgorod.ru/orenburg_obl/novotroick/index.html" TargetMode="External"/><Relationship Id="rId188" Type="http://schemas.openxmlformats.org/officeDocument/2006/relationships/hyperlink" Target="http://www.mojgorod.ru/altajsk_kraj/bijsk/index.html" TargetMode="External"/><Relationship Id="rId311" Type="http://schemas.openxmlformats.org/officeDocument/2006/relationships/hyperlink" Target="http://ru.wikipedia.org/wiki/%D0%96%D0%B8%D0%BB%D0%B8%D1%89%D0%BD%D0%BE-%D0%BA%D0%BE%D0%BC%D0%BC%D1%83%D0%BD%D0%B0%D0%BB%D1%8C%D0%BD%D0%BE%D0%B5_%D1%85%D0%BE%D0%B7%D1%8F%D0%B9%D1%81%D1%82%D0%B2%D0%BE" TargetMode="External"/><Relationship Id="rId332" Type="http://schemas.openxmlformats.org/officeDocument/2006/relationships/image" Target="media/image41.png"/><Relationship Id="rId353" Type="http://schemas.openxmlformats.org/officeDocument/2006/relationships/hyperlink" Target="http://www.gks.ru/dbscripts/munst/munst70/DBInet.cgi" TargetMode="External"/><Relationship Id="rId374" Type="http://schemas.openxmlformats.org/officeDocument/2006/relationships/hyperlink" Target="http://www.gks.ru/dbscripts/munst/munst91/DBInet.cgi" TargetMode="External"/><Relationship Id="rId395" Type="http://schemas.openxmlformats.org/officeDocument/2006/relationships/hyperlink" Target="http://www.gks.ru/dbscripts/munst/munst84/DBInet.cgi" TargetMode="External"/><Relationship Id="rId409" Type="http://schemas.openxmlformats.org/officeDocument/2006/relationships/hyperlink" Target="http://www.gks.ru/dbscripts/munst/munst05/DBInet.cgi" TargetMode="External"/><Relationship Id="rId71" Type="http://schemas.openxmlformats.org/officeDocument/2006/relationships/hyperlink" Target="http://www.mojgorod.ru/irkutsk_obl/irkutsk/index.html" TargetMode="External"/><Relationship Id="rId92" Type="http://schemas.openxmlformats.org/officeDocument/2006/relationships/hyperlink" Target="http://www.mojgorod.ru/stavrop_kraj/pjatigorsk/index.html" TargetMode="External"/><Relationship Id="rId213" Type="http://schemas.openxmlformats.org/officeDocument/2006/relationships/oleObject" Target="embeddings/oleObject5.bin"/><Relationship Id="rId234" Type="http://schemas.openxmlformats.org/officeDocument/2006/relationships/image" Target="media/image22.wmf"/><Relationship Id="rId420" Type="http://schemas.openxmlformats.org/officeDocument/2006/relationships/header" Target="header5.xml"/><Relationship Id="rId2" Type="http://schemas.openxmlformats.org/officeDocument/2006/relationships/numbering" Target="numbering.xml"/><Relationship Id="rId29" Type="http://schemas.openxmlformats.org/officeDocument/2006/relationships/hyperlink" Target="http://rusgerb.clow.ru" TargetMode="External"/><Relationship Id="rId255" Type="http://schemas.openxmlformats.org/officeDocument/2006/relationships/chart" Target="charts/chart22.xml"/><Relationship Id="rId276" Type="http://schemas.openxmlformats.org/officeDocument/2006/relationships/hyperlink" Target="http://www.mnr.gov.ru/part/?pid=222" TargetMode="External"/><Relationship Id="rId297" Type="http://schemas.openxmlformats.org/officeDocument/2006/relationships/image" Target="media/image34.emf"/><Relationship Id="rId40" Type="http://schemas.openxmlformats.org/officeDocument/2006/relationships/hyperlink" Target="http://www.mojgorod.ru/saratov_obl/balakovo/index.html" TargetMode="External"/><Relationship Id="rId115" Type="http://schemas.openxmlformats.org/officeDocument/2006/relationships/hyperlink" Target="http://www.mojgorod.ru/moskovsk_obl/orehovozuev/index.html" TargetMode="External"/><Relationship Id="rId136" Type="http://schemas.openxmlformats.org/officeDocument/2006/relationships/hyperlink" Target="http://www.mojgorod.ru/murmansk_obl/murmansk/index.html" TargetMode="External"/><Relationship Id="rId157" Type="http://schemas.openxmlformats.org/officeDocument/2006/relationships/hyperlink" Target="http://www.mojgorod.ru/nizhegor_obl/arzamas/index.html" TargetMode="External"/><Relationship Id="rId178" Type="http://schemas.openxmlformats.org/officeDocument/2006/relationships/hyperlink" Target="http://www.mojgorod.ru/irkutsk_obl/angarsk/index.html" TargetMode="External"/><Relationship Id="rId301" Type="http://schemas.openxmlformats.org/officeDocument/2006/relationships/hyperlink" Target="http://ru.wikipedia.org/w/index.php?title=%D0%9C%D0%B5%D1%81%D1%82%D0%BD%D1%8B%D0%B5_%D0%BE%D1%80%D0%B3%D0%B0%D0%BD%D1%8B_%D0%B2%D0%BB%D0%B0%D1%81%D1%82%D0%B8&amp;action=edit&amp;redlink=1" TargetMode="External"/><Relationship Id="rId322" Type="http://schemas.openxmlformats.org/officeDocument/2006/relationships/hyperlink" Target="http://ru.wikipedia.org/wiki/%D0%97%D0%B4%D1%80%D0%B0%D0%B2%D0%BE%D0%BE%D1%85%D1%80%D0%B0%D0%BD%D0%B5%D0%BD%D0%B8%D0%B5" TargetMode="External"/><Relationship Id="rId343" Type="http://schemas.openxmlformats.org/officeDocument/2006/relationships/hyperlink" Target="http://www.gks.ru/dbscripts/munst/munst29/DBInet.cgi" TargetMode="External"/><Relationship Id="rId364" Type="http://schemas.openxmlformats.org/officeDocument/2006/relationships/hyperlink" Target="http://www.gks.ru/dbscripts/munst/munst58/DBInet.cgi" TargetMode="External"/><Relationship Id="rId61" Type="http://schemas.openxmlformats.org/officeDocument/2006/relationships/hyperlink" Target="http://www.mojgorod.ru/uljanov_obl/uljanovsk/index.html" TargetMode="External"/><Relationship Id="rId82" Type="http://schemas.openxmlformats.org/officeDocument/2006/relationships/hyperlink" Target="http://www.mojgorod.ru/cheljab_obl/miass/index.html" TargetMode="External"/><Relationship Id="rId199" Type="http://schemas.openxmlformats.org/officeDocument/2006/relationships/hyperlink" Target="http://slovari.yandex.ru/dict/bse/article/00051/39300.htm" TargetMode="External"/><Relationship Id="rId203" Type="http://schemas.openxmlformats.org/officeDocument/2006/relationships/chart" Target="charts/chart7.xml"/><Relationship Id="rId385" Type="http://schemas.openxmlformats.org/officeDocument/2006/relationships/hyperlink" Target="http://www.gks.ru/dbscripts/munst/munst22/DBInet.cgi" TargetMode="External"/><Relationship Id="rId19" Type="http://schemas.openxmlformats.org/officeDocument/2006/relationships/hyperlink" Target="http://www.gks.ru/bgd/regl/b07_62/IssWWW.exe/Stg/2-075.htm" TargetMode="External"/><Relationship Id="rId224" Type="http://schemas.openxmlformats.org/officeDocument/2006/relationships/hyperlink" Target="http://www.dometra.ru/ecarts/e921/" TargetMode="External"/><Relationship Id="rId245" Type="http://schemas.openxmlformats.org/officeDocument/2006/relationships/oleObject" Target="embeddings/oleObject11.bin"/><Relationship Id="rId266" Type="http://schemas.openxmlformats.org/officeDocument/2006/relationships/header" Target="header2.xml"/><Relationship Id="rId287" Type="http://schemas.openxmlformats.org/officeDocument/2006/relationships/hyperlink" Target="http://www.gks.ru/BGD/free/b_oxr06/Main.htm" TargetMode="External"/><Relationship Id="rId410" Type="http://schemas.openxmlformats.org/officeDocument/2006/relationships/hyperlink" Target="http://www.gks.ru/dbscripts/munst/munst08/DBInet.cgi" TargetMode="External"/><Relationship Id="rId30" Type="http://schemas.openxmlformats.org/officeDocument/2006/relationships/hyperlink" Target="http://naukograds.ru" TargetMode="External"/><Relationship Id="rId105" Type="http://schemas.openxmlformats.org/officeDocument/2006/relationships/hyperlink" Target="http://www.mojgorod.ru/uljanov_obl/dimitrvgrad/index.html" TargetMode="External"/><Relationship Id="rId126" Type="http://schemas.openxmlformats.org/officeDocument/2006/relationships/hyperlink" Target="http://www.mojgorod.ru/krasnod_kraj/sochi/index.html" TargetMode="External"/><Relationship Id="rId147" Type="http://schemas.openxmlformats.org/officeDocument/2006/relationships/hyperlink" Target="http://www.mojgorod.ru/r_tyva/kyzyl/index.html" TargetMode="External"/><Relationship Id="rId168" Type="http://schemas.openxmlformats.org/officeDocument/2006/relationships/hyperlink" Target="http://www.mojgorod.ru/nizhegor_obl/dzerdginsk/index.html" TargetMode="External"/><Relationship Id="rId312" Type="http://schemas.openxmlformats.org/officeDocument/2006/relationships/hyperlink" Target="http://ru.wikipedia.org/w/index.php?title=%D0%94%D0%BE%D1%80%D0%BE%D0%B6%D0%BD%D0%BE%D0%B5_%D1%81%D1%82%D1%80%D0%BE%D0%B8%D1%82%D0%B5%D0%BB%D1%8C%D1%81%D1%82%D0%B2%D0%BE&amp;action=edit&amp;redlink=1" TargetMode="External"/><Relationship Id="rId333" Type="http://schemas.openxmlformats.org/officeDocument/2006/relationships/image" Target="media/image42.png"/><Relationship Id="rId354" Type="http://schemas.openxmlformats.org/officeDocument/2006/relationships/hyperlink" Target="http://www.gks.ru/dbscripts/munst/munst78/DBInet.cgi" TargetMode="External"/><Relationship Id="rId51" Type="http://schemas.openxmlformats.org/officeDocument/2006/relationships/hyperlink" Target="http://www.mojgorod.ru/saratov_obl/saratov/index.html" TargetMode="External"/><Relationship Id="rId72" Type="http://schemas.openxmlformats.org/officeDocument/2006/relationships/hyperlink" Target="http://www.mojgorod.ru/moskovsk_obl/ljubercy/index.html" TargetMode="External"/><Relationship Id="rId93" Type="http://schemas.openxmlformats.org/officeDocument/2006/relationships/hyperlink" Target="http://www.mojgorod.ru/cheljab_obl/kopejsk/index.html" TargetMode="External"/><Relationship Id="rId189" Type="http://schemas.openxmlformats.org/officeDocument/2006/relationships/image" Target="media/image8.png"/><Relationship Id="rId375" Type="http://schemas.openxmlformats.org/officeDocument/2006/relationships/hyperlink" Target="http://www.gks.ru/dbscripts/munst/munst90/DBInet.cgi" TargetMode="External"/><Relationship Id="rId396" Type="http://schemas.openxmlformats.org/officeDocument/2006/relationships/hyperlink" Target="http://www.gks.ru/dbscripts/munst/munst81/DBInet.cgi" TargetMode="External"/><Relationship Id="rId3" Type="http://schemas.openxmlformats.org/officeDocument/2006/relationships/styles" Target="styles.xml"/><Relationship Id="rId214" Type="http://schemas.openxmlformats.org/officeDocument/2006/relationships/chart" Target="charts/chart9.xml"/><Relationship Id="rId235" Type="http://schemas.openxmlformats.org/officeDocument/2006/relationships/oleObject" Target="embeddings/oleObject9.bin"/><Relationship Id="rId256" Type="http://schemas.openxmlformats.org/officeDocument/2006/relationships/chart" Target="charts/chart23.xml"/><Relationship Id="rId277" Type="http://schemas.openxmlformats.org/officeDocument/2006/relationships/hyperlink" Target="http://www.gks.ru/bgd/regl/b_oxr08/Main.htm" TargetMode="External"/><Relationship Id="rId298" Type="http://schemas.openxmlformats.org/officeDocument/2006/relationships/hyperlink" Target="http://base-i.consultant.ru/regbase/cgi/online.cgi?req=home" TargetMode="External"/><Relationship Id="rId400" Type="http://schemas.openxmlformats.org/officeDocument/2006/relationships/hyperlink" Target="http://www.gks.ru/dbscripts/munst/munst76/DBInet.cgi" TargetMode="External"/><Relationship Id="rId421" Type="http://schemas.openxmlformats.org/officeDocument/2006/relationships/footer" Target="footer3.xml"/><Relationship Id="rId116" Type="http://schemas.openxmlformats.org/officeDocument/2006/relationships/hyperlink" Target="http://www.mojgorod.ru/stavrop_kraj/stavropolj/index.html" TargetMode="External"/><Relationship Id="rId137" Type="http://schemas.openxmlformats.org/officeDocument/2006/relationships/hyperlink" Target="http://www.mojgorod.ru/lipeck_obl/elec/index.html" TargetMode="External"/><Relationship Id="rId158" Type="http://schemas.openxmlformats.org/officeDocument/2006/relationships/hyperlink" Target="http://www.mojgorod.ru/kabardbalk_r/naljchik/index.html" TargetMode="External"/><Relationship Id="rId302" Type="http://schemas.openxmlformats.org/officeDocument/2006/relationships/hyperlink" Target="http://ru.wikipedia.org/wiki/%D0%91%D1%8E%D0%B4%D0%B6%D0%B5%D1%82%D0%BD%D0%B0%D1%8F_%D1%81%D0%B8%D1%81%D1%82%D0%B5%D0%BC%D0%B0_%D0%A0%D0%A4" TargetMode="External"/><Relationship Id="rId323" Type="http://schemas.openxmlformats.org/officeDocument/2006/relationships/hyperlink" Target="http://www.gks.ru/dbscripts/munst/munst.htm" TargetMode="External"/><Relationship Id="rId344" Type="http://schemas.openxmlformats.org/officeDocument/2006/relationships/hyperlink" Target="http://www.gks.ru/dbscripts/munst/munst34/DBInet.cgi" TargetMode="External"/><Relationship Id="rId20" Type="http://schemas.openxmlformats.org/officeDocument/2006/relationships/hyperlink" Target="http://www.gks.ru/dbscripts/munst/munst.htm" TargetMode="External"/><Relationship Id="rId41" Type="http://schemas.openxmlformats.org/officeDocument/2006/relationships/hyperlink" Target="http://www.mojgorod.ru/pskovsk_obl/pskov/index.html" TargetMode="External"/><Relationship Id="rId62" Type="http://schemas.openxmlformats.org/officeDocument/2006/relationships/hyperlink" Target="http://www.mojgorod.ru/rostovsk_obl/volgodonsk/index.html" TargetMode="External"/><Relationship Id="rId83" Type="http://schemas.openxmlformats.org/officeDocument/2006/relationships/hyperlink" Target="http://www.mojgorod.ru/penzenk_obl/penza/index.html" TargetMode="External"/><Relationship Id="rId179" Type="http://schemas.openxmlformats.org/officeDocument/2006/relationships/hyperlink" Target="http://www.mojgorod.ru/krsnjar_kraj/kansk/index.html" TargetMode="External"/><Relationship Id="rId365" Type="http://schemas.openxmlformats.org/officeDocument/2006/relationships/hyperlink" Target="http://www.gks.ru/dbscripts/munst/munst40/DBInet.cgi" TargetMode="External"/><Relationship Id="rId386" Type="http://schemas.openxmlformats.org/officeDocument/2006/relationships/hyperlink" Target="http://www.gks.ru/dbscripts/munst/munst53/DBInet.cgi" TargetMode="External"/><Relationship Id="rId190" Type="http://schemas.openxmlformats.org/officeDocument/2006/relationships/hyperlink" Target="http://ru.wikipedia.org/wiki/%D0%9E%D0%9E%D0%9D" TargetMode="External"/><Relationship Id="rId204" Type="http://schemas.openxmlformats.org/officeDocument/2006/relationships/chart" Target="charts/chart8.xml"/><Relationship Id="rId225" Type="http://schemas.openxmlformats.org/officeDocument/2006/relationships/hyperlink" Target="http://www.dometra.ru/ecarts/e271/" TargetMode="External"/><Relationship Id="rId246" Type="http://schemas.openxmlformats.org/officeDocument/2006/relationships/chart" Target="charts/chart20.xml"/><Relationship Id="rId267" Type="http://schemas.openxmlformats.org/officeDocument/2006/relationships/footer" Target="footer1.xml"/><Relationship Id="rId288" Type="http://schemas.openxmlformats.org/officeDocument/2006/relationships/chart" Target="charts/chart35.xml"/><Relationship Id="rId411" Type="http://schemas.openxmlformats.org/officeDocument/2006/relationships/hyperlink" Target="http://www.gks.ru/dbscripts/munst/munst10/DBInet.cgi" TargetMode="External"/><Relationship Id="rId106" Type="http://schemas.openxmlformats.org/officeDocument/2006/relationships/hyperlink" Target="http://www.mojgorod.ru/cheljab_obl/magnitgorsk/index.html" TargetMode="External"/><Relationship Id="rId127" Type="http://schemas.openxmlformats.org/officeDocument/2006/relationships/hyperlink" Target="http://www.mojgorod.ru/karacherk_r/cherkessk/index.html" TargetMode="External"/><Relationship Id="rId313" Type="http://schemas.openxmlformats.org/officeDocument/2006/relationships/hyperlink" Target="http://ru.wikipedia.org/wiki/%D0%A3%D1%82%D0%B8%D0%BB%D0%B8%D0%B7%D0%B0%D1%86%D0%B8%D1%8F" TargetMode="External"/><Relationship Id="rId10" Type="http://schemas.openxmlformats.org/officeDocument/2006/relationships/image" Target="media/image2.png"/><Relationship Id="rId31" Type="http://schemas.openxmlformats.org/officeDocument/2006/relationships/hyperlink" Target="http://base-i.consultant.ru/regbase/cgi/online.cgi?req=home" TargetMode="External"/><Relationship Id="rId52" Type="http://schemas.openxmlformats.org/officeDocument/2006/relationships/hyperlink" Target="http://www.mojgorod.ru/samarsk_obl/syzranj/index.html" TargetMode="External"/><Relationship Id="rId73" Type="http://schemas.openxmlformats.org/officeDocument/2006/relationships/hyperlink" Target="http://www.mojgorod.ru/kemerovsk_obl/novokuzneck/index.html" TargetMode="External"/><Relationship Id="rId94" Type="http://schemas.openxmlformats.org/officeDocument/2006/relationships/hyperlink" Target="http://www.mojgorod.ru/tomsk_obl/tomsk/index.html" TargetMode="External"/><Relationship Id="rId148" Type="http://schemas.openxmlformats.org/officeDocument/2006/relationships/hyperlink" Target="http://www.mojgorod.ru/hmao/surgut/index.html" TargetMode="External"/><Relationship Id="rId169" Type="http://schemas.openxmlformats.org/officeDocument/2006/relationships/hyperlink" Target="http://www.mojgorod.ru/rostovsk_obl/batajsk/index.html" TargetMode="External"/><Relationship Id="rId334" Type="http://schemas.openxmlformats.org/officeDocument/2006/relationships/image" Target="media/image43.png"/><Relationship Id="rId355" Type="http://schemas.openxmlformats.org/officeDocument/2006/relationships/hyperlink" Target="http://www.gks.ru/dbscripts/munst/munst45/DBInet.cgi" TargetMode="External"/><Relationship Id="rId376" Type="http://schemas.openxmlformats.org/officeDocument/2006/relationships/hyperlink" Target="http://www.gks.ru/dbscripts/munst/munst07/DBInet.cgi" TargetMode="External"/><Relationship Id="rId397" Type="http://schemas.openxmlformats.org/officeDocument/2006/relationships/hyperlink" Target="http://www.gks.ru/dbscripts/munst/munst93/DBInet.cgi" TargetMode="External"/><Relationship Id="rId4" Type="http://schemas.openxmlformats.org/officeDocument/2006/relationships/settings" Target="settings.xml"/><Relationship Id="rId180" Type="http://schemas.openxmlformats.org/officeDocument/2006/relationships/hyperlink" Target="http://www.mojgorod.ru/hmao/nvartovsk/index.html" TargetMode="External"/><Relationship Id="rId215" Type="http://schemas.openxmlformats.org/officeDocument/2006/relationships/image" Target="media/image14.emf"/><Relationship Id="rId236" Type="http://schemas.openxmlformats.org/officeDocument/2006/relationships/chart" Target="charts/chart16.xml"/><Relationship Id="rId257" Type="http://schemas.openxmlformats.org/officeDocument/2006/relationships/chart" Target="charts/chart24.xml"/><Relationship Id="rId278" Type="http://schemas.openxmlformats.org/officeDocument/2006/relationships/hyperlink" Target="http://www.gks.ru/BGD/free/b_oxr07/Main.htm" TargetMode="External"/><Relationship Id="rId401" Type="http://schemas.openxmlformats.org/officeDocument/2006/relationships/hyperlink" Target="http://www.gks.ru/dbscripts/munst/munst04/DBInet.cgi" TargetMode="External"/><Relationship Id="rId422" Type="http://schemas.openxmlformats.org/officeDocument/2006/relationships/image" Target="media/image49.png"/><Relationship Id="rId303" Type="http://schemas.openxmlformats.org/officeDocument/2006/relationships/hyperlink" Target="http://ru.wikipedia.org/w/index.php?title=%D0%90%D1%81%D1%81%D0%B8%D0%B3%D0%BD%D0%BE%D0%B2%D0%B0%D0%BD%D0%B8%D1%8F&amp;action=edit&amp;redlink=1" TargetMode="External"/><Relationship Id="rId42" Type="http://schemas.openxmlformats.org/officeDocument/2006/relationships/hyperlink" Target="http://www.mojgorod.ru/arhangel_obl/severdvinsk/index.html" TargetMode="External"/><Relationship Id="rId84" Type="http://schemas.openxmlformats.org/officeDocument/2006/relationships/hyperlink" Target="http://www.mojgorod.ru/vladimir_obl/kovrov/index.html" TargetMode="External"/><Relationship Id="rId138" Type="http://schemas.openxmlformats.org/officeDocument/2006/relationships/hyperlink" Target="http://www.mojgorod.ru/r_sevosetia/vladikavkaz/index.html" TargetMode="External"/><Relationship Id="rId345" Type="http://schemas.openxmlformats.org/officeDocument/2006/relationships/hyperlink" Target="http://www.gks.ru/dbscripts/munst/munst38/DBInet.cgi" TargetMode="External"/><Relationship Id="rId387" Type="http://schemas.openxmlformats.org/officeDocument/2006/relationships/hyperlink" Target="http://www.gks.ru/dbscripts/munst/munst56/DBInet.cgi" TargetMode="External"/><Relationship Id="rId191" Type="http://schemas.openxmlformats.org/officeDocument/2006/relationships/chart" Target="charts/chart1.xml"/><Relationship Id="rId205" Type="http://schemas.openxmlformats.org/officeDocument/2006/relationships/image" Target="media/image11.wmf"/><Relationship Id="rId247" Type="http://schemas.openxmlformats.org/officeDocument/2006/relationships/chart" Target="charts/chart21.xml"/><Relationship Id="rId412" Type="http://schemas.openxmlformats.org/officeDocument/2006/relationships/hyperlink" Target="http://www.gks.ru/dbscripts/munst/munst44/DBInet.cgi" TargetMode="External"/><Relationship Id="rId107" Type="http://schemas.openxmlformats.org/officeDocument/2006/relationships/hyperlink" Target="http://www.mojgorod.ru/chuvashsk_r/novocheboks/index.html" TargetMode="External"/><Relationship Id="rId289" Type="http://schemas.openxmlformats.org/officeDocument/2006/relationships/image" Target="media/image29.png"/><Relationship Id="rId11" Type="http://schemas.openxmlformats.org/officeDocument/2006/relationships/image" Target="media/image3.png"/><Relationship Id="rId53" Type="http://schemas.openxmlformats.org/officeDocument/2006/relationships/hyperlink" Target="http://www.mojgorod.ru/voronezh_obl/voronezh/index.html" TargetMode="External"/><Relationship Id="rId149" Type="http://schemas.openxmlformats.org/officeDocument/2006/relationships/hyperlink" Target="http://www.mojgorod.ru/r_dagestan/derbent/index.html" TargetMode="External"/><Relationship Id="rId314" Type="http://schemas.openxmlformats.org/officeDocument/2006/relationships/hyperlink" Target="http://ru.wikipedia.org/wiki/%D0%A2%D1%80%D0%B0%D0%BD%D1%81%D0%BF%D0%BE%D1%80%D1%82" TargetMode="External"/><Relationship Id="rId356" Type="http://schemas.openxmlformats.org/officeDocument/2006/relationships/hyperlink" Target="http://www.gks.ru/dbscripts/munst/munst86/DBInet.cgi" TargetMode="External"/><Relationship Id="rId398" Type="http://schemas.openxmlformats.org/officeDocument/2006/relationships/hyperlink" Target="http://www.gks.ru/dbscripts/munst/munst95/DBInet.cgi" TargetMode="External"/><Relationship Id="rId95" Type="http://schemas.openxmlformats.org/officeDocument/2006/relationships/hyperlink" Target="http://www.mojgorod.ru/sverdlov_obl/pervouralsk/index.html" TargetMode="External"/><Relationship Id="rId160" Type="http://schemas.openxmlformats.org/officeDocument/2006/relationships/hyperlink" Target="http://www.mojgorod.ru/r_karelija/petrzavodsk/index.html" TargetMode="External"/><Relationship Id="rId216" Type="http://schemas.openxmlformats.org/officeDocument/2006/relationships/chart" Target="charts/chart10.xml"/><Relationship Id="rId423" Type="http://schemas.openxmlformats.org/officeDocument/2006/relationships/oleObject" Target="embeddings/oleObject12.bin"/><Relationship Id="rId258" Type="http://schemas.openxmlformats.org/officeDocument/2006/relationships/chart" Target="charts/chart25.xml"/></Relationships>
</file>

<file path=word/_rels/footnotes.xml.rels><?xml version="1.0" encoding="UTF-8" standalone="yes"?>
<Relationships xmlns="http://schemas.openxmlformats.org/package/2006/relationships"><Relationship Id="rId3" Type="http://schemas.openxmlformats.org/officeDocument/2006/relationships/hyperlink" Target="http://www.greenpeace.org/russia/ru/press/reports/2519714" TargetMode="External"/><Relationship Id="rId2" Type="http://schemas.openxmlformats.org/officeDocument/2006/relationships/hyperlink" Target="http://www.greenpeace.org/russia/ru/1853813/map_moscow" TargetMode="External"/><Relationship Id="rId1" Type="http://schemas.openxmlformats.org/officeDocument/2006/relationships/hyperlink" Target="http://www.vedomosti.ru/adv/redirect.phtml?link=http://Half.com/"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Office_Excel25.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26.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27.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Office_Excel28.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Office_Excel29.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Office_Excel30.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Office_Excel31.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Office_Excel3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Office_Excel33.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Office_Excel34.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Office_Excel35.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Office_Excel36.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Office_Excel37.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Office_Excel38.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Office_Excel39.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Office_Excel40.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a:pPr>
            <a:r>
              <a:rPr lang="ru-RU"/>
              <a:t> Динамика численности постоянного </a:t>
            </a:r>
          </a:p>
          <a:p>
            <a:pPr>
              <a:defRPr/>
            </a:pPr>
            <a:r>
              <a:rPr lang="ru-RU"/>
              <a:t>населения в г. Томск за период</a:t>
            </a:r>
          </a:p>
        </c:rich>
      </c:tx>
      <c:layout>
        <c:manualLayout>
          <c:xMode val="edge"/>
          <c:yMode val="edge"/>
          <c:x val="0.21708950971875837"/>
          <c:y val="2.7833068181055437E-2"/>
        </c:manualLayout>
      </c:layout>
      <c:spPr>
        <a:noFill/>
        <a:ln w="25399">
          <a:noFill/>
        </a:ln>
      </c:spPr>
    </c:title>
    <c:plotArea>
      <c:layout>
        <c:manualLayout>
          <c:layoutTarget val="inner"/>
          <c:xMode val="edge"/>
          <c:yMode val="edge"/>
          <c:x val="0.33273381294964088"/>
          <c:y val="0.16"/>
          <c:w val="0.63489208633093563"/>
          <c:h val="0.61500000000000066"/>
        </c:manualLayout>
      </c:layout>
      <c:lineChart>
        <c:grouping val="stacked"/>
        <c:ser>
          <c:idx val="0"/>
          <c:order val="0"/>
          <c:tx>
            <c:strRef>
              <c:f>Лист1!$B$3</c:f>
              <c:strCache>
                <c:ptCount val="1"/>
                <c:pt idx="0">
                  <c:v>Численность населения, тыс.чел</c:v>
                </c:pt>
              </c:strCache>
            </c:strRef>
          </c:tx>
          <c:spPr>
            <a:ln w="25399">
              <a:solidFill>
                <a:srgbClr val="000000"/>
              </a:solidFill>
              <a:prstDash val="solid"/>
            </a:ln>
          </c:spPr>
          <c:marker>
            <c:spPr>
              <a:solidFill>
                <a:srgbClr val="000000"/>
              </a:solidFill>
              <a:ln>
                <a:solidFill>
                  <a:srgbClr val="000000"/>
                </a:solidFill>
                <a:prstDash val="solid"/>
              </a:ln>
            </c:spPr>
          </c:marker>
          <c:cat>
            <c:numRef>
              <c:f>Лист1!$C$2:$H$2</c:f>
              <c:numCache>
                <c:formatCode>General</c:formatCode>
                <c:ptCount val="6"/>
                <c:pt idx="0">
                  <c:v>2002</c:v>
                </c:pt>
                <c:pt idx="1">
                  <c:v>2003</c:v>
                </c:pt>
                <c:pt idx="2">
                  <c:v>2004</c:v>
                </c:pt>
                <c:pt idx="3">
                  <c:v>2005</c:v>
                </c:pt>
                <c:pt idx="4">
                  <c:v>2006</c:v>
                </c:pt>
                <c:pt idx="5">
                  <c:v>2007</c:v>
                </c:pt>
              </c:numCache>
            </c:numRef>
          </c:cat>
          <c:val>
            <c:numRef>
              <c:f>Лист1!$C$3:$H$3</c:f>
              <c:numCache>
                <c:formatCode>General</c:formatCode>
                <c:ptCount val="6"/>
                <c:pt idx="0">
                  <c:v>487.8</c:v>
                </c:pt>
                <c:pt idx="1">
                  <c:v>488.5</c:v>
                </c:pt>
                <c:pt idx="2">
                  <c:v>487.4</c:v>
                </c:pt>
                <c:pt idx="3">
                  <c:v>489.9</c:v>
                </c:pt>
                <c:pt idx="4">
                  <c:v>493</c:v>
                </c:pt>
                <c:pt idx="5">
                  <c:v>496.5</c:v>
                </c:pt>
              </c:numCache>
            </c:numRef>
          </c:val>
        </c:ser>
        <c:marker val="1"/>
        <c:axId val="157920256"/>
        <c:axId val="204980992"/>
      </c:lineChart>
      <c:catAx>
        <c:axId val="157920256"/>
        <c:scaling>
          <c:orientation val="minMax"/>
        </c:scaling>
        <c:axPos val="b"/>
        <c:majorGridlines/>
        <c:title>
          <c:tx>
            <c:rich>
              <a:bodyPr/>
              <a:lstStyle/>
              <a:p>
                <a:pPr>
                  <a:defRPr/>
                </a:pPr>
                <a:r>
                  <a:rPr lang="ru-RU"/>
                  <a:t>Год</a:t>
                </a:r>
              </a:p>
            </c:rich>
          </c:tx>
          <c:layout>
            <c:manualLayout>
              <c:xMode val="edge"/>
              <c:yMode val="edge"/>
              <c:x val="0.51397577082224088"/>
              <c:y val="0.93414879406058993"/>
            </c:manualLayout>
          </c:layout>
          <c:spPr>
            <a:noFill/>
            <a:ln w="25399">
              <a:noFill/>
            </a:ln>
          </c:spPr>
        </c:title>
        <c:numFmt formatCode="General" sourceLinked="1"/>
        <c:tickLblPos val="nextTo"/>
        <c:txPr>
          <a:bodyPr rot="0" vert="horz"/>
          <a:lstStyle/>
          <a:p>
            <a:pPr>
              <a:defRPr/>
            </a:pPr>
            <a:endParaRPr lang="ru-RU"/>
          </a:p>
        </c:txPr>
        <c:crossAx val="204980992"/>
        <c:crosses val="autoZero"/>
        <c:auto val="1"/>
        <c:lblAlgn val="ctr"/>
        <c:lblOffset val="100"/>
        <c:tickMarkSkip val="1"/>
      </c:catAx>
      <c:valAx>
        <c:axId val="204980992"/>
        <c:scaling>
          <c:orientation val="minMax"/>
        </c:scaling>
        <c:axPos val="l"/>
        <c:majorGridlines/>
        <c:title>
          <c:tx>
            <c:rich>
              <a:bodyPr/>
              <a:lstStyle/>
              <a:p>
                <a:pPr>
                  <a:defRPr/>
                </a:pPr>
                <a:r>
                  <a:rPr lang="ru-RU"/>
                  <a:t>Численность населения,</a:t>
                </a:r>
              </a:p>
              <a:p>
                <a:pPr>
                  <a:defRPr/>
                </a:pPr>
                <a:r>
                  <a:rPr lang="ru-RU"/>
                  <a:t> тыс.чел</a:t>
                </a:r>
              </a:p>
            </c:rich>
          </c:tx>
          <c:layout>
            <c:manualLayout>
              <c:xMode val="edge"/>
              <c:yMode val="edge"/>
              <c:x val="0.1915997422030431"/>
              <c:y val="0.21994321042350545"/>
            </c:manualLayout>
          </c:layout>
          <c:spPr>
            <a:noFill/>
            <a:ln w="25399">
              <a:noFill/>
            </a:ln>
          </c:spPr>
        </c:title>
        <c:numFmt formatCode="General" sourceLinked="1"/>
        <c:tickLblPos val="nextTo"/>
        <c:txPr>
          <a:bodyPr rot="0" vert="horz"/>
          <a:lstStyle/>
          <a:p>
            <a:pPr>
              <a:defRPr/>
            </a:pPr>
            <a:endParaRPr lang="ru-RU"/>
          </a:p>
        </c:txPr>
        <c:crossAx val="157920256"/>
        <c:crosses val="autoZero"/>
        <c:crossBetween val="between"/>
      </c:valAx>
      <c:dTable>
        <c:showHorzBorder val="1"/>
        <c:showVertBorder val="1"/>
        <c:showOutline val="1"/>
        <c:showKeys val="1"/>
      </c:dTable>
    </c:plotArea>
    <c:plotVisOnly val="1"/>
    <c:dispBlanksAs val="zero"/>
  </c:chart>
  <c:txPr>
    <a:bodyPr/>
    <a:lstStyle/>
    <a:p>
      <a:pPr>
        <a:defRPr sz="1100">
          <a:latin typeface="Arial" pitchFamily="34" charset="0"/>
          <a:cs typeface="Arial" pitchFamily="34" charset="0"/>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098"/>
            </a:pPr>
            <a:r>
              <a:rPr lang="ru-RU" sz="1098"/>
              <a:t>Динамика изменения заработной платы в г. Петрозаводске</a:t>
            </a:r>
          </a:p>
        </c:rich>
      </c:tx>
      <c:overlay val="1"/>
    </c:title>
    <c:plotArea>
      <c:layout>
        <c:manualLayout>
          <c:layoutTarget val="inner"/>
          <c:xMode val="edge"/>
          <c:yMode val="edge"/>
          <c:x val="0.31092436974790016"/>
          <c:y val="0.13183072289499603"/>
          <c:w val="0.62913165266106552"/>
          <c:h val="0.41054195774335156"/>
        </c:manualLayout>
      </c:layout>
      <c:lineChart>
        <c:grouping val="standard"/>
        <c:ser>
          <c:idx val="0"/>
          <c:order val="0"/>
          <c:tx>
            <c:strRef>
              <c:f>'1.2.3'!$A$2</c:f>
              <c:strCache>
                <c:ptCount val="1"/>
                <c:pt idx="0">
                  <c:v>Петрозаводск</c:v>
                </c:pt>
              </c:strCache>
            </c:strRef>
          </c:tx>
          <c:cat>
            <c:numRef>
              <c:f>'1.2.3'!$B$1:$G$1</c:f>
              <c:numCache>
                <c:formatCode>General</c:formatCode>
                <c:ptCount val="6"/>
                <c:pt idx="0">
                  <c:v>2002</c:v>
                </c:pt>
                <c:pt idx="1">
                  <c:v>2003</c:v>
                </c:pt>
                <c:pt idx="2">
                  <c:v>2004</c:v>
                </c:pt>
                <c:pt idx="3">
                  <c:v>2005</c:v>
                </c:pt>
                <c:pt idx="4">
                  <c:v>2006</c:v>
                </c:pt>
                <c:pt idx="5">
                  <c:v>2007</c:v>
                </c:pt>
              </c:numCache>
            </c:numRef>
          </c:cat>
          <c:val>
            <c:numRef>
              <c:f>'1.2.3'!$B$2:$G$2</c:f>
              <c:numCache>
                <c:formatCode>General</c:formatCode>
                <c:ptCount val="6"/>
                <c:pt idx="0">
                  <c:v>5162</c:v>
                </c:pt>
                <c:pt idx="1">
                  <c:v>6444</c:v>
                </c:pt>
                <c:pt idx="2">
                  <c:v>7940</c:v>
                </c:pt>
                <c:pt idx="3">
                  <c:v>10222</c:v>
                </c:pt>
                <c:pt idx="4">
                  <c:v>12485</c:v>
                </c:pt>
                <c:pt idx="5">
                  <c:v>15314.5</c:v>
                </c:pt>
              </c:numCache>
            </c:numRef>
          </c:val>
        </c:ser>
        <c:ser>
          <c:idx val="1"/>
          <c:order val="1"/>
          <c:tx>
            <c:strRef>
              <c:f>'1.2.3'!$A$3</c:f>
              <c:strCache>
                <c:ptCount val="1"/>
                <c:pt idx="0">
                  <c:v>Череповец</c:v>
                </c:pt>
              </c:strCache>
            </c:strRef>
          </c:tx>
          <c:spPr>
            <a:ln>
              <a:prstDash val="sysDash"/>
            </a:ln>
          </c:spPr>
          <c:cat>
            <c:numRef>
              <c:f>'1.2.3'!$B$1:$G$1</c:f>
              <c:numCache>
                <c:formatCode>General</c:formatCode>
                <c:ptCount val="6"/>
                <c:pt idx="0">
                  <c:v>2002</c:v>
                </c:pt>
                <c:pt idx="1">
                  <c:v>2003</c:v>
                </c:pt>
                <c:pt idx="2">
                  <c:v>2004</c:v>
                </c:pt>
                <c:pt idx="3">
                  <c:v>2005</c:v>
                </c:pt>
                <c:pt idx="4">
                  <c:v>2006</c:v>
                </c:pt>
                <c:pt idx="5">
                  <c:v>2007</c:v>
                </c:pt>
              </c:numCache>
            </c:numRef>
          </c:cat>
          <c:val>
            <c:numRef>
              <c:f>'1.2.3'!$B$3:$G$3</c:f>
              <c:numCache>
                <c:formatCode>General</c:formatCode>
                <c:ptCount val="6"/>
                <c:pt idx="0">
                  <c:v>6508</c:v>
                </c:pt>
                <c:pt idx="1">
                  <c:v>7937</c:v>
                </c:pt>
                <c:pt idx="2">
                  <c:v>9965</c:v>
                </c:pt>
                <c:pt idx="3">
                  <c:v>13951.8</c:v>
                </c:pt>
                <c:pt idx="4">
                  <c:v>16316.9</c:v>
                </c:pt>
                <c:pt idx="5">
                  <c:v>19262.599999999977</c:v>
                </c:pt>
              </c:numCache>
            </c:numRef>
          </c:val>
        </c:ser>
        <c:ser>
          <c:idx val="2"/>
          <c:order val="2"/>
          <c:tx>
            <c:strRef>
              <c:f>'1.2.3'!$A$4</c:f>
              <c:strCache>
                <c:ptCount val="1"/>
                <c:pt idx="0">
                  <c:v>Псков</c:v>
                </c:pt>
              </c:strCache>
            </c:strRef>
          </c:tx>
          <c:spPr>
            <a:ln>
              <a:prstDash val="lgDashDotDot"/>
            </a:ln>
          </c:spPr>
          <c:cat>
            <c:numRef>
              <c:f>'1.2.3'!$B$1:$G$1</c:f>
              <c:numCache>
                <c:formatCode>General</c:formatCode>
                <c:ptCount val="6"/>
                <c:pt idx="0">
                  <c:v>2002</c:v>
                </c:pt>
                <c:pt idx="1">
                  <c:v>2003</c:v>
                </c:pt>
                <c:pt idx="2">
                  <c:v>2004</c:v>
                </c:pt>
                <c:pt idx="3">
                  <c:v>2005</c:v>
                </c:pt>
                <c:pt idx="4">
                  <c:v>2006</c:v>
                </c:pt>
                <c:pt idx="5">
                  <c:v>2007</c:v>
                </c:pt>
              </c:numCache>
            </c:numRef>
          </c:cat>
          <c:val>
            <c:numRef>
              <c:f>'1.2.3'!$B$4:$G$4</c:f>
              <c:numCache>
                <c:formatCode>General</c:formatCode>
                <c:ptCount val="6"/>
                <c:pt idx="0">
                  <c:v>3686</c:v>
                </c:pt>
                <c:pt idx="1">
                  <c:v>4678</c:v>
                </c:pt>
                <c:pt idx="2">
                  <c:v>5669</c:v>
                </c:pt>
                <c:pt idx="3">
                  <c:v>7853.1</c:v>
                </c:pt>
                <c:pt idx="4">
                  <c:v>9814.7000000000007</c:v>
                </c:pt>
                <c:pt idx="5">
                  <c:v>12325.3</c:v>
                </c:pt>
              </c:numCache>
            </c:numRef>
          </c:val>
        </c:ser>
        <c:ser>
          <c:idx val="3"/>
          <c:order val="3"/>
          <c:tx>
            <c:strRef>
              <c:f>'1.2.3'!$A$5</c:f>
              <c:strCache>
                <c:ptCount val="1"/>
                <c:pt idx="0">
                  <c:v>Вел Новгород</c:v>
                </c:pt>
              </c:strCache>
            </c:strRef>
          </c:tx>
          <c:spPr>
            <a:ln>
              <a:prstDash val="lgDash"/>
            </a:ln>
          </c:spPr>
          <c:cat>
            <c:numRef>
              <c:f>'1.2.3'!$B$1:$G$1</c:f>
              <c:numCache>
                <c:formatCode>General</c:formatCode>
                <c:ptCount val="6"/>
                <c:pt idx="0">
                  <c:v>2002</c:v>
                </c:pt>
                <c:pt idx="1">
                  <c:v>2003</c:v>
                </c:pt>
                <c:pt idx="2">
                  <c:v>2004</c:v>
                </c:pt>
                <c:pt idx="3">
                  <c:v>2005</c:v>
                </c:pt>
                <c:pt idx="4">
                  <c:v>2006</c:v>
                </c:pt>
                <c:pt idx="5">
                  <c:v>2007</c:v>
                </c:pt>
              </c:numCache>
            </c:numRef>
          </c:cat>
          <c:val>
            <c:numRef>
              <c:f>'1.2.3'!$B$5:$G$5</c:f>
              <c:numCache>
                <c:formatCode>General</c:formatCode>
                <c:ptCount val="6"/>
                <c:pt idx="0">
                  <c:v>4426.9000000000005</c:v>
                </c:pt>
                <c:pt idx="1">
                  <c:v>5630.9</c:v>
                </c:pt>
                <c:pt idx="2">
                  <c:v>7082.2</c:v>
                </c:pt>
                <c:pt idx="3">
                  <c:v>9163.5</c:v>
                </c:pt>
                <c:pt idx="4">
                  <c:v>11517.9</c:v>
                </c:pt>
                <c:pt idx="5">
                  <c:v>14113.1</c:v>
                </c:pt>
              </c:numCache>
            </c:numRef>
          </c:val>
        </c:ser>
        <c:ser>
          <c:idx val="4"/>
          <c:order val="4"/>
          <c:tx>
            <c:strRef>
              <c:f>'1.2.3'!$A$6</c:f>
              <c:strCache>
                <c:ptCount val="1"/>
                <c:pt idx="0">
                  <c:v>Вологда</c:v>
                </c:pt>
              </c:strCache>
            </c:strRef>
          </c:tx>
          <c:spPr>
            <a:ln>
              <a:prstDash val="dash"/>
            </a:ln>
          </c:spPr>
          <c:cat>
            <c:numRef>
              <c:f>'1.2.3'!$B$1:$G$1</c:f>
              <c:numCache>
                <c:formatCode>General</c:formatCode>
                <c:ptCount val="6"/>
                <c:pt idx="0">
                  <c:v>2002</c:v>
                </c:pt>
                <c:pt idx="1">
                  <c:v>2003</c:v>
                </c:pt>
                <c:pt idx="2">
                  <c:v>2004</c:v>
                </c:pt>
                <c:pt idx="3">
                  <c:v>2005</c:v>
                </c:pt>
                <c:pt idx="4">
                  <c:v>2006</c:v>
                </c:pt>
                <c:pt idx="5">
                  <c:v>2007</c:v>
                </c:pt>
              </c:numCache>
            </c:numRef>
          </c:cat>
          <c:val>
            <c:numRef>
              <c:f>'1.2.3'!$B$6:$G$6</c:f>
              <c:numCache>
                <c:formatCode>General</c:formatCode>
                <c:ptCount val="6"/>
                <c:pt idx="0">
                  <c:v>4542</c:v>
                </c:pt>
                <c:pt idx="1">
                  <c:v>5500</c:v>
                </c:pt>
                <c:pt idx="2">
                  <c:v>7120</c:v>
                </c:pt>
                <c:pt idx="3">
                  <c:v>10046.9</c:v>
                </c:pt>
                <c:pt idx="4">
                  <c:v>12288.6</c:v>
                </c:pt>
                <c:pt idx="5">
                  <c:v>15015.4</c:v>
                </c:pt>
              </c:numCache>
            </c:numRef>
          </c:val>
        </c:ser>
        <c:ser>
          <c:idx val="5"/>
          <c:order val="5"/>
          <c:tx>
            <c:strRef>
              <c:f>'1.2.3'!$A$7</c:f>
              <c:strCache>
                <c:ptCount val="1"/>
                <c:pt idx="0">
                  <c:v>Мурманск</c:v>
                </c:pt>
              </c:strCache>
            </c:strRef>
          </c:tx>
          <c:spPr>
            <a:ln>
              <a:prstDash val="sysDot"/>
            </a:ln>
          </c:spPr>
          <c:cat>
            <c:numRef>
              <c:f>'1.2.3'!$B$1:$G$1</c:f>
              <c:numCache>
                <c:formatCode>General</c:formatCode>
                <c:ptCount val="6"/>
                <c:pt idx="0">
                  <c:v>2002</c:v>
                </c:pt>
                <c:pt idx="1">
                  <c:v>2003</c:v>
                </c:pt>
                <c:pt idx="2">
                  <c:v>2004</c:v>
                </c:pt>
                <c:pt idx="3">
                  <c:v>2005</c:v>
                </c:pt>
                <c:pt idx="4">
                  <c:v>2006</c:v>
                </c:pt>
                <c:pt idx="5">
                  <c:v>2007</c:v>
                </c:pt>
              </c:numCache>
            </c:numRef>
          </c:cat>
          <c:val>
            <c:numRef>
              <c:f>'1.2.3'!$B$7:$G$7</c:f>
              <c:numCache>
                <c:formatCode>General</c:formatCode>
                <c:ptCount val="6"/>
                <c:pt idx="0">
                  <c:v>7637</c:v>
                </c:pt>
                <c:pt idx="1">
                  <c:v>9164</c:v>
                </c:pt>
                <c:pt idx="2">
                  <c:v>10895</c:v>
                </c:pt>
                <c:pt idx="3">
                  <c:v>15591.5</c:v>
                </c:pt>
                <c:pt idx="4">
                  <c:v>18829.8</c:v>
                </c:pt>
                <c:pt idx="5">
                  <c:v>22681.5</c:v>
                </c:pt>
              </c:numCache>
            </c:numRef>
          </c:val>
          <c:smooth val="1"/>
        </c:ser>
        <c:marker val="1"/>
        <c:axId val="207211904"/>
        <c:axId val="207230464"/>
      </c:lineChart>
      <c:catAx>
        <c:axId val="207211904"/>
        <c:scaling>
          <c:orientation val="minMax"/>
        </c:scaling>
        <c:axPos val="b"/>
        <c:majorGridlines/>
        <c:title>
          <c:tx>
            <c:rich>
              <a:bodyPr/>
              <a:lstStyle/>
              <a:p>
                <a:pPr>
                  <a:defRPr/>
                </a:pPr>
                <a:r>
                  <a:rPr lang="ru-RU" sz="998"/>
                  <a:t>Годы</a:t>
                </a:r>
              </a:p>
            </c:rich>
          </c:tx>
          <c:layout>
            <c:manualLayout>
              <c:xMode val="edge"/>
              <c:yMode val="edge"/>
              <c:x val="0.52549027747149479"/>
              <c:y val="0.91525410070009916"/>
            </c:manualLayout>
          </c:layout>
        </c:title>
        <c:numFmt formatCode="General" sourceLinked="1"/>
        <c:tickLblPos val="nextTo"/>
        <c:txPr>
          <a:bodyPr rot="-5400000" vert="horz"/>
          <a:lstStyle/>
          <a:p>
            <a:pPr>
              <a:defRPr/>
            </a:pPr>
            <a:endParaRPr lang="ru-RU"/>
          </a:p>
        </c:txPr>
        <c:crossAx val="207230464"/>
        <c:crosses val="autoZero"/>
        <c:auto val="1"/>
        <c:lblAlgn val="ctr"/>
        <c:lblOffset val="100"/>
        <c:tickMarkSkip val="1"/>
      </c:catAx>
      <c:valAx>
        <c:axId val="207230464"/>
        <c:scaling>
          <c:orientation val="minMax"/>
          <c:max val="24000"/>
          <c:min val="3000"/>
        </c:scaling>
        <c:axPos val="l"/>
        <c:majorGridlines/>
        <c:minorGridlines/>
        <c:title>
          <c:tx>
            <c:rich>
              <a:bodyPr/>
              <a:lstStyle/>
              <a:p>
                <a:pPr>
                  <a:defRPr sz="998"/>
                </a:pPr>
                <a:r>
                  <a:rPr lang="ru-RU" sz="998"/>
                  <a:t>Заработная плата,</a:t>
                </a:r>
                <a:r>
                  <a:rPr lang="ru-RU" sz="998" baseline="0"/>
                  <a:t> </a:t>
                </a:r>
                <a:r>
                  <a:rPr lang="ru-RU" sz="998"/>
                  <a:t>руб.</a:t>
                </a:r>
              </a:p>
            </c:rich>
          </c:tx>
          <c:layout>
            <c:manualLayout>
              <c:xMode val="edge"/>
              <c:yMode val="edge"/>
              <c:x val="0.17030808545966367"/>
              <c:y val="0.15819507636172361"/>
            </c:manualLayout>
          </c:layout>
        </c:title>
        <c:numFmt formatCode="General" sourceLinked="1"/>
        <c:tickLblPos val="nextTo"/>
        <c:txPr>
          <a:bodyPr rot="0" vert="horz"/>
          <a:lstStyle/>
          <a:p>
            <a:pPr>
              <a:defRPr/>
            </a:pPr>
            <a:endParaRPr lang="ru-RU"/>
          </a:p>
        </c:txPr>
        <c:crossAx val="207211904"/>
        <c:crosses val="autoZero"/>
        <c:crossBetween val="between"/>
      </c:valAx>
      <c:dTable>
        <c:showHorzBorder val="1"/>
        <c:showVertBorder val="1"/>
        <c:showOutline val="1"/>
        <c:showKeys val="1"/>
      </c:dTable>
    </c:plotArea>
    <c:plotVisOnly val="1"/>
    <c:dispBlanksAs val="gap"/>
  </c:chart>
  <c:txPr>
    <a:bodyPr/>
    <a:lstStyle/>
    <a:p>
      <a:pPr>
        <a:defRPr sz="1098">
          <a:latin typeface="Arial" pitchFamily="34" charset="0"/>
          <a:cs typeface="Arial" pitchFamily="34" charset="0"/>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17"/>
  <c:chart>
    <c:title>
      <c:tx>
        <c:rich>
          <a:bodyPr/>
          <a:lstStyle/>
          <a:p>
            <a:pPr algn="ctr">
              <a:defRPr/>
            </a:pPr>
            <a:r>
              <a:rPr lang="ru-RU" sz="1096"/>
              <a:t>Динамика обеспеченности жильем в среднем на одного жителя г. Кургана и</a:t>
            </a:r>
            <a:r>
              <a:rPr lang="ru-RU" sz="1096" baseline="0"/>
              <a:t> городов-конкурентов </a:t>
            </a:r>
            <a:r>
              <a:rPr lang="ru-RU" sz="1096"/>
              <a:t>за 2002-2007 гг.</a:t>
            </a:r>
          </a:p>
        </c:rich>
      </c:tx>
      <c:layout>
        <c:manualLayout>
          <c:xMode val="edge"/>
          <c:yMode val="edge"/>
          <c:x val="0.13011707735527153"/>
          <c:y val="3.1604973098094652E-2"/>
        </c:manualLayout>
      </c:layout>
    </c:title>
    <c:plotArea>
      <c:layout/>
      <c:lineChart>
        <c:grouping val="standard"/>
        <c:ser>
          <c:idx val="0"/>
          <c:order val="0"/>
          <c:tx>
            <c:strRef>
              <c:f>Лист3!$B$5</c:f>
              <c:strCache>
                <c:ptCount val="1"/>
                <c:pt idx="0">
                  <c:v>Курган</c:v>
                </c:pt>
              </c:strCache>
            </c:strRef>
          </c:tx>
          <c:cat>
            <c:numRef>
              <c:f>Лист3!$C$4:$H$4</c:f>
              <c:numCache>
                <c:formatCode>General</c:formatCode>
                <c:ptCount val="6"/>
                <c:pt idx="0">
                  <c:v>2002</c:v>
                </c:pt>
                <c:pt idx="1">
                  <c:v>2003</c:v>
                </c:pt>
                <c:pt idx="2">
                  <c:v>2004</c:v>
                </c:pt>
                <c:pt idx="3">
                  <c:v>2005</c:v>
                </c:pt>
                <c:pt idx="4">
                  <c:v>2006</c:v>
                </c:pt>
                <c:pt idx="5">
                  <c:v>2007</c:v>
                </c:pt>
              </c:numCache>
            </c:numRef>
          </c:cat>
          <c:val>
            <c:numRef>
              <c:f>Лист3!$C$5:$H$5</c:f>
              <c:numCache>
                <c:formatCode>General</c:formatCode>
                <c:ptCount val="6"/>
                <c:pt idx="0">
                  <c:v>17.600000000000001</c:v>
                </c:pt>
                <c:pt idx="1">
                  <c:v>18.3</c:v>
                </c:pt>
                <c:pt idx="2">
                  <c:v>18.600000000000001</c:v>
                </c:pt>
                <c:pt idx="3">
                  <c:v>19.100000000000001</c:v>
                </c:pt>
                <c:pt idx="4">
                  <c:v>19.600000000000001</c:v>
                </c:pt>
                <c:pt idx="5">
                  <c:v>20.6</c:v>
                </c:pt>
              </c:numCache>
            </c:numRef>
          </c:val>
        </c:ser>
        <c:ser>
          <c:idx val="1"/>
          <c:order val="1"/>
          <c:tx>
            <c:strRef>
              <c:f>Лист3!$B$6</c:f>
              <c:strCache>
                <c:ptCount val="1"/>
                <c:pt idx="0">
                  <c:v>Сургут</c:v>
                </c:pt>
              </c:strCache>
            </c:strRef>
          </c:tx>
          <c:spPr>
            <a:ln>
              <a:prstDash val="lgDash"/>
            </a:ln>
          </c:spPr>
          <c:cat>
            <c:numRef>
              <c:f>Лист3!$C$4:$H$4</c:f>
              <c:numCache>
                <c:formatCode>General</c:formatCode>
                <c:ptCount val="6"/>
                <c:pt idx="0">
                  <c:v>2002</c:v>
                </c:pt>
                <c:pt idx="1">
                  <c:v>2003</c:v>
                </c:pt>
                <c:pt idx="2">
                  <c:v>2004</c:v>
                </c:pt>
                <c:pt idx="3">
                  <c:v>2005</c:v>
                </c:pt>
                <c:pt idx="4">
                  <c:v>2006</c:v>
                </c:pt>
                <c:pt idx="5">
                  <c:v>2007</c:v>
                </c:pt>
              </c:numCache>
            </c:numRef>
          </c:cat>
          <c:val>
            <c:numRef>
              <c:f>Лист3!$C$6:$H$6</c:f>
              <c:numCache>
                <c:formatCode>General</c:formatCode>
                <c:ptCount val="6"/>
                <c:pt idx="0">
                  <c:v>18.3</c:v>
                </c:pt>
                <c:pt idx="1">
                  <c:v>18.5</c:v>
                </c:pt>
                <c:pt idx="2">
                  <c:v>19.100000000000001</c:v>
                </c:pt>
                <c:pt idx="3">
                  <c:v>19.7</c:v>
                </c:pt>
                <c:pt idx="4">
                  <c:v>20.2</c:v>
                </c:pt>
                <c:pt idx="5">
                  <c:v>20.5</c:v>
                </c:pt>
              </c:numCache>
            </c:numRef>
          </c:val>
        </c:ser>
        <c:ser>
          <c:idx val="2"/>
          <c:order val="2"/>
          <c:tx>
            <c:strRef>
              <c:f>Лист3!$B$7</c:f>
              <c:strCache>
                <c:ptCount val="1"/>
                <c:pt idx="0">
                  <c:v>Нижний Тагил</c:v>
                </c:pt>
              </c:strCache>
            </c:strRef>
          </c:tx>
          <c:spPr>
            <a:ln>
              <a:prstDash val="sysDot"/>
            </a:ln>
          </c:spPr>
          <c:cat>
            <c:numRef>
              <c:f>Лист3!$C$4:$H$4</c:f>
              <c:numCache>
                <c:formatCode>General</c:formatCode>
                <c:ptCount val="6"/>
                <c:pt idx="0">
                  <c:v>2002</c:v>
                </c:pt>
                <c:pt idx="1">
                  <c:v>2003</c:v>
                </c:pt>
                <c:pt idx="2">
                  <c:v>2004</c:v>
                </c:pt>
                <c:pt idx="3">
                  <c:v>2005</c:v>
                </c:pt>
                <c:pt idx="4">
                  <c:v>2006</c:v>
                </c:pt>
                <c:pt idx="5">
                  <c:v>2007</c:v>
                </c:pt>
              </c:numCache>
            </c:numRef>
          </c:cat>
          <c:val>
            <c:numRef>
              <c:f>Лист3!$C$7:$H$7</c:f>
              <c:numCache>
                <c:formatCode>General</c:formatCode>
                <c:ptCount val="6"/>
                <c:pt idx="0">
                  <c:v>20.9</c:v>
                </c:pt>
                <c:pt idx="1">
                  <c:v>20.7</c:v>
                </c:pt>
                <c:pt idx="2">
                  <c:v>20.9</c:v>
                </c:pt>
                <c:pt idx="3">
                  <c:v>21.1</c:v>
                </c:pt>
                <c:pt idx="4">
                  <c:v>21.3</c:v>
                </c:pt>
                <c:pt idx="5">
                  <c:v>21.5</c:v>
                </c:pt>
              </c:numCache>
            </c:numRef>
          </c:val>
        </c:ser>
        <c:ser>
          <c:idx val="3"/>
          <c:order val="3"/>
          <c:tx>
            <c:strRef>
              <c:f>Лист3!$B$8</c:f>
              <c:strCache>
                <c:ptCount val="1"/>
                <c:pt idx="0">
                  <c:v>Магнитогорск</c:v>
                </c:pt>
              </c:strCache>
            </c:strRef>
          </c:tx>
          <c:spPr>
            <a:ln>
              <a:prstDash val="dash"/>
            </a:ln>
          </c:spPr>
          <c:cat>
            <c:numRef>
              <c:f>Лист3!$C$4:$H$4</c:f>
              <c:numCache>
                <c:formatCode>General</c:formatCode>
                <c:ptCount val="6"/>
                <c:pt idx="0">
                  <c:v>2002</c:v>
                </c:pt>
                <c:pt idx="1">
                  <c:v>2003</c:v>
                </c:pt>
                <c:pt idx="2">
                  <c:v>2004</c:v>
                </c:pt>
                <c:pt idx="3">
                  <c:v>2005</c:v>
                </c:pt>
                <c:pt idx="4">
                  <c:v>2006</c:v>
                </c:pt>
                <c:pt idx="5">
                  <c:v>2007</c:v>
                </c:pt>
              </c:numCache>
            </c:numRef>
          </c:cat>
          <c:val>
            <c:numRef>
              <c:f>Лист3!$C$8:$H$8</c:f>
              <c:numCache>
                <c:formatCode>General</c:formatCode>
                <c:ptCount val="6"/>
                <c:pt idx="0">
                  <c:v>19.399999999999999</c:v>
                </c:pt>
                <c:pt idx="1">
                  <c:v>19.600000000000001</c:v>
                </c:pt>
                <c:pt idx="2">
                  <c:v>20.2</c:v>
                </c:pt>
                <c:pt idx="3">
                  <c:v>20.7</c:v>
                </c:pt>
                <c:pt idx="4">
                  <c:v>21.1</c:v>
                </c:pt>
                <c:pt idx="5">
                  <c:v>21.7</c:v>
                </c:pt>
              </c:numCache>
            </c:numRef>
          </c:val>
        </c:ser>
        <c:ser>
          <c:idx val="4"/>
          <c:order val="4"/>
          <c:tx>
            <c:strRef>
              <c:f>Лист3!$B$9</c:f>
              <c:strCache>
                <c:ptCount val="1"/>
                <c:pt idx="0">
                  <c:v>Нижневартовск</c:v>
                </c:pt>
              </c:strCache>
            </c:strRef>
          </c:tx>
          <c:spPr>
            <a:ln>
              <a:prstDash val="lgDashDot"/>
            </a:ln>
          </c:spPr>
          <c:cat>
            <c:numRef>
              <c:f>Лист3!$C$4:$H$4</c:f>
              <c:numCache>
                <c:formatCode>General</c:formatCode>
                <c:ptCount val="6"/>
                <c:pt idx="0">
                  <c:v>2002</c:v>
                </c:pt>
                <c:pt idx="1">
                  <c:v>2003</c:v>
                </c:pt>
                <c:pt idx="2">
                  <c:v>2004</c:v>
                </c:pt>
                <c:pt idx="3">
                  <c:v>2005</c:v>
                </c:pt>
                <c:pt idx="4">
                  <c:v>2006</c:v>
                </c:pt>
                <c:pt idx="5">
                  <c:v>2007</c:v>
                </c:pt>
              </c:numCache>
            </c:numRef>
          </c:cat>
          <c:val>
            <c:numRef>
              <c:f>Лист3!$C$9:$H$9</c:f>
              <c:numCache>
                <c:formatCode>General</c:formatCode>
                <c:ptCount val="6"/>
                <c:pt idx="0">
                  <c:v>16.399999999999999</c:v>
                </c:pt>
                <c:pt idx="1">
                  <c:v>16.600000000000001</c:v>
                </c:pt>
                <c:pt idx="2">
                  <c:v>16.8</c:v>
                </c:pt>
                <c:pt idx="3">
                  <c:v>17</c:v>
                </c:pt>
                <c:pt idx="4">
                  <c:v>17.2</c:v>
                </c:pt>
                <c:pt idx="5">
                  <c:v>17.399999999999999</c:v>
                </c:pt>
              </c:numCache>
            </c:numRef>
          </c:val>
        </c:ser>
        <c:ser>
          <c:idx val="5"/>
          <c:order val="5"/>
          <c:tx>
            <c:strRef>
              <c:f>Лист3!$B$10</c:f>
              <c:strCache>
                <c:ptCount val="1"/>
                <c:pt idx="0">
                  <c:v>Екатеринбург</c:v>
                </c:pt>
              </c:strCache>
            </c:strRef>
          </c:tx>
          <c:spPr>
            <a:ln>
              <a:prstDash val="sysDash"/>
            </a:ln>
          </c:spPr>
          <c:cat>
            <c:numRef>
              <c:f>Лист3!$C$4:$H$4</c:f>
              <c:numCache>
                <c:formatCode>General</c:formatCode>
                <c:ptCount val="6"/>
                <c:pt idx="0">
                  <c:v>2002</c:v>
                </c:pt>
                <c:pt idx="1">
                  <c:v>2003</c:v>
                </c:pt>
                <c:pt idx="2">
                  <c:v>2004</c:v>
                </c:pt>
                <c:pt idx="3">
                  <c:v>2005</c:v>
                </c:pt>
                <c:pt idx="4">
                  <c:v>2006</c:v>
                </c:pt>
                <c:pt idx="5">
                  <c:v>2007</c:v>
                </c:pt>
              </c:numCache>
            </c:numRef>
          </c:cat>
          <c:val>
            <c:numRef>
              <c:f>Лист3!$C$10:$H$10</c:f>
              <c:numCache>
                <c:formatCode>General</c:formatCode>
                <c:ptCount val="6"/>
                <c:pt idx="0">
                  <c:v>20</c:v>
                </c:pt>
                <c:pt idx="1">
                  <c:v>19.600000000000001</c:v>
                </c:pt>
                <c:pt idx="2">
                  <c:v>19.899999999999999</c:v>
                </c:pt>
                <c:pt idx="3">
                  <c:v>20.3</c:v>
                </c:pt>
                <c:pt idx="4">
                  <c:v>20.7</c:v>
                </c:pt>
                <c:pt idx="5">
                  <c:v>21.3</c:v>
                </c:pt>
              </c:numCache>
            </c:numRef>
          </c:val>
        </c:ser>
        <c:marker val="1"/>
        <c:axId val="207780480"/>
        <c:axId val="207790848"/>
      </c:lineChart>
      <c:catAx>
        <c:axId val="207780480"/>
        <c:scaling>
          <c:orientation val="minMax"/>
        </c:scaling>
        <c:axPos val="b"/>
        <c:title>
          <c:tx>
            <c:rich>
              <a:bodyPr/>
              <a:lstStyle/>
              <a:p>
                <a:pPr>
                  <a:defRPr sz="852"/>
                </a:pPr>
                <a:r>
                  <a:rPr lang="ru-RU" sz="852"/>
                  <a:t>Годы</a:t>
                </a:r>
              </a:p>
            </c:rich>
          </c:tx>
          <c:layout>
            <c:manualLayout>
              <c:xMode val="edge"/>
              <c:yMode val="edge"/>
              <c:x val="0.49088250416952744"/>
              <c:y val="0.94915961415334393"/>
            </c:manualLayout>
          </c:layout>
        </c:title>
        <c:numFmt formatCode="General" sourceLinked="1"/>
        <c:tickLblPos val="nextTo"/>
        <c:txPr>
          <a:bodyPr rot="-5400000" vert="horz"/>
          <a:lstStyle/>
          <a:p>
            <a:pPr>
              <a:defRPr/>
            </a:pPr>
            <a:endParaRPr lang="ru-RU"/>
          </a:p>
        </c:txPr>
        <c:crossAx val="207790848"/>
        <c:crosses val="autoZero"/>
        <c:auto val="1"/>
        <c:lblAlgn val="ctr"/>
        <c:lblOffset val="100"/>
        <c:tickMarkSkip val="1"/>
      </c:catAx>
      <c:valAx>
        <c:axId val="207790848"/>
        <c:scaling>
          <c:orientation val="minMax"/>
          <c:min val="15"/>
        </c:scaling>
        <c:axPos val="l"/>
        <c:majorGridlines/>
        <c:title>
          <c:tx>
            <c:rich>
              <a:bodyPr/>
              <a:lstStyle/>
              <a:p>
                <a:pPr>
                  <a:defRPr sz="852"/>
                </a:pPr>
                <a:r>
                  <a:rPr lang="ru-RU" sz="852"/>
                  <a:t>Показатель жилищной 
обеспеченности  (кв.м/чел)</a:t>
                </a:r>
              </a:p>
            </c:rich>
          </c:tx>
          <c:layout>
            <c:manualLayout>
              <c:xMode val="edge"/>
              <c:yMode val="edge"/>
              <c:x val="0.11065156414894235"/>
              <c:y val="0.17796605163726753"/>
            </c:manualLayout>
          </c:layout>
        </c:title>
        <c:numFmt formatCode="General" sourceLinked="1"/>
        <c:tickLblPos val="nextTo"/>
        <c:txPr>
          <a:bodyPr rot="0" vert="horz"/>
          <a:lstStyle/>
          <a:p>
            <a:pPr>
              <a:defRPr sz="852"/>
            </a:pPr>
            <a:endParaRPr lang="ru-RU"/>
          </a:p>
        </c:txPr>
        <c:crossAx val="207780480"/>
        <c:crosses val="autoZero"/>
        <c:crossBetween val="between"/>
      </c:valAx>
      <c:dTable>
        <c:showHorzBorder val="1"/>
        <c:showVertBorder val="1"/>
        <c:showOutline val="1"/>
        <c:showKeys val="1"/>
        <c:txPr>
          <a:bodyPr/>
          <a:lstStyle/>
          <a:p>
            <a:pPr rtl="0">
              <a:defRPr sz="852"/>
            </a:pPr>
            <a:endParaRPr lang="ru-RU"/>
          </a:p>
        </c:txPr>
      </c:dTable>
    </c:plotArea>
    <c:plotVisOnly val="1"/>
    <c:dispBlanksAs val="gap"/>
  </c:chart>
  <c:txPr>
    <a:bodyPr/>
    <a:lstStyle/>
    <a:p>
      <a:pPr>
        <a:defRPr sz="670">
          <a:latin typeface="Arial" pitchFamily="34" charset="0"/>
          <a:cs typeface="Arial" pitchFamily="34" charset="0"/>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094"/>
            </a:pPr>
            <a:r>
              <a:rPr lang="ru-RU" sz="1097"/>
              <a:t>Ввод жилья на душу населения по городам</a:t>
            </a:r>
          </a:p>
          <a:p>
            <a:pPr>
              <a:defRPr sz="1094"/>
            </a:pPr>
            <a:r>
              <a:rPr lang="ru-RU" sz="1097"/>
              <a:t>за период 2002-2007гг.</a:t>
            </a:r>
          </a:p>
        </c:rich>
      </c:tx>
      <c:layout>
        <c:manualLayout>
          <c:xMode val="edge"/>
          <c:yMode val="edge"/>
          <c:x val="0.23182537303944276"/>
          <c:y val="9.8600853187925351E-3"/>
        </c:manualLayout>
      </c:layout>
      <c:spPr>
        <a:noFill/>
        <a:ln w="25339">
          <a:noFill/>
        </a:ln>
      </c:spPr>
    </c:title>
    <c:plotArea>
      <c:layout>
        <c:manualLayout>
          <c:layoutTarget val="inner"/>
          <c:xMode val="edge"/>
          <c:yMode val="edge"/>
          <c:x val="0.23339958127124671"/>
          <c:y val="0.11129386604452221"/>
          <c:w val="0.70026542702062744"/>
          <c:h val="0.44855967078189302"/>
        </c:manualLayout>
      </c:layout>
      <c:lineChart>
        <c:grouping val="standard"/>
        <c:ser>
          <c:idx val="0"/>
          <c:order val="0"/>
          <c:tx>
            <c:strRef>
              <c:f>Лист2!$A$3</c:f>
              <c:strCache>
                <c:ptCount val="1"/>
                <c:pt idx="0">
                  <c:v>Томск</c:v>
                </c:pt>
              </c:strCache>
            </c:strRef>
          </c:tx>
          <c:cat>
            <c:numRef>
              <c:f>Лист2!$B$2:$G$2</c:f>
              <c:numCache>
                <c:formatCode>General</c:formatCode>
                <c:ptCount val="6"/>
                <c:pt idx="0">
                  <c:v>2002</c:v>
                </c:pt>
                <c:pt idx="1">
                  <c:v>2003</c:v>
                </c:pt>
                <c:pt idx="2">
                  <c:v>2004</c:v>
                </c:pt>
                <c:pt idx="3">
                  <c:v>2005</c:v>
                </c:pt>
                <c:pt idx="4">
                  <c:v>2006</c:v>
                </c:pt>
                <c:pt idx="5">
                  <c:v>2007</c:v>
                </c:pt>
              </c:numCache>
            </c:numRef>
          </c:cat>
          <c:val>
            <c:numRef>
              <c:f>Лист2!$B$3:$G$3</c:f>
              <c:numCache>
                <c:formatCode>General</c:formatCode>
                <c:ptCount val="6"/>
                <c:pt idx="0">
                  <c:v>0.30000000000000032</c:v>
                </c:pt>
                <c:pt idx="1">
                  <c:v>0.3200000000000004</c:v>
                </c:pt>
                <c:pt idx="2">
                  <c:v>0.46</c:v>
                </c:pt>
                <c:pt idx="3">
                  <c:v>0.51</c:v>
                </c:pt>
                <c:pt idx="4">
                  <c:v>0.62000000000000066</c:v>
                </c:pt>
                <c:pt idx="5">
                  <c:v>0.70000000000000062</c:v>
                </c:pt>
              </c:numCache>
            </c:numRef>
          </c:val>
        </c:ser>
        <c:ser>
          <c:idx val="1"/>
          <c:order val="1"/>
          <c:tx>
            <c:strRef>
              <c:f>Лист2!$A$4</c:f>
              <c:strCache>
                <c:ptCount val="1"/>
                <c:pt idx="0">
                  <c:v>Новосибирск</c:v>
                </c:pt>
              </c:strCache>
            </c:strRef>
          </c:tx>
          <c:spPr>
            <a:ln>
              <a:prstDash val="sysDash"/>
            </a:ln>
          </c:spPr>
          <c:cat>
            <c:numRef>
              <c:f>Лист2!$B$2:$G$2</c:f>
              <c:numCache>
                <c:formatCode>General</c:formatCode>
                <c:ptCount val="6"/>
                <c:pt idx="0">
                  <c:v>2002</c:v>
                </c:pt>
                <c:pt idx="1">
                  <c:v>2003</c:v>
                </c:pt>
                <c:pt idx="2">
                  <c:v>2004</c:v>
                </c:pt>
                <c:pt idx="3">
                  <c:v>2005</c:v>
                </c:pt>
                <c:pt idx="4">
                  <c:v>2006</c:v>
                </c:pt>
                <c:pt idx="5">
                  <c:v>2007</c:v>
                </c:pt>
              </c:numCache>
            </c:numRef>
          </c:cat>
          <c:val>
            <c:numRef>
              <c:f>Лист2!$B$4:$G$4</c:f>
              <c:numCache>
                <c:formatCode>General</c:formatCode>
                <c:ptCount val="6"/>
                <c:pt idx="0">
                  <c:v>0.18000000000000016</c:v>
                </c:pt>
                <c:pt idx="1">
                  <c:v>0.26</c:v>
                </c:pt>
                <c:pt idx="2">
                  <c:v>0.35000000000000031</c:v>
                </c:pt>
                <c:pt idx="3">
                  <c:v>0.36000000000000032</c:v>
                </c:pt>
                <c:pt idx="4">
                  <c:v>0.59</c:v>
                </c:pt>
                <c:pt idx="5">
                  <c:v>0.66000000000000092</c:v>
                </c:pt>
              </c:numCache>
            </c:numRef>
          </c:val>
        </c:ser>
        <c:ser>
          <c:idx val="2"/>
          <c:order val="2"/>
          <c:tx>
            <c:strRef>
              <c:f>Лист2!$A$5</c:f>
              <c:strCache>
                <c:ptCount val="1"/>
                <c:pt idx="0">
                  <c:v>Барнаул</c:v>
                </c:pt>
              </c:strCache>
            </c:strRef>
          </c:tx>
          <c:spPr>
            <a:ln>
              <a:prstDash val="sysDot"/>
            </a:ln>
          </c:spPr>
          <c:cat>
            <c:numRef>
              <c:f>Лист2!$B$2:$G$2</c:f>
              <c:numCache>
                <c:formatCode>General</c:formatCode>
                <c:ptCount val="6"/>
                <c:pt idx="0">
                  <c:v>2002</c:v>
                </c:pt>
                <c:pt idx="1">
                  <c:v>2003</c:v>
                </c:pt>
                <c:pt idx="2">
                  <c:v>2004</c:v>
                </c:pt>
                <c:pt idx="3">
                  <c:v>2005</c:v>
                </c:pt>
                <c:pt idx="4">
                  <c:v>2006</c:v>
                </c:pt>
                <c:pt idx="5">
                  <c:v>2007</c:v>
                </c:pt>
              </c:numCache>
            </c:numRef>
          </c:cat>
          <c:val>
            <c:numRef>
              <c:f>Лист2!$B$5:$G$5</c:f>
              <c:numCache>
                <c:formatCode>General</c:formatCode>
                <c:ptCount val="6"/>
                <c:pt idx="0">
                  <c:v>0.24000000000000016</c:v>
                </c:pt>
                <c:pt idx="1">
                  <c:v>0.31000000000000033</c:v>
                </c:pt>
                <c:pt idx="2">
                  <c:v>0.28000000000000008</c:v>
                </c:pt>
                <c:pt idx="3">
                  <c:v>0.35000000000000031</c:v>
                </c:pt>
                <c:pt idx="4">
                  <c:v>0.38000000000000039</c:v>
                </c:pt>
                <c:pt idx="5">
                  <c:v>0.55000000000000004</c:v>
                </c:pt>
              </c:numCache>
            </c:numRef>
          </c:val>
        </c:ser>
        <c:ser>
          <c:idx val="3"/>
          <c:order val="3"/>
          <c:tx>
            <c:strRef>
              <c:f>Лист2!$A$6</c:f>
              <c:strCache>
                <c:ptCount val="1"/>
                <c:pt idx="0">
                  <c:v>Иркутск</c:v>
                </c:pt>
              </c:strCache>
            </c:strRef>
          </c:tx>
          <c:spPr>
            <a:ln>
              <a:prstDash val="lgDashDot"/>
            </a:ln>
          </c:spPr>
          <c:cat>
            <c:numRef>
              <c:f>Лист2!$B$2:$G$2</c:f>
              <c:numCache>
                <c:formatCode>General</c:formatCode>
                <c:ptCount val="6"/>
                <c:pt idx="0">
                  <c:v>2002</c:v>
                </c:pt>
                <c:pt idx="1">
                  <c:v>2003</c:v>
                </c:pt>
                <c:pt idx="2">
                  <c:v>2004</c:v>
                </c:pt>
                <c:pt idx="3">
                  <c:v>2005</c:v>
                </c:pt>
                <c:pt idx="4">
                  <c:v>2006</c:v>
                </c:pt>
                <c:pt idx="5">
                  <c:v>2007</c:v>
                </c:pt>
              </c:numCache>
            </c:numRef>
          </c:cat>
          <c:val>
            <c:numRef>
              <c:f>Лист2!$B$6:$G$6</c:f>
              <c:numCache>
                <c:formatCode>General</c:formatCode>
                <c:ptCount val="6"/>
                <c:pt idx="0">
                  <c:v>0.18000000000000016</c:v>
                </c:pt>
                <c:pt idx="1">
                  <c:v>0.14000000000000001</c:v>
                </c:pt>
                <c:pt idx="2">
                  <c:v>0.19</c:v>
                </c:pt>
                <c:pt idx="3">
                  <c:v>0.23</c:v>
                </c:pt>
                <c:pt idx="4">
                  <c:v>0.29000000000000031</c:v>
                </c:pt>
                <c:pt idx="5">
                  <c:v>0.60000000000000064</c:v>
                </c:pt>
              </c:numCache>
            </c:numRef>
          </c:val>
        </c:ser>
        <c:ser>
          <c:idx val="4"/>
          <c:order val="4"/>
          <c:tx>
            <c:strRef>
              <c:f>Лист2!$A$7</c:f>
              <c:strCache>
                <c:ptCount val="1"/>
                <c:pt idx="0">
                  <c:v>Кемерово</c:v>
                </c:pt>
              </c:strCache>
            </c:strRef>
          </c:tx>
          <c:spPr>
            <a:ln>
              <a:prstDash val="lgDash"/>
            </a:ln>
          </c:spPr>
          <c:cat>
            <c:numRef>
              <c:f>Лист2!$B$2:$G$2</c:f>
              <c:numCache>
                <c:formatCode>General</c:formatCode>
                <c:ptCount val="6"/>
                <c:pt idx="0">
                  <c:v>2002</c:v>
                </c:pt>
                <c:pt idx="1">
                  <c:v>2003</c:v>
                </c:pt>
                <c:pt idx="2">
                  <c:v>2004</c:v>
                </c:pt>
                <c:pt idx="3">
                  <c:v>2005</c:v>
                </c:pt>
                <c:pt idx="4">
                  <c:v>2006</c:v>
                </c:pt>
                <c:pt idx="5">
                  <c:v>2007</c:v>
                </c:pt>
              </c:numCache>
            </c:numRef>
          </c:cat>
          <c:val>
            <c:numRef>
              <c:f>Лист2!$B$7:$G$7</c:f>
              <c:numCache>
                <c:formatCode>General</c:formatCode>
                <c:ptCount val="6"/>
                <c:pt idx="0">
                  <c:v>0.2</c:v>
                </c:pt>
                <c:pt idx="1">
                  <c:v>0.24000000000000016</c:v>
                </c:pt>
                <c:pt idx="2">
                  <c:v>0.25</c:v>
                </c:pt>
                <c:pt idx="3">
                  <c:v>0.27</c:v>
                </c:pt>
                <c:pt idx="4">
                  <c:v>0.38000000000000039</c:v>
                </c:pt>
                <c:pt idx="5">
                  <c:v>0.52</c:v>
                </c:pt>
              </c:numCache>
            </c:numRef>
          </c:val>
        </c:ser>
        <c:ser>
          <c:idx val="5"/>
          <c:order val="5"/>
          <c:tx>
            <c:strRef>
              <c:f>Лист2!$A$8</c:f>
              <c:strCache>
                <c:ptCount val="1"/>
                <c:pt idx="0">
                  <c:v>Чита</c:v>
                </c:pt>
              </c:strCache>
            </c:strRef>
          </c:tx>
          <c:spPr>
            <a:ln>
              <a:prstDash val="dash"/>
            </a:ln>
          </c:spPr>
          <c:cat>
            <c:numRef>
              <c:f>Лист2!$B$2:$G$2</c:f>
              <c:numCache>
                <c:formatCode>General</c:formatCode>
                <c:ptCount val="6"/>
                <c:pt idx="0">
                  <c:v>2002</c:v>
                </c:pt>
                <c:pt idx="1">
                  <c:v>2003</c:v>
                </c:pt>
                <c:pt idx="2">
                  <c:v>2004</c:v>
                </c:pt>
                <c:pt idx="3">
                  <c:v>2005</c:v>
                </c:pt>
                <c:pt idx="4">
                  <c:v>2006</c:v>
                </c:pt>
                <c:pt idx="5">
                  <c:v>2007</c:v>
                </c:pt>
              </c:numCache>
            </c:numRef>
          </c:cat>
          <c:val>
            <c:numRef>
              <c:f>Лист2!$B$8:$G$8</c:f>
              <c:numCache>
                <c:formatCode>General</c:formatCode>
                <c:ptCount val="6"/>
                <c:pt idx="0">
                  <c:v>0.16</c:v>
                </c:pt>
                <c:pt idx="1">
                  <c:v>0.16</c:v>
                </c:pt>
                <c:pt idx="2">
                  <c:v>0.30000000000000032</c:v>
                </c:pt>
                <c:pt idx="3">
                  <c:v>0.22</c:v>
                </c:pt>
                <c:pt idx="4">
                  <c:v>0.31000000000000033</c:v>
                </c:pt>
                <c:pt idx="5">
                  <c:v>0.46</c:v>
                </c:pt>
              </c:numCache>
            </c:numRef>
          </c:val>
        </c:ser>
        <c:marker val="1"/>
        <c:axId val="208050048"/>
        <c:axId val="208064512"/>
      </c:lineChart>
      <c:catAx>
        <c:axId val="208050048"/>
        <c:scaling>
          <c:orientation val="minMax"/>
        </c:scaling>
        <c:axPos val="b"/>
        <c:majorGridlines/>
        <c:title>
          <c:tx>
            <c:rich>
              <a:bodyPr/>
              <a:lstStyle/>
              <a:p>
                <a:pPr>
                  <a:defRPr sz="998"/>
                </a:pPr>
                <a:r>
                  <a:rPr lang="ru-RU" sz="998"/>
                  <a:t>Год</a:t>
                </a:r>
              </a:p>
            </c:rich>
          </c:tx>
          <c:layout>
            <c:manualLayout>
              <c:xMode val="edge"/>
              <c:yMode val="edge"/>
              <c:x val="0.4852753180938888"/>
              <c:y val="0.95004306632213664"/>
            </c:manualLayout>
          </c:layout>
          <c:spPr>
            <a:noFill/>
            <a:ln w="25339">
              <a:noFill/>
            </a:ln>
          </c:spPr>
        </c:title>
        <c:numFmt formatCode="General" sourceLinked="1"/>
        <c:tickLblPos val="nextTo"/>
        <c:txPr>
          <a:bodyPr rot="0" vert="horz"/>
          <a:lstStyle/>
          <a:p>
            <a:pPr>
              <a:defRPr/>
            </a:pPr>
            <a:endParaRPr lang="ru-RU"/>
          </a:p>
        </c:txPr>
        <c:crossAx val="208064512"/>
        <c:crosses val="autoZero"/>
        <c:auto val="1"/>
        <c:lblAlgn val="ctr"/>
        <c:lblOffset val="100"/>
        <c:tickMarkSkip val="1"/>
      </c:catAx>
      <c:valAx>
        <c:axId val="208064512"/>
        <c:scaling>
          <c:orientation val="minMax"/>
          <c:max val="0.8"/>
          <c:min val="0.1"/>
        </c:scaling>
        <c:axPos val="l"/>
        <c:majorGridlines/>
        <c:title>
          <c:tx>
            <c:rich>
              <a:bodyPr/>
              <a:lstStyle/>
              <a:p>
                <a:pPr>
                  <a:defRPr sz="998"/>
                </a:pPr>
                <a:r>
                  <a:rPr lang="ru-RU" sz="998"/>
                  <a:t>кв.м/чел</a:t>
                </a:r>
              </a:p>
            </c:rich>
          </c:tx>
          <c:layout>
            <c:manualLayout>
              <c:xMode val="edge"/>
              <c:yMode val="edge"/>
              <c:x val="0.11786320827543624"/>
              <c:y val="0.28528569587716307"/>
            </c:manualLayout>
          </c:layout>
          <c:spPr>
            <a:noFill/>
            <a:ln w="25339">
              <a:noFill/>
            </a:ln>
          </c:spPr>
        </c:title>
        <c:numFmt formatCode="General" sourceLinked="1"/>
        <c:tickLblPos val="nextTo"/>
        <c:txPr>
          <a:bodyPr rot="0" vert="horz"/>
          <a:lstStyle/>
          <a:p>
            <a:pPr>
              <a:defRPr/>
            </a:pPr>
            <a:endParaRPr lang="ru-RU"/>
          </a:p>
        </c:txPr>
        <c:crossAx val="208050048"/>
        <c:crosses val="autoZero"/>
        <c:crossBetween val="between"/>
        <c:majorUnit val="0.1"/>
        <c:minorUnit val="0.05"/>
      </c:valAx>
      <c:dTable>
        <c:showHorzBorder val="1"/>
        <c:showVertBorder val="1"/>
        <c:showOutline val="1"/>
        <c:showKeys val="1"/>
      </c:dTable>
    </c:plotArea>
    <c:plotVisOnly val="1"/>
    <c:dispBlanksAs val="gap"/>
  </c:chart>
  <c:txPr>
    <a:bodyPr/>
    <a:lstStyle/>
    <a:p>
      <a:pPr>
        <a:defRPr sz="1097">
          <a:latin typeface="Arial" pitchFamily="34" charset="0"/>
          <a:cs typeface="Arial" pitchFamily="34" charset="0"/>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a:pPr>
            <a:r>
              <a:rPr lang="ru-RU"/>
              <a:t>Ввод жилья на душу населения в г. Кургане </a:t>
            </a:r>
            <a:br>
              <a:rPr lang="ru-RU"/>
            </a:br>
            <a:r>
              <a:rPr lang="ru-RU"/>
              <a:t>
и городах-конкурента</a:t>
            </a:r>
          </a:p>
        </c:rich>
      </c:tx>
      <c:spPr>
        <a:noFill/>
        <a:ln w="25341">
          <a:noFill/>
        </a:ln>
      </c:spPr>
    </c:title>
    <c:plotArea>
      <c:layout>
        <c:manualLayout>
          <c:layoutTarget val="inner"/>
          <c:xMode val="edge"/>
          <c:yMode val="edge"/>
          <c:x val="0.29760385373515058"/>
          <c:y val="0.18494620375842893"/>
          <c:w val="0.70467781888709768"/>
          <c:h val="0.41255777810382432"/>
        </c:manualLayout>
      </c:layout>
      <c:lineChart>
        <c:grouping val="standard"/>
        <c:ser>
          <c:idx val="0"/>
          <c:order val="0"/>
          <c:tx>
            <c:strRef>
              <c:f>Лист3!$B$5</c:f>
              <c:strCache>
                <c:ptCount val="1"/>
                <c:pt idx="0">
                  <c:v>Курган</c:v>
                </c:pt>
              </c:strCache>
            </c:strRef>
          </c:tx>
          <c:cat>
            <c:numRef>
              <c:f>(Лист3!$D$3,Лист3!$G$3,Лист3!$J$3,Лист3!$M$3,Лист3!$P$3,Лист3!$S$3)</c:f>
              <c:numCache>
                <c:formatCode>General</c:formatCode>
                <c:ptCount val="6"/>
                <c:pt idx="0">
                  <c:v>2002</c:v>
                </c:pt>
                <c:pt idx="1">
                  <c:v>2003</c:v>
                </c:pt>
                <c:pt idx="2">
                  <c:v>2004</c:v>
                </c:pt>
                <c:pt idx="3">
                  <c:v>2005</c:v>
                </c:pt>
                <c:pt idx="4">
                  <c:v>2006</c:v>
                </c:pt>
                <c:pt idx="5">
                  <c:v>2007</c:v>
                </c:pt>
              </c:numCache>
            </c:numRef>
          </c:cat>
          <c:val>
            <c:numRef>
              <c:f>(Лист3!$E$5,Лист3!$H$5,Лист3!$K$5,Лист3!$N$5,Лист3!$Q$5,Лист3!$T$5)</c:f>
              <c:numCache>
                <c:formatCode>0.0</c:formatCode>
                <c:ptCount val="6"/>
                <c:pt idx="0">
                  <c:v>0.12793053545586128</c:v>
                </c:pt>
                <c:pt idx="1">
                  <c:v>0.13734158561744786</c:v>
                </c:pt>
                <c:pt idx="2">
                  <c:v>0.13102004187855218</c:v>
                </c:pt>
                <c:pt idx="3">
                  <c:v>0.17090909090909107</c:v>
                </c:pt>
                <c:pt idx="4">
                  <c:v>0.23039215686274531</c:v>
                </c:pt>
                <c:pt idx="5">
                  <c:v>0.32335698858377104</c:v>
                </c:pt>
              </c:numCache>
            </c:numRef>
          </c:val>
        </c:ser>
        <c:ser>
          <c:idx val="1"/>
          <c:order val="1"/>
          <c:tx>
            <c:strRef>
              <c:f>Лист3!$B$6</c:f>
              <c:strCache>
                <c:ptCount val="1"/>
                <c:pt idx="0">
                  <c:v>Сургут</c:v>
                </c:pt>
              </c:strCache>
            </c:strRef>
          </c:tx>
          <c:spPr>
            <a:ln>
              <a:prstDash val="sysDot"/>
            </a:ln>
          </c:spPr>
          <c:cat>
            <c:numRef>
              <c:f>(Лист3!$D$3,Лист3!$G$3,Лист3!$J$3,Лист3!$M$3,Лист3!$P$3,Лист3!$S$3)</c:f>
              <c:numCache>
                <c:formatCode>General</c:formatCode>
                <c:ptCount val="6"/>
                <c:pt idx="0">
                  <c:v>2002</c:v>
                </c:pt>
                <c:pt idx="1">
                  <c:v>2003</c:v>
                </c:pt>
                <c:pt idx="2">
                  <c:v>2004</c:v>
                </c:pt>
                <c:pt idx="3">
                  <c:v>2005</c:v>
                </c:pt>
                <c:pt idx="4">
                  <c:v>2006</c:v>
                </c:pt>
                <c:pt idx="5">
                  <c:v>2007</c:v>
                </c:pt>
              </c:numCache>
            </c:numRef>
          </c:cat>
          <c:val>
            <c:numRef>
              <c:f>(Лист3!$E$6,Лист3!$H$6,Лист3!$K$6,Лист3!$N$6,Лист3!$Q$6,Лист3!$T$6)</c:f>
              <c:numCache>
                <c:formatCode>0.0</c:formatCode>
                <c:ptCount val="6"/>
                <c:pt idx="0">
                  <c:v>0.65438596491228052</c:v>
                </c:pt>
                <c:pt idx="1">
                  <c:v>0.45567437047257681</c:v>
                </c:pt>
                <c:pt idx="2">
                  <c:v>0.71144619602467463</c:v>
                </c:pt>
                <c:pt idx="3">
                  <c:v>0.61459050240881052</c:v>
                </c:pt>
                <c:pt idx="4">
                  <c:v>0.57660455486542461</c:v>
                </c:pt>
                <c:pt idx="5">
                  <c:v>0.60740992522093817</c:v>
                </c:pt>
              </c:numCache>
            </c:numRef>
          </c:val>
        </c:ser>
        <c:ser>
          <c:idx val="2"/>
          <c:order val="2"/>
          <c:tx>
            <c:strRef>
              <c:f>Лист3!$B$7</c:f>
              <c:strCache>
                <c:ptCount val="1"/>
                <c:pt idx="0">
                  <c:v>Нижний Тагил</c:v>
                </c:pt>
              </c:strCache>
            </c:strRef>
          </c:tx>
          <c:spPr>
            <a:ln>
              <a:prstDash val="lgDash"/>
            </a:ln>
          </c:spPr>
          <c:cat>
            <c:numRef>
              <c:f>(Лист3!$D$3,Лист3!$G$3,Лист3!$J$3,Лист3!$M$3,Лист3!$P$3,Лист3!$S$3)</c:f>
              <c:numCache>
                <c:formatCode>General</c:formatCode>
                <c:ptCount val="6"/>
                <c:pt idx="0">
                  <c:v>2002</c:v>
                </c:pt>
                <c:pt idx="1">
                  <c:v>2003</c:v>
                </c:pt>
                <c:pt idx="2">
                  <c:v>2004</c:v>
                </c:pt>
                <c:pt idx="3">
                  <c:v>2005</c:v>
                </c:pt>
                <c:pt idx="4">
                  <c:v>2006</c:v>
                </c:pt>
                <c:pt idx="5">
                  <c:v>2007</c:v>
                </c:pt>
              </c:numCache>
            </c:numRef>
          </c:cat>
          <c:val>
            <c:numRef>
              <c:f>(Лист3!$E$7,Лист3!$H$7,Лист3!$K$7,Лист3!$N$7,Лист3!$Q$7,Лист3!$T$7)</c:f>
              <c:numCache>
                <c:formatCode>0.0</c:formatCode>
                <c:ptCount val="6"/>
                <c:pt idx="0">
                  <c:v>4.3277848911651685E-2</c:v>
                </c:pt>
                <c:pt idx="1">
                  <c:v>0.10840879689521346</c:v>
                </c:pt>
                <c:pt idx="2">
                  <c:v>7.5437222657269723E-2</c:v>
                </c:pt>
                <c:pt idx="3">
                  <c:v>8.4540426652620612E-2</c:v>
                </c:pt>
                <c:pt idx="4">
                  <c:v>0.18860927152317891</c:v>
                </c:pt>
                <c:pt idx="5">
                  <c:v>0.20069204152249179</c:v>
                </c:pt>
              </c:numCache>
            </c:numRef>
          </c:val>
        </c:ser>
        <c:ser>
          <c:idx val="3"/>
          <c:order val="3"/>
          <c:tx>
            <c:strRef>
              <c:f>Лист3!$B$8</c:f>
              <c:strCache>
                <c:ptCount val="1"/>
                <c:pt idx="0">
                  <c:v>Магнитогорск</c:v>
                </c:pt>
              </c:strCache>
            </c:strRef>
          </c:tx>
          <c:spPr>
            <a:ln>
              <a:prstDash val="lgDashDotDot"/>
            </a:ln>
          </c:spPr>
          <c:cat>
            <c:numRef>
              <c:f>(Лист3!$D$3,Лист3!$G$3,Лист3!$J$3,Лист3!$M$3,Лист3!$P$3,Лист3!$S$3)</c:f>
              <c:numCache>
                <c:formatCode>General</c:formatCode>
                <c:ptCount val="6"/>
                <c:pt idx="0">
                  <c:v>2002</c:v>
                </c:pt>
                <c:pt idx="1">
                  <c:v>2003</c:v>
                </c:pt>
                <c:pt idx="2">
                  <c:v>2004</c:v>
                </c:pt>
                <c:pt idx="3">
                  <c:v>2005</c:v>
                </c:pt>
                <c:pt idx="4">
                  <c:v>2006</c:v>
                </c:pt>
                <c:pt idx="5">
                  <c:v>2007</c:v>
                </c:pt>
              </c:numCache>
            </c:numRef>
          </c:cat>
          <c:val>
            <c:numRef>
              <c:f>(Лист3!$E$8,Лист3!$H$8,Лист3!$K$8,Лист3!$N$8,Лист3!$Q$8,Лист3!$T$8)</c:f>
              <c:numCache>
                <c:formatCode>0.0</c:formatCode>
                <c:ptCount val="6"/>
                <c:pt idx="0">
                  <c:v>0.164759179780639</c:v>
                </c:pt>
                <c:pt idx="1">
                  <c:v>0.16074856046065258</c:v>
                </c:pt>
                <c:pt idx="2">
                  <c:v>0.20998320134389273</c:v>
                </c:pt>
                <c:pt idx="3">
                  <c:v>0.24878993223620549</c:v>
                </c:pt>
                <c:pt idx="4">
                  <c:v>0.4007308160779538</c:v>
                </c:pt>
                <c:pt idx="5">
                  <c:v>0.61833740831295847</c:v>
                </c:pt>
              </c:numCache>
            </c:numRef>
          </c:val>
        </c:ser>
        <c:ser>
          <c:idx val="4"/>
          <c:order val="4"/>
          <c:tx>
            <c:strRef>
              <c:f>Лист3!$B$9</c:f>
              <c:strCache>
                <c:ptCount val="1"/>
                <c:pt idx="0">
                  <c:v>Нижневартовск</c:v>
                </c:pt>
              </c:strCache>
            </c:strRef>
          </c:tx>
          <c:spPr>
            <a:ln>
              <a:prstDash val="dashDot"/>
            </a:ln>
          </c:spPr>
          <c:cat>
            <c:numRef>
              <c:f>(Лист3!$D$3,Лист3!$G$3,Лист3!$J$3,Лист3!$M$3,Лист3!$P$3,Лист3!$S$3)</c:f>
              <c:numCache>
                <c:formatCode>General</c:formatCode>
                <c:ptCount val="6"/>
                <c:pt idx="0">
                  <c:v>2002</c:v>
                </c:pt>
                <c:pt idx="1">
                  <c:v>2003</c:v>
                </c:pt>
                <c:pt idx="2">
                  <c:v>2004</c:v>
                </c:pt>
                <c:pt idx="3">
                  <c:v>2005</c:v>
                </c:pt>
                <c:pt idx="4">
                  <c:v>2006</c:v>
                </c:pt>
                <c:pt idx="5">
                  <c:v>2007</c:v>
                </c:pt>
              </c:numCache>
            </c:numRef>
          </c:cat>
          <c:val>
            <c:numRef>
              <c:f>(Лист3!$E$9,Лист3!$H$9,Лист3!$K$9,Лист3!$N$9,Лист3!$Q$9,Лист3!$T$9)</c:f>
              <c:numCache>
                <c:formatCode>0.0</c:formatCode>
                <c:ptCount val="6"/>
                <c:pt idx="0">
                  <c:v>0.18912133891213406</c:v>
                </c:pt>
                <c:pt idx="1">
                  <c:v>0.15846538782318631</c:v>
                </c:pt>
                <c:pt idx="2">
                  <c:v>0.21324448146605623</c:v>
                </c:pt>
                <c:pt idx="3">
                  <c:v>0.27657807308970161</c:v>
                </c:pt>
                <c:pt idx="4">
                  <c:v>0.34917355371900832</c:v>
                </c:pt>
                <c:pt idx="5">
                  <c:v>0.41601642710472325</c:v>
                </c:pt>
              </c:numCache>
            </c:numRef>
          </c:val>
        </c:ser>
        <c:ser>
          <c:idx val="5"/>
          <c:order val="5"/>
          <c:tx>
            <c:strRef>
              <c:f>Лист3!$B$10</c:f>
              <c:strCache>
                <c:ptCount val="1"/>
                <c:pt idx="0">
                  <c:v>Екатеринбург</c:v>
                </c:pt>
              </c:strCache>
            </c:strRef>
          </c:tx>
          <c:spPr>
            <a:ln>
              <a:prstDash val="sysDash"/>
            </a:ln>
          </c:spPr>
          <c:cat>
            <c:numRef>
              <c:f>(Лист3!$D$3,Лист3!$G$3,Лист3!$J$3,Лист3!$M$3,Лист3!$P$3,Лист3!$S$3)</c:f>
              <c:numCache>
                <c:formatCode>General</c:formatCode>
                <c:ptCount val="6"/>
                <c:pt idx="0">
                  <c:v>2002</c:v>
                </c:pt>
                <c:pt idx="1">
                  <c:v>2003</c:v>
                </c:pt>
                <c:pt idx="2">
                  <c:v>2004</c:v>
                </c:pt>
                <c:pt idx="3">
                  <c:v>2005</c:v>
                </c:pt>
                <c:pt idx="4">
                  <c:v>2006</c:v>
                </c:pt>
                <c:pt idx="5">
                  <c:v>2007</c:v>
                </c:pt>
              </c:numCache>
            </c:numRef>
          </c:cat>
          <c:val>
            <c:numRef>
              <c:f>(Лист3!$E$10,Лист3!$H$10,Лист3!$K$10,Лист3!$N$10,Лист3!$Q$10,Лист3!$T$10)</c:f>
              <c:numCache>
                <c:formatCode>0.0</c:formatCode>
                <c:ptCount val="6"/>
                <c:pt idx="0">
                  <c:v>0.27146587094367808</c:v>
                </c:pt>
                <c:pt idx="1">
                  <c:v>0.30935251798561236</c:v>
                </c:pt>
                <c:pt idx="2">
                  <c:v>0.36929988768251598</c:v>
                </c:pt>
                <c:pt idx="3">
                  <c:v>0.48006867721708052</c:v>
                </c:pt>
                <c:pt idx="4">
                  <c:v>0.54616355938498107</c:v>
                </c:pt>
                <c:pt idx="5">
                  <c:v>0.66413171884229172</c:v>
                </c:pt>
              </c:numCache>
            </c:numRef>
          </c:val>
        </c:ser>
        <c:marker val="1"/>
        <c:axId val="207811712"/>
        <c:axId val="207813632"/>
      </c:lineChart>
      <c:catAx>
        <c:axId val="207811712"/>
        <c:scaling>
          <c:orientation val="minMax"/>
        </c:scaling>
        <c:axPos val="b"/>
        <c:title>
          <c:tx>
            <c:rich>
              <a:bodyPr/>
              <a:lstStyle/>
              <a:p>
                <a:pPr>
                  <a:defRPr/>
                </a:pPr>
                <a:r>
                  <a:rPr lang="ru-RU"/>
                  <a:t>Годы</a:t>
                </a:r>
              </a:p>
            </c:rich>
          </c:tx>
          <c:layout>
            <c:manualLayout>
              <c:xMode val="edge"/>
              <c:yMode val="edge"/>
              <c:x val="0.49240038608429676"/>
              <c:y val="0.93728335181067357"/>
            </c:manualLayout>
          </c:layout>
          <c:spPr>
            <a:noFill/>
            <a:ln w="25341">
              <a:noFill/>
            </a:ln>
          </c:spPr>
        </c:title>
        <c:numFmt formatCode="General" sourceLinked="1"/>
        <c:tickLblPos val="nextTo"/>
        <c:txPr>
          <a:bodyPr rot="0" vert="horz"/>
          <a:lstStyle/>
          <a:p>
            <a:pPr>
              <a:defRPr/>
            </a:pPr>
            <a:endParaRPr lang="ru-RU"/>
          </a:p>
        </c:txPr>
        <c:crossAx val="207813632"/>
        <c:crosses val="autoZero"/>
        <c:auto val="1"/>
        <c:lblAlgn val="ctr"/>
        <c:lblOffset val="100"/>
        <c:tickMarkSkip val="1"/>
      </c:catAx>
      <c:valAx>
        <c:axId val="207813632"/>
        <c:scaling>
          <c:orientation val="minMax"/>
        </c:scaling>
        <c:axPos val="l"/>
        <c:majorGridlines/>
        <c:title>
          <c:tx>
            <c:rich>
              <a:bodyPr/>
              <a:lstStyle/>
              <a:p>
                <a:pPr>
                  <a:defRPr/>
                </a:pPr>
                <a:r>
                  <a:rPr lang="ru-RU"/>
                  <a:t>Ввод жилья на душу
 населения (кв.м/чел)</a:t>
                </a:r>
              </a:p>
            </c:rich>
          </c:tx>
          <c:layout>
            <c:manualLayout>
              <c:xMode val="edge"/>
              <c:yMode val="edge"/>
              <c:x val="0.10846981895879311"/>
              <c:y val="0.19264357628690887"/>
            </c:manualLayout>
          </c:layout>
          <c:spPr>
            <a:noFill/>
            <a:ln w="25341">
              <a:noFill/>
            </a:ln>
          </c:spPr>
        </c:title>
        <c:numFmt formatCode="0.0" sourceLinked="1"/>
        <c:tickLblPos val="nextTo"/>
        <c:txPr>
          <a:bodyPr rot="0" vert="horz"/>
          <a:lstStyle/>
          <a:p>
            <a:pPr>
              <a:defRPr/>
            </a:pPr>
            <a:endParaRPr lang="ru-RU"/>
          </a:p>
        </c:txPr>
        <c:crossAx val="207811712"/>
        <c:crosses val="autoZero"/>
        <c:crossBetween val="between"/>
      </c:valAx>
      <c:dTable>
        <c:showHorzBorder val="1"/>
        <c:showVertBorder val="1"/>
        <c:showOutline val="1"/>
        <c:showKeys val="1"/>
      </c:dTable>
    </c:plotArea>
    <c:plotVisOnly val="1"/>
    <c:dispBlanksAs val="gap"/>
  </c:chart>
  <c:txPr>
    <a:bodyPr/>
    <a:lstStyle/>
    <a:p>
      <a:pPr>
        <a:defRPr sz="898">
          <a:latin typeface="Arial" pitchFamily="34" charset="0"/>
          <a:cs typeface="Arial" pitchFamily="34" charset="0"/>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a:pPr>
            <a:r>
              <a:rPr lang="ru-RU"/>
              <a:t>Обновление жилищного фонда в г.</a:t>
            </a:r>
            <a:r>
              <a:rPr lang="ru-RU" baseline="0"/>
              <a:t> </a:t>
            </a:r>
            <a:r>
              <a:rPr lang="ru-RU"/>
              <a:t>Брянске</a:t>
            </a:r>
          </a:p>
          <a:p>
            <a:pPr>
              <a:defRPr/>
            </a:pPr>
            <a:r>
              <a:rPr lang="ru-RU"/>
              <a:t> в 2006 и 2007 г. г.</a:t>
            </a:r>
          </a:p>
        </c:rich>
      </c:tx>
      <c:layout>
        <c:manualLayout>
          <c:xMode val="edge"/>
          <c:yMode val="edge"/>
          <c:x val="0.13142647139036476"/>
          <c:y val="5.9168048421355875E-2"/>
        </c:manualLayout>
      </c:layout>
    </c:title>
    <c:plotArea>
      <c:layout>
        <c:manualLayout>
          <c:layoutTarget val="inner"/>
          <c:xMode val="edge"/>
          <c:yMode val="edge"/>
          <c:x val="0.10843373493975918"/>
          <c:y val="0.21676300578034707"/>
          <c:w val="0.56454388984509452"/>
          <c:h val="0.58092485549132944"/>
        </c:manualLayout>
      </c:layout>
      <c:barChart>
        <c:barDir val="col"/>
        <c:grouping val="clustered"/>
        <c:ser>
          <c:idx val="0"/>
          <c:order val="0"/>
          <c:tx>
            <c:strRef>
              <c:f>Лист3!$A$4</c:f>
              <c:strCache>
                <c:ptCount val="1"/>
                <c:pt idx="0">
                  <c:v>Вводимое жилье, %</c:v>
                </c:pt>
              </c:strCache>
            </c:strRef>
          </c:tx>
          <c:cat>
            <c:numRef>
              <c:f>Лист3!$B$3:$C$3</c:f>
              <c:numCache>
                <c:formatCode>General</c:formatCode>
                <c:ptCount val="2"/>
                <c:pt idx="0">
                  <c:v>2006</c:v>
                </c:pt>
                <c:pt idx="1">
                  <c:v>2007</c:v>
                </c:pt>
              </c:numCache>
            </c:numRef>
          </c:cat>
          <c:val>
            <c:numRef>
              <c:f>Лист3!$B$4:$C$4</c:f>
              <c:numCache>
                <c:formatCode>0.0</c:formatCode>
                <c:ptCount val="2"/>
                <c:pt idx="0">
                  <c:v>1.6002611920566339</c:v>
                </c:pt>
                <c:pt idx="1">
                  <c:v>2.0710541249712007</c:v>
                </c:pt>
              </c:numCache>
            </c:numRef>
          </c:val>
        </c:ser>
        <c:ser>
          <c:idx val="1"/>
          <c:order val="1"/>
          <c:tx>
            <c:strRef>
              <c:f>Лист3!$A$5</c:f>
              <c:strCache>
                <c:ptCount val="1"/>
                <c:pt idx="0">
                  <c:v>Ветхое жилье, %</c:v>
                </c:pt>
              </c:strCache>
            </c:strRef>
          </c:tx>
          <c:cat>
            <c:numRef>
              <c:f>Лист3!$B$3:$C$3</c:f>
              <c:numCache>
                <c:formatCode>General</c:formatCode>
                <c:ptCount val="2"/>
                <c:pt idx="0">
                  <c:v>2006</c:v>
                </c:pt>
                <c:pt idx="1">
                  <c:v>2007</c:v>
                </c:pt>
              </c:numCache>
            </c:numRef>
          </c:cat>
          <c:val>
            <c:numRef>
              <c:f>Лист3!$B$5:$C$5</c:f>
              <c:numCache>
                <c:formatCode>0.0</c:formatCode>
                <c:ptCount val="2"/>
                <c:pt idx="0">
                  <c:v>2.7</c:v>
                </c:pt>
                <c:pt idx="1">
                  <c:v>1.7</c:v>
                </c:pt>
              </c:numCache>
            </c:numRef>
          </c:val>
        </c:ser>
        <c:ser>
          <c:idx val="2"/>
          <c:order val="2"/>
          <c:tx>
            <c:strRef>
              <c:f>Лист3!$A$6</c:f>
              <c:strCache>
                <c:ptCount val="1"/>
                <c:pt idx="0">
                  <c:v>Аварийное жилье, %</c:v>
                </c:pt>
              </c:strCache>
            </c:strRef>
          </c:tx>
          <c:cat>
            <c:numRef>
              <c:f>Лист3!$B$3:$C$3</c:f>
              <c:numCache>
                <c:formatCode>General</c:formatCode>
                <c:ptCount val="2"/>
                <c:pt idx="0">
                  <c:v>2006</c:v>
                </c:pt>
                <c:pt idx="1">
                  <c:v>2007</c:v>
                </c:pt>
              </c:numCache>
            </c:numRef>
          </c:cat>
          <c:val>
            <c:numRef>
              <c:f>Лист3!$B$6:$C$6</c:f>
              <c:numCache>
                <c:formatCode>0.0</c:formatCode>
                <c:ptCount val="2"/>
                <c:pt idx="0">
                  <c:v>0.1</c:v>
                </c:pt>
                <c:pt idx="1">
                  <c:v>0</c:v>
                </c:pt>
              </c:numCache>
            </c:numRef>
          </c:val>
        </c:ser>
        <c:axId val="209581952"/>
        <c:axId val="210116608"/>
      </c:barChart>
      <c:catAx>
        <c:axId val="209581952"/>
        <c:scaling>
          <c:orientation val="minMax"/>
        </c:scaling>
        <c:axPos val="b"/>
        <c:title>
          <c:tx>
            <c:rich>
              <a:bodyPr/>
              <a:lstStyle/>
              <a:p>
                <a:pPr>
                  <a:defRPr/>
                </a:pPr>
                <a:r>
                  <a:rPr lang="ru-RU"/>
                  <a:t>Годы</a:t>
                </a:r>
              </a:p>
            </c:rich>
          </c:tx>
          <c:layout>
            <c:manualLayout>
              <c:xMode val="edge"/>
              <c:yMode val="edge"/>
              <c:x val="0.3724833168953825"/>
              <c:y val="0.85297331548955835"/>
            </c:manualLayout>
          </c:layout>
        </c:title>
        <c:numFmt formatCode="General" sourceLinked="1"/>
        <c:tickLblPos val="nextTo"/>
        <c:txPr>
          <a:bodyPr rot="0" vert="horz"/>
          <a:lstStyle/>
          <a:p>
            <a:pPr>
              <a:defRPr/>
            </a:pPr>
            <a:endParaRPr lang="ru-RU"/>
          </a:p>
        </c:txPr>
        <c:crossAx val="210116608"/>
        <c:crosses val="autoZero"/>
        <c:auto val="1"/>
        <c:lblAlgn val="ctr"/>
        <c:lblOffset val="100"/>
        <c:tickLblSkip val="1"/>
        <c:tickMarkSkip val="1"/>
      </c:catAx>
      <c:valAx>
        <c:axId val="210116608"/>
        <c:scaling>
          <c:orientation val="minMax"/>
        </c:scaling>
        <c:axPos val="l"/>
        <c:majorGridlines/>
        <c:title>
          <c:tx>
            <c:rich>
              <a:bodyPr/>
              <a:lstStyle/>
              <a:p>
                <a:pPr>
                  <a:defRPr/>
                </a:pPr>
                <a:r>
                  <a:rPr lang="ru-RU"/>
                  <a:t>Удельный вес жилья, %</a:t>
                </a:r>
              </a:p>
            </c:rich>
          </c:tx>
          <c:layout>
            <c:manualLayout>
              <c:xMode val="edge"/>
              <c:yMode val="edge"/>
              <c:x val="8.7037386428362572E-3"/>
              <c:y val="0.23141997866053696"/>
            </c:manualLayout>
          </c:layout>
        </c:title>
        <c:numFmt formatCode="0.0" sourceLinked="1"/>
        <c:tickLblPos val="nextTo"/>
        <c:txPr>
          <a:bodyPr rot="0" vert="horz"/>
          <a:lstStyle/>
          <a:p>
            <a:pPr>
              <a:defRPr/>
            </a:pPr>
            <a:endParaRPr lang="ru-RU"/>
          </a:p>
        </c:txPr>
        <c:crossAx val="209581952"/>
        <c:crosses val="autoZero"/>
        <c:crossBetween val="between"/>
      </c:valAx>
    </c:plotArea>
    <c:legend>
      <c:legendPos val="r"/>
      <c:layout>
        <c:manualLayout>
          <c:xMode val="edge"/>
          <c:yMode val="edge"/>
          <c:x val="0.68895128256256843"/>
          <c:y val="0.43671633397247978"/>
          <c:w val="0.30474959918522582"/>
          <c:h val="0.17078428066754278"/>
        </c:manualLayout>
      </c:layout>
    </c:legend>
    <c:plotVisOnly val="1"/>
    <c:dispBlanksAs val="gap"/>
  </c:chart>
  <c:txPr>
    <a:bodyPr/>
    <a:lstStyle/>
    <a:p>
      <a:pPr>
        <a:defRPr sz="938">
          <a:latin typeface="Arial" pitchFamily="34" charset="0"/>
          <a:cs typeface="Arial" pitchFamily="34" charset="0"/>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907"/>
            </a:pPr>
            <a:r>
              <a:rPr lang="ru-RU" sz="907" spc="-30" baseline="0"/>
              <a:t>График динамики рыночной стоимости 1 кв. м жилья    </a:t>
            </a:r>
            <a:br>
              <a:rPr lang="ru-RU" sz="907" spc="-30" baseline="0"/>
            </a:br>
            <a:r>
              <a:rPr lang="ru-RU" sz="907" spc="-30" baseline="0"/>
              <a:t>
в г. Брянске и городах-конкурентах за период 2004-2007 г. г</a:t>
            </a:r>
          </a:p>
        </c:rich>
      </c:tx>
      <c:layout>
        <c:manualLayout>
          <c:xMode val="edge"/>
          <c:yMode val="edge"/>
          <c:x val="0.11194025018653726"/>
          <c:y val="1.9607753725746805E-2"/>
        </c:manualLayout>
      </c:layout>
      <c:spPr>
        <a:noFill/>
        <a:ln w="20933">
          <a:noFill/>
        </a:ln>
      </c:spPr>
    </c:title>
    <c:plotArea>
      <c:layout>
        <c:manualLayout>
          <c:layoutTarget val="inner"/>
          <c:xMode val="edge"/>
          <c:yMode val="edge"/>
          <c:x val="0.15280135823429541"/>
          <c:y val="0.12162162162162179"/>
          <c:w val="0.71646859083191761"/>
          <c:h val="0.54391891891891897"/>
        </c:manualLayout>
      </c:layout>
      <c:lineChart>
        <c:grouping val="standard"/>
        <c:ser>
          <c:idx val="0"/>
          <c:order val="0"/>
          <c:tx>
            <c:v>Брянск (первичное)</c:v>
          </c:tx>
          <c:marker>
            <c:symbol val="square"/>
            <c:size val="5"/>
          </c:marker>
          <c:cat>
            <c:numRef>
              <c:f>Лист4!$C$3:$F$3</c:f>
              <c:numCache>
                <c:formatCode>General</c:formatCode>
                <c:ptCount val="4"/>
                <c:pt idx="0">
                  <c:v>2004</c:v>
                </c:pt>
                <c:pt idx="1">
                  <c:v>2005</c:v>
                </c:pt>
                <c:pt idx="2">
                  <c:v>2006</c:v>
                </c:pt>
                <c:pt idx="3">
                  <c:v>2007</c:v>
                </c:pt>
              </c:numCache>
            </c:numRef>
          </c:cat>
          <c:val>
            <c:numRef>
              <c:f>Лист4!$C$4:$F$4</c:f>
              <c:numCache>
                <c:formatCode>General</c:formatCode>
                <c:ptCount val="4"/>
                <c:pt idx="0">
                  <c:v>13977.9</c:v>
                </c:pt>
                <c:pt idx="1">
                  <c:v>14995.8</c:v>
                </c:pt>
                <c:pt idx="2">
                  <c:v>19021</c:v>
                </c:pt>
                <c:pt idx="3" formatCode="0.0">
                  <c:v>25714.2</c:v>
                </c:pt>
              </c:numCache>
            </c:numRef>
          </c:val>
        </c:ser>
        <c:ser>
          <c:idx val="1"/>
          <c:order val="1"/>
          <c:tx>
            <c:v>Брянск (вторичное)</c:v>
          </c:tx>
          <c:cat>
            <c:numRef>
              <c:f>Лист4!$C$3:$F$3</c:f>
              <c:numCache>
                <c:formatCode>General</c:formatCode>
                <c:ptCount val="4"/>
                <c:pt idx="0">
                  <c:v>2004</c:v>
                </c:pt>
                <c:pt idx="1">
                  <c:v>2005</c:v>
                </c:pt>
                <c:pt idx="2">
                  <c:v>2006</c:v>
                </c:pt>
                <c:pt idx="3">
                  <c:v>2007</c:v>
                </c:pt>
              </c:numCache>
            </c:numRef>
          </c:cat>
          <c:val>
            <c:numRef>
              <c:f>Лист4!$C$5:$F$5</c:f>
              <c:numCache>
                <c:formatCode>General</c:formatCode>
                <c:ptCount val="4"/>
                <c:pt idx="0">
                  <c:v>14041.1</c:v>
                </c:pt>
                <c:pt idx="1">
                  <c:v>16285.1</c:v>
                </c:pt>
                <c:pt idx="2">
                  <c:v>20664.2</c:v>
                </c:pt>
                <c:pt idx="3" formatCode="0.0">
                  <c:v>31101.3</c:v>
                </c:pt>
              </c:numCache>
            </c:numRef>
          </c:val>
        </c:ser>
        <c:ser>
          <c:idx val="2"/>
          <c:order val="2"/>
          <c:tx>
            <c:v>Орел (первичное)</c:v>
          </c:tx>
          <c:marker>
            <c:symbol val="diamond"/>
            <c:size val="5"/>
          </c:marker>
          <c:cat>
            <c:numRef>
              <c:f>Лист4!$C$3:$F$3</c:f>
              <c:numCache>
                <c:formatCode>General</c:formatCode>
                <c:ptCount val="4"/>
                <c:pt idx="0">
                  <c:v>2004</c:v>
                </c:pt>
                <c:pt idx="1">
                  <c:v>2005</c:v>
                </c:pt>
                <c:pt idx="2">
                  <c:v>2006</c:v>
                </c:pt>
                <c:pt idx="3">
                  <c:v>2007</c:v>
                </c:pt>
              </c:numCache>
            </c:numRef>
          </c:cat>
          <c:val>
            <c:numRef>
              <c:f>Лист4!$C$6:$F$6</c:f>
              <c:numCache>
                <c:formatCode>General</c:formatCode>
                <c:ptCount val="4"/>
                <c:pt idx="0">
                  <c:v>13996.6</c:v>
                </c:pt>
                <c:pt idx="1">
                  <c:v>15282.4</c:v>
                </c:pt>
                <c:pt idx="2">
                  <c:v>18918.5</c:v>
                </c:pt>
                <c:pt idx="3" formatCode="0.0">
                  <c:v>25673.9</c:v>
                </c:pt>
              </c:numCache>
            </c:numRef>
          </c:val>
        </c:ser>
        <c:ser>
          <c:idx val="3"/>
          <c:order val="3"/>
          <c:tx>
            <c:v>Орел (вторичное)</c:v>
          </c:tx>
          <c:marker>
            <c:symbol val="diamond"/>
            <c:size val="5"/>
          </c:marker>
          <c:cat>
            <c:numRef>
              <c:f>Лист4!$C$3:$F$3</c:f>
              <c:numCache>
                <c:formatCode>General</c:formatCode>
                <c:ptCount val="4"/>
                <c:pt idx="0">
                  <c:v>2004</c:v>
                </c:pt>
                <c:pt idx="1">
                  <c:v>2005</c:v>
                </c:pt>
                <c:pt idx="2">
                  <c:v>2006</c:v>
                </c:pt>
                <c:pt idx="3">
                  <c:v>2007</c:v>
                </c:pt>
              </c:numCache>
            </c:numRef>
          </c:cat>
          <c:val>
            <c:numRef>
              <c:f>Лист4!$C$7:$F$7</c:f>
              <c:numCache>
                <c:formatCode>General</c:formatCode>
                <c:ptCount val="4"/>
                <c:pt idx="0">
                  <c:v>12587.6</c:v>
                </c:pt>
                <c:pt idx="1">
                  <c:v>14139.4</c:v>
                </c:pt>
                <c:pt idx="2">
                  <c:v>17633.099999999977</c:v>
                </c:pt>
                <c:pt idx="3" formatCode="0.0">
                  <c:v>25160.9</c:v>
                </c:pt>
              </c:numCache>
            </c:numRef>
          </c:val>
        </c:ser>
        <c:ser>
          <c:idx val="4"/>
          <c:order val="4"/>
          <c:tx>
            <c:v>Тула (первичное)</c:v>
          </c:tx>
          <c:cat>
            <c:numRef>
              <c:f>Лист4!$C$3:$F$3</c:f>
              <c:numCache>
                <c:formatCode>General</c:formatCode>
                <c:ptCount val="4"/>
                <c:pt idx="0">
                  <c:v>2004</c:v>
                </c:pt>
                <c:pt idx="1">
                  <c:v>2005</c:v>
                </c:pt>
                <c:pt idx="2">
                  <c:v>2006</c:v>
                </c:pt>
                <c:pt idx="3">
                  <c:v>2007</c:v>
                </c:pt>
              </c:numCache>
            </c:numRef>
          </c:cat>
          <c:val>
            <c:numRef>
              <c:f>Лист4!$C$8:$F$8</c:f>
              <c:numCache>
                <c:formatCode>General</c:formatCode>
                <c:ptCount val="4"/>
                <c:pt idx="0">
                  <c:v>15812.6</c:v>
                </c:pt>
                <c:pt idx="1">
                  <c:v>19507.3</c:v>
                </c:pt>
                <c:pt idx="2">
                  <c:v>25885.4</c:v>
                </c:pt>
                <c:pt idx="3" formatCode="0.0">
                  <c:v>32107.260000000009</c:v>
                </c:pt>
              </c:numCache>
            </c:numRef>
          </c:val>
        </c:ser>
        <c:ser>
          <c:idx val="5"/>
          <c:order val="5"/>
          <c:tx>
            <c:v>Тула (вторичное)</c:v>
          </c:tx>
          <c:marker>
            <c:symbol val="star"/>
            <c:size val="5"/>
          </c:marker>
          <c:cat>
            <c:numRef>
              <c:f>Лист4!$C$3:$F$3</c:f>
              <c:numCache>
                <c:formatCode>General</c:formatCode>
                <c:ptCount val="4"/>
                <c:pt idx="0">
                  <c:v>2004</c:v>
                </c:pt>
                <c:pt idx="1">
                  <c:v>2005</c:v>
                </c:pt>
                <c:pt idx="2">
                  <c:v>2006</c:v>
                </c:pt>
                <c:pt idx="3">
                  <c:v>2007</c:v>
                </c:pt>
              </c:numCache>
            </c:numRef>
          </c:cat>
          <c:val>
            <c:numRef>
              <c:f>Лист4!$C$9:$F$9</c:f>
              <c:numCache>
                <c:formatCode>General</c:formatCode>
                <c:ptCount val="4"/>
                <c:pt idx="0">
                  <c:v>15020.3</c:v>
                </c:pt>
                <c:pt idx="1">
                  <c:v>17646.900000000001</c:v>
                </c:pt>
                <c:pt idx="2">
                  <c:v>22293.8</c:v>
                </c:pt>
                <c:pt idx="3" formatCode="0.0">
                  <c:v>30261.4</c:v>
                </c:pt>
              </c:numCache>
            </c:numRef>
          </c:val>
        </c:ser>
        <c:ser>
          <c:idx val="6"/>
          <c:order val="6"/>
          <c:tx>
            <c:v>Калуга (первичное)</c:v>
          </c:tx>
          <c:marker>
            <c:symbol val="circle"/>
            <c:size val="5"/>
          </c:marker>
          <c:cat>
            <c:numRef>
              <c:f>Лист4!$C$3:$F$3</c:f>
              <c:numCache>
                <c:formatCode>General</c:formatCode>
                <c:ptCount val="4"/>
                <c:pt idx="0">
                  <c:v>2004</c:v>
                </c:pt>
                <c:pt idx="1">
                  <c:v>2005</c:v>
                </c:pt>
                <c:pt idx="2">
                  <c:v>2006</c:v>
                </c:pt>
                <c:pt idx="3">
                  <c:v>2007</c:v>
                </c:pt>
              </c:numCache>
            </c:numRef>
          </c:cat>
          <c:val>
            <c:numRef>
              <c:f>Лист4!$C$10:$F$10</c:f>
              <c:numCache>
                <c:formatCode>General</c:formatCode>
                <c:ptCount val="4"/>
                <c:pt idx="0">
                  <c:v>15671</c:v>
                </c:pt>
                <c:pt idx="1">
                  <c:v>19962.400000000001</c:v>
                </c:pt>
                <c:pt idx="2">
                  <c:v>29056.6</c:v>
                </c:pt>
                <c:pt idx="3" formatCode="0.0">
                  <c:v>40032.300000000003</c:v>
                </c:pt>
              </c:numCache>
            </c:numRef>
          </c:val>
        </c:ser>
        <c:ser>
          <c:idx val="7"/>
          <c:order val="7"/>
          <c:tx>
            <c:v>Калуга (вторичное)</c:v>
          </c:tx>
          <c:marker>
            <c:symbol val="circle"/>
            <c:size val="5"/>
          </c:marker>
          <c:cat>
            <c:numRef>
              <c:f>Лист4!$C$3:$F$3</c:f>
              <c:numCache>
                <c:formatCode>General</c:formatCode>
                <c:ptCount val="4"/>
                <c:pt idx="0">
                  <c:v>2004</c:v>
                </c:pt>
                <c:pt idx="1">
                  <c:v>2005</c:v>
                </c:pt>
                <c:pt idx="2">
                  <c:v>2006</c:v>
                </c:pt>
                <c:pt idx="3">
                  <c:v>2007</c:v>
                </c:pt>
              </c:numCache>
            </c:numRef>
          </c:cat>
          <c:val>
            <c:numRef>
              <c:f>Лист4!$C$11:$F$11</c:f>
              <c:numCache>
                <c:formatCode>General</c:formatCode>
                <c:ptCount val="4"/>
                <c:pt idx="0">
                  <c:v>15328.1</c:v>
                </c:pt>
                <c:pt idx="1">
                  <c:v>19368.8</c:v>
                </c:pt>
                <c:pt idx="2">
                  <c:v>27822.2</c:v>
                </c:pt>
                <c:pt idx="3" formatCode="0.0">
                  <c:v>39557.300000000003</c:v>
                </c:pt>
              </c:numCache>
            </c:numRef>
          </c:val>
        </c:ser>
        <c:ser>
          <c:idx val="8"/>
          <c:order val="8"/>
          <c:tx>
            <c:v>Курск (первичное)</c:v>
          </c:tx>
          <c:marker>
            <c:symbol val="triangle"/>
            <c:size val="5"/>
          </c:marker>
          <c:cat>
            <c:numRef>
              <c:f>Лист4!$C$3:$F$3</c:f>
              <c:numCache>
                <c:formatCode>General</c:formatCode>
                <c:ptCount val="4"/>
                <c:pt idx="0">
                  <c:v>2004</c:v>
                </c:pt>
                <c:pt idx="1">
                  <c:v>2005</c:v>
                </c:pt>
                <c:pt idx="2">
                  <c:v>2006</c:v>
                </c:pt>
                <c:pt idx="3">
                  <c:v>2007</c:v>
                </c:pt>
              </c:numCache>
            </c:numRef>
          </c:cat>
          <c:val>
            <c:numRef>
              <c:f>Лист4!$C$12:$F$12</c:f>
              <c:numCache>
                <c:formatCode>General</c:formatCode>
                <c:ptCount val="4"/>
                <c:pt idx="0">
                  <c:v>11740.8</c:v>
                </c:pt>
                <c:pt idx="1">
                  <c:v>14068.4</c:v>
                </c:pt>
                <c:pt idx="2">
                  <c:v>18826.900000000001</c:v>
                </c:pt>
                <c:pt idx="3" formatCode="0.0">
                  <c:v>26577.9</c:v>
                </c:pt>
              </c:numCache>
            </c:numRef>
          </c:val>
        </c:ser>
        <c:ser>
          <c:idx val="9"/>
          <c:order val="9"/>
          <c:tx>
            <c:v>Курск (вторичное)</c:v>
          </c:tx>
          <c:marker>
            <c:symbol val="triangle"/>
            <c:size val="5"/>
          </c:marker>
          <c:cat>
            <c:numRef>
              <c:f>Лист4!$C$3:$F$3</c:f>
              <c:numCache>
                <c:formatCode>General</c:formatCode>
                <c:ptCount val="4"/>
                <c:pt idx="0">
                  <c:v>2004</c:v>
                </c:pt>
                <c:pt idx="1">
                  <c:v>2005</c:v>
                </c:pt>
                <c:pt idx="2">
                  <c:v>2006</c:v>
                </c:pt>
                <c:pt idx="3">
                  <c:v>2007</c:v>
                </c:pt>
              </c:numCache>
            </c:numRef>
          </c:cat>
          <c:val>
            <c:numRef>
              <c:f>Лист4!$C$13:$F$13</c:f>
              <c:numCache>
                <c:formatCode>General</c:formatCode>
                <c:ptCount val="4"/>
                <c:pt idx="1">
                  <c:v>13757.2</c:v>
                </c:pt>
                <c:pt idx="3" formatCode="0.0">
                  <c:v>27920.6</c:v>
                </c:pt>
              </c:numCache>
            </c:numRef>
          </c:val>
        </c:ser>
        <c:ser>
          <c:idx val="10"/>
          <c:order val="10"/>
          <c:tx>
            <c:v>Смоленск (первичное)</c:v>
          </c:tx>
          <c:cat>
            <c:numRef>
              <c:f>Лист4!$C$3:$F$3</c:f>
              <c:numCache>
                <c:formatCode>General</c:formatCode>
                <c:ptCount val="4"/>
                <c:pt idx="0">
                  <c:v>2004</c:v>
                </c:pt>
                <c:pt idx="1">
                  <c:v>2005</c:v>
                </c:pt>
                <c:pt idx="2">
                  <c:v>2006</c:v>
                </c:pt>
                <c:pt idx="3">
                  <c:v>2007</c:v>
                </c:pt>
              </c:numCache>
            </c:numRef>
          </c:cat>
          <c:val>
            <c:numRef>
              <c:f>Лист4!$C$14:$F$14</c:f>
              <c:numCache>
                <c:formatCode>0.0</c:formatCode>
                <c:ptCount val="4"/>
                <c:pt idx="0" formatCode="General">
                  <c:v>12982.5</c:v>
                </c:pt>
                <c:pt idx="1">
                  <c:v>14607.7</c:v>
                </c:pt>
                <c:pt idx="2" formatCode="General">
                  <c:v>21728.9</c:v>
                </c:pt>
                <c:pt idx="3">
                  <c:v>26858.71</c:v>
                </c:pt>
              </c:numCache>
            </c:numRef>
          </c:val>
        </c:ser>
        <c:ser>
          <c:idx val="11"/>
          <c:order val="11"/>
          <c:tx>
            <c:v>Смоленск (вторичное)</c:v>
          </c:tx>
          <c:cat>
            <c:numRef>
              <c:f>Лист4!$C$3:$F$3</c:f>
              <c:numCache>
                <c:formatCode>General</c:formatCode>
                <c:ptCount val="4"/>
                <c:pt idx="0">
                  <c:v>2004</c:v>
                </c:pt>
                <c:pt idx="1">
                  <c:v>2005</c:v>
                </c:pt>
                <c:pt idx="2">
                  <c:v>2006</c:v>
                </c:pt>
                <c:pt idx="3">
                  <c:v>2007</c:v>
                </c:pt>
              </c:numCache>
            </c:numRef>
          </c:cat>
          <c:val>
            <c:numRef>
              <c:f>Лист4!$C$15:$F$15</c:f>
              <c:numCache>
                <c:formatCode>0.0</c:formatCode>
                <c:ptCount val="4"/>
                <c:pt idx="0" formatCode="General">
                  <c:v>12271.9</c:v>
                </c:pt>
                <c:pt idx="1">
                  <c:v>16160</c:v>
                </c:pt>
                <c:pt idx="2" formatCode="General">
                  <c:v>24238.7</c:v>
                </c:pt>
                <c:pt idx="3">
                  <c:v>28864.1</c:v>
                </c:pt>
              </c:numCache>
            </c:numRef>
          </c:val>
        </c:ser>
        <c:marker val="1"/>
        <c:axId val="210518784"/>
        <c:axId val="210520704"/>
      </c:lineChart>
      <c:catAx>
        <c:axId val="210518784"/>
        <c:scaling>
          <c:orientation val="minMax"/>
        </c:scaling>
        <c:axPos val="b"/>
        <c:minorGridlines/>
        <c:title>
          <c:tx>
            <c:rich>
              <a:bodyPr/>
              <a:lstStyle/>
              <a:p>
                <a:pPr>
                  <a:defRPr/>
                </a:pPr>
                <a:r>
                  <a:rPr lang="ru-RU"/>
                  <a:t>Годы</a:t>
                </a:r>
              </a:p>
            </c:rich>
          </c:tx>
          <c:layout>
            <c:manualLayout>
              <c:xMode val="edge"/>
              <c:yMode val="edge"/>
              <c:x val="2.778443264300906E-2"/>
              <c:y val="0.75460411428619334"/>
            </c:manualLayout>
          </c:layout>
          <c:spPr>
            <a:noFill/>
            <a:ln w="20933">
              <a:noFill/>
            </a:ln>
          </c:spPr>
        </c:title>
        <c:numFmt formatCode="General" sourceLinked="1"/>
        <c:tickLblPos val="nextTo"/>
        <c:txPr>
          <a:bodyPr rot="0" vert="horz"/>
          <a:lstStyle/>
          <a:p>
            <a:pPr>
              <a:defRPr/>
            </a:pPr>
            <a:endParaRPr lang="ru-RU"/>
          </a:p>
        </c:txPr>
        <c:crossAx val="210520704"/>
        <c:crosses val="autoZero"/>
        <c:auto val="1"/>
        <c:lblAlgn val="ctr"/>
        <c:lblOffset val="100"/>
        <c:tickLblSkip val="1"/>
        <c:tickMarkSkip val="1"/>
      </c:catAx>
      <c:valAx>
        <c:axId val="210520704"/>
        <c:scaling>
          <c:orientation val="minMax"/>
          <c:max val="41000"/>
          <c:min val="10000"/>
        </c:scaling>
        <c:axPos val="l"/>
        <c:majorGridlines/>
        <c:title>
          <c:tx>
            <c:rich>
              <a:bodyPr/>
              <a:lstStyle/>
              <a:p>
                <a:pPr>
                  <a:defRPr/>
                </a:pPr>
                <a:r>
                  <a:rPr lang="ru-RU"/>
                  <a:t>Цена за кв. м, руб.</a:t>
                </a:r>
              </a:p>
            </c:rich>
          </c:tx>
          <c:layout>
            <c:manualLayout>
              <c:xMode val="edge"/>
              <c:yMode val="edge"/>
              <c:x val="2.0257811806674696E-2"/>
              <c:y val="0.41187074793095413"/>
            </c:manualLayout>
          </c:layout>
          <c:spPr>
            <a:noFill/>
            <a:ln w="20933">
              <a:noFill/>
            </a:ln>
          </c:spPr>
        </c:title>
        <c:numFmt formatCode="General" sourceLinked="1"/>
        <c:tickLblPos val="nextTo"/>
        <c:txPr>
          <a:bodyPr rot="0" vert="horz"/>
          <a:lstStyle/>
          <a:p>
            <a:pPr>
              <a:defRPr/>
            </a:pPr>
            <a:endParaRPr lang="ru-RU"/>
          </a:p>
        </c:txPr>
        <c:crossAx val="210518784"/>
        <c:crosses val="autoZero"/>
        <c:crossBetween val="between"/>
      </c:valAx>
    </c:plotArea>
    <c:legend>
      <c:legendPos val="r"/>
      <c:layout>
        <c:manualLayout>
          <c:xMode val="edge"/>
          <c:yMode val="edge"/>
          <c:x val="0.12590588162702399"/>
          <c:y val="0.8115758307773655"/>
          <c:w val="0.82513661306252095"/>
          <c:h val="0.14076774599656919"/>
        </c:manualLayout>
      </c:layout>
      <c:txPr>
        <a:bodyPr/>
        <a:lstStyle/>
        <a:p>
          <a:pPr>
            <a:defRPr sz="824" b="0" i="0" u="none" strike="noStrike" baseline="0">
              <a:solidFill>
                <a:srgbClr val="000000"/>
              </a:solidFill>
              <a:latin typeface="Arial"/>
              <a:ea typeface="Arial"/>
              <a:cs typeface="Arial"/>
            </a:defRPr>
          </a:pPr>
          <a:endParaRPr lang="ru-RU"/>
        </a:p>
      </c:txPr>
    </c:legend>
    <c:plotVisOnly val="1"/>
    <c:dispBlanksAs val="gap"/>
  </c:chart>
  <c:txPr>
    <a:bodyPr/>
    <a:lstStyle/>
    <a:p>
      <a:pPr>
        <a:defRPr sz="907">
          <a:latin typeface="Arial" pitchFamily="34" charset="0"/>
          <a:cs typeface="Arial" pitchFamily="34" charset="0"/>
        </a:defRPr>
      </a:pPr>
      <a:endParaRPr lang="ru-RU"/>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086"/>
            </a:pPr>
            <a:r>
              <a:rPr lang="ru-RU" sz="1086"/>
              <a:t>Индекс доступности первичного жилья в г.</a:t>
            </a:r>
            <a:r>
              <a:rPr lang="ru-RU" sz="1086" baseline="0"/>
              <a:t> </a:t>
            </a:r>
            <a:r>
              <a:rPr lang="ru-RU" sz="1086"/>
              <a:t>Брянске </a:t>
            </a:r>
            <a:br>
              <a:rPr lang="ru-RU" sz="1086"/>
            </a:br>
            <a:r>
              <a:rPr lang="ru-RU" sz="1086"/>
              <a:t>
и городах-конкурентах за период 2004-2007 гг</a:t>
            </a:r>
          </a:p>
        </c:rich>
      </c:tx>
      <c:layout>
        <c:manualLayout>
          <c:xMode val="edge"/>
          <c:yMode val="edge"/>
          <c:x val="0.12378001112615249"/>
          <c:y val="5.8652742641427967E-2"/>
        </c:manualLayout>
      </c:layout>
    </c:title>
    <c:plotArea>
      <c:layout>
        <c:manualLayout>
          <c:layoutTarget val="inner"/>
          <c:xMode val="edge"/>
          <c:yMode val="edge"/>
          <c:x val="9.3802345058626696E-2"/>
          <c:y val="0.23782234957020082"/>
          <c:w val="0.7470686767169179"/>
          <c:h val="0.57306590257879775"/>
        </c:manualLayout>
      </c:layout>
      <c:barChart>
        <c:barDir val="col"/>
        <c:grouping val="clustered"/>
        <c:ser>
          <c:idx val="0"/>
          <c:order val="0"/>
          <c:tx>
            <c:strRef>
              <c:f>Лист5!$A$4</c:f>
              <c:strCache>
                <c:ptCount val="1"/>
                <c:pt idx="0">
                  <c:v>Брянск </c:v>
                </c:pt>
              </c:strCache>
            </c:strRef>
          </c:tx>
          <c:cat>
            <c:numRef>
              <c:f>Лист5!$C$3:$F$3</c:f>
              <c:numCache>
                <c:formatCode>General</c:formatCode>
                <c:ptCount val="4"/>
                <c:pt idx="0">
                  <c:v>2004</c:v>
                </c:pt>
                <c:pt idx="1">
                  <c:v>2005</c:v>
                </c:pt>
                <c:pt idx="2">
                  <c:v>2006</c:v>
                </c:pt>
                <c:pt idx="3">
                  <c:v>2007</c:v>
                </c:pt>
              </c:numCache>
            </c:numRef>
          </c:cat>
          <c:val>
            <c:numRef>
              <c:f>Лист5!$C$8:$F$8</c:f>
              <c:numCache>
                <c:formatCode>0.0</c:formatCode>
                <c:ptCount val="4"/>
                <c:pt idx="0">
                  <c:v>4.3787944288855885</c:v>
                </c:pt>
                <c:pt idx="1">
                  <c:v>3.7980396626396198</c:v>
                </c:pt>
                <c:pt idx="2">
                  <c:v>3.8952714464172344</c:v>
                </c:pt>
                <c:pt idx="3">
                  <c:v>4.3409164573373262</c:v>
                </c:pt>
              </c:numCache>
            </c:numRef>
          </c:val>
        </c:ser>
        <c:ser>
          <c:idx val="1"/>
          <c:order val="1"/>
          <c:tx>
            <c:strRef>
              <c:f>Лист5!$A$10</c:f>
              <c:strCache>
                <c:ptCount val="1"/>
                <c:pt idx="0">
                  <c:v>Орел</c:v>
                </c:pt>
              </c:strCache>
            </c:strRef>
          </c:tx>
          <c:cat>
            <c:numRef>
              <c:f>Лист5!$C$3:$F$3</c:f>
              <c:numCache>
                <c:formatCode>General</c:formatCode>
                <c:ptCount val="4"/>
                <c:pt idx="0">
                  <c:v>2004</c:v>
                </c:pt>
                <c:pt idx="1">
                  <c:v>2005</c:v>
                </c:pt>
                <c:pt idx="2">
                  <c:v>2006</c:v>
                </c:pt>
                <c:pt idx="3">
                  <c:v>2007</c:v>
                </c:pt>
              </c:numCache>
            </c:numRef>
          </c:cat>
          <c:val>
            <c:numRef>
              <c:f>Лист5!$C$14:$F$14</c:f>
              <c:numCache>
                <c:formatCode>0.0</c:formatCode>
                <c:ptCount val="4"/>
                <c:pt idx="0">
                  <c:v>4.2685574870387315</c:v>
                </c:pt>
                <c:pt idx="1">
                  <c:v>3.7970582389187038</c:v>
                </c:pt>
                <c:pt idx="2">
                  <c:v>3.6532074305796929</c:v>
                </c:pt>
                <c:pt idx="3">
                  <c:v>3.9289168426529608</c:v>
                </c:pt>
              </c:numCache>
            </c:numRef>
          </c:val>
        </c:ser>
        <c:ser>
          <c:idx val="2"/>
          <c:order val="2"/>
          <c:tx>
            <c:strRef>
              <c:f>Лист5!$A$16</c:f>
              <c:strCache>
                <c:ptCount val="1"/>
                <c:pt idx="0">
                  <c:v>Тула</c:v>
                </c:pt>
              </c:strCache>
            </c:strRef>
          </c:tx>
          <c:cat>
            <c:numRef>
              <c:f>Лист5!$C$3:$F$3</c:f>
              <c:numCache>
                <c:formatCode>General</c:formatCode>
                <c:ptCount val="4"/>
                <c:pt idx="0">
                  <c:v>2004</c:v>
                </c:pt>
                <c:pt idx="1">
                  <c:v>2005</c:v>
                </c:pt>
                <c:pt idx="2">
                  <c:v>2006</c:v>
                </c:pt>
                <c:pt idx="3">
                  <c:v>2007</c:v>
                </c:pt>
              </c:numCache>
            </c:numRef>
          </c:cat>
          <c:val>
            <c:numRef>
              <c:f>Лист5!$C$20:$F$20</c:f>
              <c:numCache>
                <c:formatCode>0.0</c:formatCode>
                <c:ptCount val="4"/>
                <c:pt idx="0">
                  <c:v>4.3978128580805107</c:v>
                </c:pt>
                <c:pt idx="1">
                  <c:v>4.4365223403335934</c:v>
                </c:pt>
                <c:pt idx="2">
                  <c:v>4.8073201623896384</c:v>
                </c:pt>
                <c:pt idx="3">
                  <c:v>4.6213588040727851</c:v>
                </c:pt>
              </c:numCache>
            </c:numRef>
          </c:val>
        </c:ser>
        <c:ser>
          <c:idx val="3"/>
          <c:order val="3"/>
          <c:tx>
            <c:strRef>
              <c:f>Лист5!$A$22</c:f>
              <c:strCache>
                <c:ptCount val="1"/>
                <c:pt idx="0">
                  <c:v>Калуга</c:v>
                </c:pt>
              </c:strCache>
            </c:strRef>
          </c:tx>
          <c:cat>
            <c:numRef>
              <c:f>Лист5!$C$3:$F$3</c:f>
              <c:numCache>
                <c:formatCode>General</c:formatCode>
                <c:ptCount val="4"/>
                <c:pt idx="0">
                  <c:v>2004</c:v>
                </c:pt>
                <c:pt idx="1">
                  <c:v>2005</c:v>
                </c:pt>
                <c:pt idx="2">
                  <c:v>2006</c:v>
                </c:pt>
                <c:pt idx="3">
                  <c:v>2007</c:v>
                </c:pt>
              </c:numCache>
            </c:numRef>
          </c:cat>
          <c:val>
            <c:numRef>
              <c:f>Лист5!$C$26:$F$26</c:f>
              <c:numCache>
                <c:formatCode>0.0</c:formatCode>
                <c:ptCount val="4"/>
                <c:pt idx="0">
                  <c:v>4.1921469806162355</c:v>
                </c:pt>
                <c:pt idx="1">
                  <c:v>4.2791303863187178</c:v>
                </c:pt>
                <c:pt idx="2">
                  <c:v>4.9454338738885895</c:v>
                </c:pt>
                <c:pt idx="3">
                  <c:v>5.3937348423605451</c:v>
                </c:pt>
              </c:numCache>
            </c:numRef>
          </c:val>
        </c:ser>
        <c:ser>
          <c:idx val="4"/>
          <c:order val="4"/>
          <c:tx>
            <c:strRef>
              <c:f>Лист5!$A$28</c:f>
              <c:strCache>
                <c:ptCount val="1"/>
                <c:pt idx="0">
                  <c:v>Курск</c:v>
                </c:pt>
              </c:strCache>
            </c:strRef>
          </c:tx>
          <c:cat>
            <c:numRef>
              <c:f>Лист5!$C$3:$F$3</c:f>
              <c:numCache>
                <c:formatCode>General</c:formatCode>
                <c:ptCount val="4"/>
                <c:pt idx="0">
                  <c:v>2004</c:v>
                </c:pt>
                <c:pt idx="1">
                  <c:v>2005</c:v>
                </c:pt>
                <c:pt idx="2">
                  <c:v>2006</c:v>
                </c:pt>
                <c:pt idx="3">
                  <c:v>2007</c:v>
                </c:pt>
              </c:numCache>
            </c:numRef>
          </c:cat>
          <c:val>
            <c:numRef>
              <c:f>Лист5!$C$32:$F$32</c:f>
              <c:numCache>
                <c:formatCode>0.0</c:formatCode>
                <c:ptCount val="4"/>
                <c:pt idx="0">
                  <c:v>3.8479539063575392</c:v>
                </c:pt>
                <c:pt idx="1">
                  <c:v>3.6410033437891443</c:v>
                </c:pt>
                <c:pt idx="2">
                  <c:v>3.9679518793442847</c:v>
                </c:pt>
                <c:pt idx="3">
                  <c:v>4.443112631272756</c:v>
                </c:pt>
              </c:numCache>
            </c:numRef>
          </c:val>
        </c:ser>
        <c:ser>
          <c:idx val="5"/>
          <c:order val="5"/>
          <c:tx>
            <c:strRef>
              <c:f>Лист5!$A$34</c:f>
              <c:strCache>
                <c:ptCount val="1"/>
                <c:pt idx="0">
                  <c:v>Смоленск</c:v>
                </c:pt>
              </c:strCache>
            </c:strRef>
          </c:tx>
          <c:cat>
            <c:numRef>
              <c:f>Лист5!$C$3:$F$3</c:f>
              <c:numCache>
                <c:formatCode>General</c:formatCode>
                <c:ptCount val="4"/>
                <c:pt idx="0">
                  <c:v>2004</c:v>
                </c:pt>
                <c:pt idx="1">
                  <c:v>2005</c:v>
                </c:pt>
                <c:pt idx="2">
                  <c:v>2006</c:v>
                </c:pt>
                <c:pt idx="3">
                  <c:v>2007</c:v>
                </c:pt>
              </c:numCache>
            </c:numRef>
          </c:cat>
          <c:val>
            <c:numRef>
              <c:f>Лист5!$C$38:$F$38</c:f>
              <c:numCache>
                <c:formatCode>0.0</c:formatCode>
                <c:ptCount val="4"/>
                <c:pt idx="0">
                  <c:v>3.4432686187141948</c:v>
                </c:pt>
                <c:pt idx="1">
                  <c:v>3.1704866084993735</c:v>
                </c:pt>
                <c:pt idx="2">
                  <c:v>3.8707602964229753</c:v>
                </c:pt>
                <c:pt idx="3">
                  <c:v>3.8191721411711166</c:v>
                </c:pt>
              </c:numCache>
            </c:numRef>
          </c:val>
        </c:ser>
        <c:axId val="211548800"/>
        <c:axId val="211899136"/>
      </c:barChart>
      <c:catAx>
        <c:axId val="211548800"/>
        <c:scaling>
          <c:orientation val="minMax"/>
        </c:scaling>
        <c:axPos val="b"/>
        <c:title>
          <c:tx>
            <c:rich>
              <a:bodyPr/>
              <a:lstStyle/>
              <a:p>
                <a:pPr>
                  <a:defRPr/>
                </a:pPr>
                <a:r>
                  <a:rPr lang="ru-RU"/>
                  <a:t>Годы</a:t>
                </a:r>
              </a:p>
            </c:rich>
          </c:tx>
          <c:layout>
            <c:manualLayout>
              <c:xMode val="edge"/>
              <c:yMode val="edge"/>
              <c:x val="0.42904833822668337"/>
              <c:y val="0.87533868509394241"/>
            </c:manualLayout>
          </c:layout>
        </c:title>
        <c:numFmt formatCode="General" sourceLinked="1"/>
        <c:tickLblPos val="nextTo"/>
        <c:txPr>
          <a:bodyPr rot="0" vert="horz"/>
          <a:lstStyle/>
          <a:p>
            <a:pPr>
              <a:defRPr/>
            </a:pPr>
            <a:endParaRPr lang="ru-RU"/>
          </a:p>
        </c:txPr>
        <c:crossAx val="211899136"/>
        <c:crosses val="autoZero"/>
        <c:auto val="1"/>
        <c:lblAlgn val="ctr"/>
        <c:lblOffset val="100"/>
        <c:tickLblSkip val="1"/>
        <c:tickMarkSkip val="1"/>
      </c:catAx>
      <c:valAx>
        <c:axId val="211899136"/>
        <c:scaling>
          <c:orientation val="minMax"/>
        </c:scaling>
        <c:axPos val="l"/>
        <c:majorGridlines/>
        <c:title>
          <c:tx>
            <c:rich>
              <a:bodyPr/>
              <a:lstStyle/>
              <a:p>
                <a:pPr>
                  <a:defRPr/>
                </a:pPr>
                <a:r>
                  <a:rPr lang="ru-RU"/>
                  <a:t>Индекс доступности жилья</a:t>
                </a:r>
              </a:p>
            </c:rich>
          </c:tx>
          <c:layout>
            <c:manualLayout>
              <c:xMode val="edge"/>
              <c:yMode val="edge"/>
              <c:x val="0"/>
              <c:y val="0.24932233333758291"/>
            </c:manualLayout>
          </c:layout>
        </c:title>
        <c:numFmt formatCode="0.0" sourceLinked="1"/>
        <c:tickLblPos val="nextTo"/>
        <c:txPr>
          <a:bodyPr rot="0" vert="horz"/>
          <a:lstStyle/>
          <a:p>
            <a:pPr>
              <a:defRPr/>
            </a:pPr>
            <a:endParaRPr lang="ru-RU"/>
          </a:p>
        </c:txPr>
        <c:crossAx val="211548800"/>
        <c:crosses val="autoZero"/>
        <c:crossBetween val="between"/>
      </c:valAx>
    </c:plotArea>
    <c:legend>
      <c:legendPos val="r"/>
      <c:layout>
        <c:manualLayout>
          <c:xMode val="edge"/>
          <c:yMode val="edge"/>
          <c:x val="0.84140222919665131"/>
          <c:y val="0.32520350753089788"/>
          <c:w val="0.15191981794580894"/>
          <c:h val="0.39295386767333612"/>
        </c:manualLayout>
      </c:layout>
    </c:legend>
    <c:plotVisOnly val="1"/>
    <c:dispBlanksAs val="gap"/>
  </c:chart>
  <c:txPr>
    <a:bodyPr/>
    <a:lstStyle/>
    <a:p>
      <a:pPr>
        <a:defRPr sz="1086">
          <a:latin typeface="Arial" pitchFamily="34" charset="0"/>
          <a:cs typeface="Arial" pitchFamily="34" charset="0"/>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097"/>
            </a:pPr>
            <a:r>
              <a:rPr lang="ru-RU" sz="1097"/>
              <a:t>Индекс доступности вторичного жилья в г. Брянске </a:t>
            </a:r>
            <a:br>
              <a:rPr lang="ru-RU" sz="1097"/>
            </a:br>
            <a:r>
              <a:rPr lang="ru-RU" sz="1097"/>
              <a:t>
и городах-конкурентах за период 2004-2007 гг</a:t>
            </a:r>
          </a:p>
        </c:rich>
      </c:tx>
      <c:layout>
        <c:manualLayout>
          <c:xMode val="edge"/>
          <c:yMode val="edge"/>
          <c:x val="0.12975153105861767"/>
          <c:y val="6.2455014715978092E-2"/>
        </c:manualLayout>
      </c:layout>
    </c:title>
    <c:plotArea>
      <c:layout>
        <c:manualLayout>
          <c:layoutTarget val="inner"/>
          <c:xMode val="edge"/>
          <c:yMode val="edge"/>
          <c:x val="0.11519198664440734"/>
          <c:y val="0.2294617563739377"/>
          <c:w val="0.71619365609349095"/>
          <c:h val="0.5694050991501417"/>
        </c:manualLayout>
      </c:layout>
      <c:barChart>
        <c:barDir val="col"/>
        <c:grouping val="clustered"/>
        <c:ser>
          <c:idx val="0"/>
          <c:order val="0"/>
          <c:tx>
            <c:strRef>
              <c:f>Лист5!$A$4</c:f>
              <c:strCache>
                <c:ptCount val="1"/>
                <c:pt idx="0">
                  <c:v>Брянск </c:v>
                </c:pt>
              </c:strCache>
            </c:strRef>
          </c:tx>
          <c:cat>
            <c:numRef>
              <c:f>Лист5!$C$3:$F$3</c:f>
              <c:numCache>
                <c:formatCode>General</c:formatCode>
                <c:ptCount val="4"/>
                <c:pt idx="0">
                  <c:v>2004</c:v>
                </c:pt>
                <c:pt idx="1">
                  <c:v>2005</c:v>
                </c:pt>
                <c:pt idx="2">
                  <c:v>2006</c:v>
                </c:pt>
                <c:pt idx="3">
                  <c:v>2007</c:v>
                </c:pt>
              </c:numCache>
            </c:numRef>
          </c:cat>
          <c:val>
            <c:numRef>
              <c:f>Лист5!$C$9:$F$9</c:f>
              <c:numCache>
                <c:formatCode>0.0</c:formatCode>
                <c:ptCount val="4"/>
                <c:pt idx="0">
                  <c:v>4.3985928111823274</c:v>
                </c:pt>
                <c:pt idx="1">
                  <c:v>4.1245852645442236</c:v>
                </c:pt>
                <c:pt idx="2">
                  <c:v>4.2317789928529095</c:v>
                </c:pt>
                <c:pt idx="3">
                  <c:v>5.2503342516813865</c:v>
                </c:pt>
              </c:numCache>
            </c:numRef>
          </c:val>
        </c:ser>
        <c:ser>
          <c:idx val="1"/>
          <c:order val="1"/>
          <c:tx>
            <c:strRef>
              <c:f>Лист5!$A$10</c:f>
              <c:strCache>
                <c:ptCount val="1"/>
                <c:pt idx="0">
                  <c:v>Орел</c:v>
                </c:pt>
              </c:strCache>
            </c:strRef>
          </c:tx>
          <c:cat>
            <c:numRef>
              <c:f>Лист5!$C$3:$F$3</c:f>
              <c:numCache>
                <c:formatCode>General</c:formatCode>
                <c:ptCount val="4"/>
                <c:pt idx="0">
                  <c:v>2004</c:v>
                </c:pt>
                <c:pt idx="1">
                  <c:v>2005</c:v>
                </c:pt>
                <c:pt idx="2">
                  <c:v>2006</c:v>
                </c:pt>
                <c:pt idx="3">
                  <c:v>2007</c:v>
                </c:pt>
              </c:numCache>
            </c:numRef>
          </c:cat>
          <c:val>
            <c:numRef>
              <c:f>Лист5!$C$15:$F$15</c:f>
              <c:numCache>
                <c:formatCode>0.0</c:formatCode>
                <c:ptCount val="4"/>
                <c:pt idx="0">
                  <c:v>3.8388533089356507</c:v>
                </c:pt>
                <c:pt idx="1">
                  <c:v>3.5130689723712978</c:v>
                </c:pt>
                <c:pt idx="2">
                  <c:v>3.404993627621367</c:v>
                </c:pt>
                <c:pt idx="3">
                  <c:v>3.8504116548832368</c:v>
                </c:pt>
              </c:numCache>
            </c:numRef>
          </c:val>
        </c:ser>
        <c:ser>
          <c:idx val="2"/>
          <c:order val="2"/>
          <c:tx>
            <c:strRef>
              <c:f>Лист5!$A$16</c:f>
              <c:strCache>
                <c:ptCount val="1"/>
                <c:pt idx="0">
                  <c:v>Тула</c:v>
                </c:pt>
              </c:strCache>
            </c:strRef>
          </c:tx>
          <c:cat>
            <c:numRef>
              <c:f>Лист5!$C$3:$F$3</c:f>
              <c:numCache>
                <c:formatCode>General</c:formatCode>
                <c:ptCount val="4"/>
                <c:pt idx="0">
                  <c:v>2004</c:v>
                </c:pt>
                <c:pt idx="1">
                  <c:v>2005</c:v>
                </c:pt>
                <c:pt idx="2">
                  <c:v>2006</c:v>
                </c:pt>
                <c:pt idx="3">
                  <c:v>2007</c:v>
                </c:pt>
              </c:numCache>
            </c:numRef>
          </c:cat>
          <c:val>
            <c:numRef>
              <c:f>Лист5!$C$21:$F$21</c:f>
              <c:numCache>
                <c:formatCode>0.0</c:formatCode>
                <c:ptCount val="4"/>
                <c:pt idx="0">
                  <c:v>4.1774577534514776</c:v>
                </c:pt>
                <c:pt idx="1">
                  <c:v>4.0134137521662545</c:v>
                </c:pt>
                <c:pt idx="2">
                  <c:v>4.1403043505714399</c:v>
                </c:pt>
                <c:pt idx="3">
                  <c:v>4.355674925657568</c:v>
                </c:pt>
              </c:numCache>
            </c:numRef>
          </c:val>
        </c:ser>
        <c:ser>
          <c:idx val="3"/>
          <c:order val="3"/>
          <c:tx>
            <c:strRef>
              <c:f>Лист5!$A$22</c:f>
              <c:strCache>
                <c:ptCount val="1"/>
                <c:pt idx="0">
                  <c:v>Калуга</c:v>
                </c:pt>
              </c:strCache>
            </c:strRef>
          </c:tx>
          <c:cat>
            <c:numRef>
              <c:f>Лист5!$C$3:$F$3</c:f>
              <c:numCache>
                <c:formatCode>General</c:formatCode>
                <c:ptCount val="4"/>
                <c:pt idx="0">
                  <c:v>2004</c:v>
                </c:pt>
                <c:pt idx="1">
                  <c:v>2005</c:v>
                </c:pt>
                <c:pt idx="2">
                  <c:v>2006</c:v>
                </c:pt>
                <c:pt idx="3">
                  <c:v>2007</c:v>
                </c:pt>
              </c:numCache>
            </c:numRef>
          </c:cat>
          <c:val>
            <c:numRef>
              <c:f>Лист5!$C$27:$F$27</c:f>
              <c:numCache>
                <c:formatCode>0.0</c:formatCode>
                <c:ptCount val="4"/>
                <c:pt idx="0">
                  <c:v>4.1004178503977764</c:v>
                </c:pt>
                <c:pt idx="1">
                  <c:v>4.1518865780933059</c:v>
                </c:pt>
                <c:pt idx="2">
                  <c:v>4.7353389703579643</c:v>
                </c:pt>
                <c:pt idx="3">
                  <c:v>5.3297359202371295</c:v>
                </c:pt>
              </c:numCache>
            </c:numRef>
          </c:val>
        </c:ser>
        <c:ser>
          <c:idx val="4"/>
          <c:order val="4"/>
          <c:tx>
            <c:strRef>
              <c:f>Лист5!$A$28</c:f>
              <c:strCache>
                <c:ptCount val="1"/>
                <c:pt idx="0">
                  <c:v>Курск</c:v>
                </c:pt>
              </c:strCache>
            </c:strRef>
          </c:tx>
          <c:cat>
            <c:numRef>
              <c:f>Лист5!$C$3:$F$3</c:f>
              <c:numCache>
                <c:formatCode>General</c:formatCode>
                <c:ptCount val="4"/>
                <c:pt idx="0">
                  <c:v>2004</c:v>
                </c:pt>
                <c:pt idx="1">
                  <c:v>2005</c:v>
                </c:pt>
                <c:pt idx="2">
                  <c:v>2006</c:v>
                </c:pt>
                <c:pt idx="3">
                  <c:v>2007</c:v>
                </c:pt>
              </c:numCache>
            </c:numRef>
          </c:cat>
          <c:val>
            <c:numRef>
              <c:f>Лист5!$C$33:$F$33</c:f>
              <c:numCache>
                <c:formatCode>0.0</c:formatCode>
                <c:ptCount val="4"/>
                <c:pt idx="0" formatCode="General">
                  <c:v>0</c:v>
                </c:pt>
                <c:pt idx="1">
                  <c:v>3.5604625402445209</c:v>
                </c:pt>
                <c:pt idx="2" formatCode="General">
                  <c:v>0</c:v>
                </c:pt>
                <c:pt idx="3">
                  <c:v>4.6675760888826465</c:v>
                </c:pt>
              </c:numCache>
            </c:numRef>
          </c:val>
        </c:ser>
        <c:ser>
          <c:idx val="5"/>
          <c:order val="5"/>
          <c:tx>
            <c:strRef>
              <c:f>Лист5!$A$34</c:f>
              <c:strCache>
                <c:ptCount val="1"/>
                <c:pt idx="0">
                  <c:v>Смоленск</c:v>
                </c:pt>
              </c:strCache>
            </c:strRef>
          </c:tx>
          <c:cat>
            <c:numRef>
              <c:f>Лист5!$C$3:$F$3</c:f>
              <c:numCache>
                <c:formatCode>General</c:formatCode>
                <c:ptCount val="4"/>
                <c:pt idx="0">
                  <c:v>2004</c:v>
                </c:pt>
                <c:pt idx="1">
                  <c:v>2005</c:v>
                </c:pt>
                <c:pt idx="2">
                  <c:v>2006</c:v>
                </c:pt>
                <c:pt idx="3">
                  <c:v>2007</c:v>
                </c:pt>
              </c:numCache>
            </c:numRef>
          </c:cat>
          <c:val>
            <c:numRef>
              <c:f>Лист5!$C$39:$F$39</c:f>
              <c:numCache>
                <c:formatCode>0.0</c:formatCode>
                <c:ptCount val="4"/>
                <c:pt idx="0">
                  <c:v>3.2548005516656056</c:v>
                </c:pt>
                <c:pt idx="1">
                  <c:v>3.5074011373008638</c:v>
                </c:pt>
                <c:pt idx="2">
                  <c:v>4.3178530711130065</c:v>
                </c:pt>
                <c:pt idx="3">
                  <c:v>4.1043284133890729</c:v>
                </c:pt>
              </c:numCache>
            </c:numRef>
          </c:val>
        </c:ser>
        <c:axId val="213697280"/>
        <c:axId val="213699200"/>
      </c:barChart>
      <c:catAx>
        <c:axId val="213697280"/>
        <c:scaling>
          <c:orientation val="minMax"/>
        </c:scaling>
        <c:axPos val="b"/>
        <c:title>
          <c:tx>
            <c:rich>
              <a:bodyPr/>
              <a:lstStyle/>
              <a:p>
                <a:pPr>
                  <a:defRPr/>
                </a:pPr>
                <a:r>
                  <a:rPr lang="ru-RU"/>
                  <a:t>Годы</a:t>
                </a:r>
              </a:p>
            </c:rich>
          </c:tx>
          <c:layout>
            <c:manualLayout>
              <c:xMode val="edge"/>
              <c:yMode val="edge"/>
              <c:x val="0.43865564304461985"/>
              <c:y val="0.87837820182387938"/>
            </c:manualLayout>
          </c:layout>
        </c:title>
        <c:numFmt formatCode="General" sourceLinked="1"/>
        <c:tickLblPos val="nextTo"/>
        <c:txPr>
          <a:bodyPr rot="0" vert="horz"/>
          <a:lstStyle/>
          <a:p>
            <a:pPr>
              <a:defRPr/>
            </a:pPr>
            <a:endParaRPr lang="ru-RU"/>
          </a:p>
        </c:txPr>
        <c:crossAx val="213699200"/>
        <c:crosses val="autoZero"/>
        <c:auto val="1"/>
        <c:lblAlgn val="ctr"/>
        <c:lblOffset val="100"/>
        <c:tickLblSkip val="1"/>
        <c:tickMarkSkip val="1"/>
      </c:catAx>
      <c:valAx>
        <c:axId val="213699200"/>
        <c:scaling>
          <c:orientation val="minMax"/>
        </c:scaling>
        <c:axPos val="l"/>
        <c:majorGridlines/>
        <c:title>
          <c:tx>
            <c:rich>
              <a:bodyPr/>
              <a:lstStyle/>
              <a:p>
                <a:pPr>
                  <a:defRPr/>
                </a:pPr>
                <a:r>
                  <a:rPr lang="ru-RU"/>
                  <a:t>Индекс доступности жилья</a:t>
                </a:r>
              </a:p>
            </c:rich>
          </c:tx>
          <c:layout>
            <c:manualLayout>
              <c:xMode val="edge"/>
              <c:yMode val="edge"/>
              <c:x val="1.1764654418197745E-2"/>
              <c:y val="0.24864865988393517"/>
            </c:manualLayout>
          </c:layout>
        </c:title>
        <c:numFmt formatCode="0.0" sourceLinked="1"/>
        <c:tickLblPos val="nextTo"/>
        <c:txPr>
          <a:bodyPr rot="0" vert="horz"/>
          <a:lstStyle/>
          <a:p>
            <a:pPr>
              <a:defRPr/>
            </a:pPr>
            <a:endParaRPr lang="ru-RU"/>
          </a:p>
        </c:txPr>
        <c:crossAx val="213697280"/>
        <c:crosses val="autoZero"/>
        <c:crossBetween val="between"/>
      </c:valAx>
    </c:plotArea>
    <c:legend>
      <c:legendPos val="r"/>
      <c:layout>
        <c:manualLayout>
          <c:xMode val="edge"/>
          <c:yMode val="edge"/>
          <c:x val="0.84033630796150449"/>
          <c:y val="0.32162162001658084"/>
          <c:w val="0.15294120734908176"/>
          <c:h val="0.39189189991709694"/>
        </c:manualLayout>
      </c:layout>
    </c:legend>
    <c:plotVisOnly val="1"/>
    <c:dispBlanksAs val="gap"/>
  </c:chart>
  <c:txPr>
    <a:bodyPr/>
    <a:lstStyle/>
    <a:p>
      <a:pPr>
        <a:defRPr sz="1097">
          <a:latin typeface="Arial" pitchFamily="34" charset="0"/>
          <a:cs typeface="Arial" pitchFamily="34" charset="0"/>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141"/>
            </a:pPr>
            <a:r>
              <a:rPr lang="ru-RU" sz="1141"/>
              <a:t>Строительная активность по г. Брянску </a:t>
            </a:r>
            <a:br>
              <a:rPr lang="ru-RU" sz="1141"/>
            </a:br>
            <a:r>
              <a:rPr lang="ru-RU" sz="1141"/>
              <a:t>
и городам-конкурентам за период 2002-2007 г г</a:t>
            </a:r>
          </a:p>
        </c:rich>
      </c:tx>
      <c:layout>
        <c:manualLayout>
          <c:xMode val="edge"/>
          <c:yMode val="edge"/>
          <c:x val="0.13426340130771278"/>
          <c:y val="3.9444580580388459E-2"/>
        </c:manualLayout>
      </c:layout>
      <c:spPr>
        <a:noFill/>
        <a:ln w="26350">
          <a:noFill/>
        </a:ln>
      </c:spPr>
    </c:title>
    <c:plotArea>
      <c:layout>
        <c:manualLayout>
          <c:layoutTarget val="inner"/>
          <c:xMode val="edge"/>
          <c:yMode val="edge"/>
          <c:x val="0.20373386589330691"/>
          <c:y val="0.15960868527797731"/>
          <c:w val="0.56445993031359465"/>
          <c:h val="0.66666666666666663"/>
        </c:manualLayout>
      </c:layout>
      <c:scatterChart>
        <c:scatterStyle val="smoothMarker"/>
        <c:ser>
          <c:idx val="0"/>
          <c:order val="0"/>
          <c:tx>
            <c:strRef>
              <c:f>Лист6!$A$4</c:f>
              <c:strCache>
                <c:ptCount val="1"/>
                <c:pt idx="0">
                  <c:v>Брянск</c:v>
                </c:pt>
              </c:strCache>
            </c:strRef>
          </c:tx>
          <c:xVal>
            <c:numRef>
              <c:f>Лист6!$C$4:$H$4</c:f>
              <c:numCache>
                <c:formatCode>0.00</c:formatCode>
                <c:ptCount val="6"/>
                <c:pt idx="0">
                  <c:v>0.27300115874855124</c:v>
                </c:pt>
                <c:pt idx="1">
                  <c:v>0.23382387292688617</c:v>
                </c:pt>
                <c:pt idx="2">
                  <c:v>0.29992926196651776</c:v>
                </c:pt>
                <c:pt idx="3">
                  <c:v>0.20833333333333354</c:v>
                </c:pt>
                <c:pt idx="4">
                  <c:v>0.33445458913983761</c:v>
                </c:pt>
                <c:pt idx="5">
                  <c:v>0.44527663686880892</c:v>
                </c:pt>
              </c:numCache>
            </c:numRef>
          </c:xVal>
          <c:yVal>
            <c:numRef>
              <c:f>Лист6!$C$5:$H$5</c:f>
              <c:numCache>
                <c:formatCode>0.00</c:formatCode>
                <c:ptCount val="6"/>
                <c:pt idx="0">
                  <c:v>3.5098493626882967</c:v>
                </c:pt>
                <c:pt idx="1">
                  <c:v>5.1268395234758186</c:v>
                </c:pt>
                <c:pt idx="2">
                  <c:v>6.28</c:v>
                </c:pt>
                <c:pt idx="3">
                  <c:v>6.5202380952380974</c:v>
                </c:pt>
                <c:pt idx="4">
                  <c:v>8.44</c:v>
                </c:pt>
                <c:pt idx="5">
                  <c:v>14.3</c:v>
                </c:pt>
              </c:numCache>
            </c:numRef>
          </c:yVal>
          <c:smooth val="1"/>
        </c:ser>
        <c:ser>
          <c:idx val="1"/>
          <c:order val="1"/>
          <c:tx>
            <c:strRef>
              <c:f>Лист6!$A$6</c:f>
              <c:strCache>
                <c:ptCount val="1"/>
                <c:pt idx="0">
                  <c:v>Орел</c:v>
                </c:pt>
              </c:strCache>
            </c:strRef>
          </c:tx>
          <c:spPr>
            <a:ln>
              <a:prstDash val="sysDash"/>
            </a:ln>
          </c:spPr>
          <c:xVal>
            <c:numRef>
              <c:f>Лист6!$C$6:$H$6</c:f>
              <c:numCache>
                <c:formatCode>0.00</c:formatCode>
                <c:ptCount val="6"/>
                <c:pt idx="0">
                  <c:v>0.3042304230423043</c:v>
                </c:pt>
                <c:pt idx="1">
                  <c:v>0.32357380018110482</c:v>
                </c:pt>
                <c:pt idx="2">
                  <c:v>0.37340619307832462</c:v>
                </c:pt>
                <c:pt idx="3">
                  <c:v>0.45030674846625768</c:v>
                </c:pt>
                <c:pt idx="4">
                  <c:v>0.52941176470588236</c:v>
                </c:pt>
                <c:pt idx="5">
                  <c:v>0.70667082294264361</c:v>
                </c:pt>
              </c:numCache>
            </c:numRef>
          </c:xVal>
          <c:yVal>
            <c:numRef>
              <c:f>Лист6!$C$7:$H$7</c:f>
              <c:numCache>
                <c:formatCode>0.00</c:formatCode>
                <c:ptCount val="6"/>
                <c:pt idx="0">
                  <c:v>6.7236723672367225</c:v>
                </c:pt>
                <c:pt idx="1">
                  <c:v>7.2985209779655831</c:v>
                </c:pt>
                <c:pt idx="2">
                  <c:v>8.7583485124468687</c:v>
                </c:pt>
                <c:pt idx="3">
                  <c:v>8.9907975460122707</c:v>
                </c:pt>
                <c:pt idx="4">
                  <c:v>11.749226006191948</c:v>
                </c:pt>
                <c:pt idx="5">
                  <c:v>14.117518703241883</c:v>
                </c:pt>
              </c:numCache>
            </c:numRef>
          </c:yVal>
          <c:smooth val="1"/>
        </c:ser>
        <c:ser>
          <c:idx val="2"/>
          <c:order val="2"/>
          <c:tx>
            <c:strRef>
              <c:f>Лист6!$A$8</c:f>
              <c:strCache>
                <c:ptCount val="1"/>
                <c:pt idx="0">
                  <c:v>Тула</c:v>
                </c:pt>
              </c:strCache>
            </c:strRef>
          </c:tx>
          <c:spPr>
            <a:ln>
              <a:prstDash val="lgDash"/>
            </a:ln>
          </c:spPr>
          <c:xVal>
            <c:numRef>
              <c:f>Лист6!$C$8:$H$8</c:f>
              <c:numCache>
                <c:formatCode>0.00</c:formatCode>
                <c:ptCount val="6"/>
                <c:pt idx="0">
                  <c:v>0.17923105917828874</c:v>
                </c:pt>
                <c:pt idx="1">
                  <c:v>0.21683282208588955</c:v>
                </c:pt>
                <c:pt idx="2">
                  <c:v>0.2166149068322985</c:v>
                </c:pt>
                <c:pt idx="3">
                  <c:v>0.23831041257367391</c:v>
                </c:pt>
                <c:pt idx="4">
                  <c:v>0.25357142857142823</c:v>
                </c:pt>
                <c:pt idx="5">
                  <c:v>0.3260000000000004</c:v>
                </c:pt>
              </c:numCache>
            </c:numRef>
          </c:xVal>
          <c:yVal>
            <c:numRef>
              <c:f>Лист6!$C$9:$H$9</c:f>
              <c:numCache>
                <c:formatCode>0.00</c:formatCode>
                <c:ptCount val="6"/>
                <c:pt idx="0">
                  <c:v>3.3680738786279711</c:v>
                </c:pt>
                <c:pt idx="1">
                  <c:v>5.0634585889570545</c:v>
                </c:pt>
                <c:pt idx="2">
                  <c:v>5.6099999999999985</c:v>
                </c:pt>
                <c:pt idx="3">
                  <c:v>4.1192534381139483</c:v>
                </c:pt>
                <c:pt idx="4">
                  <c:v>5.1839285714285666</c:v>
                </c:pt>
                <c:pt idx="5">
                  <c:v>8.3360000000000003</c:v>
                </c:pt>
              </c:numCache>
            </c:numRef>
          </c:yVal>
          <c:smooth val="1"/>
        </c:ser>
        <c:ser>
          <c:idx val="3"/>
          <c:order val="3"/>
          <c:tx>
            <c:strRef>
              <c:f>Лист6!$A$10</c:f>
              <c:strCache>
                <c:ptCount val="1"/>
                <c:pt idx="0">
                  <c:v>Калуга</c:v>
                </c:pt>
              </c:strCache>
            </c:strRef>
          </c:tx>
          <c:spPr>
            <a:ln>
              <a:prstDash val="sysDot"/>
            </a:ln>
          </c:spPr>
          <c:xVal>
            <c:numRef>
              <c:f>Лист6!$C$10:$H$10</c:f>
              <c:numCache>
                <c:formatCode>0.00</c:formatCode>
                <c:ptCount val="6"/>
                <c:pt idx="0">
                  <c:v>0.24611708482676262</c:v>
                </c:pt>
                <c:pt idx="1">
                  <c:v>0.21019300361881785</c:v>
                </c:pt>
                <c:pt idx="2">
                  <c:v>0.1520947176684882</c:v>
                </c:pt>
                <c:pt idx="3">
                  <c:v>0.28805834092980903</c:v>
                </c:pt>
                <c:pt idx="4">
                  <c:v>0.30839694656488598</c:v>
                </c:pt>
                <c:pt idx="5">
                  <c:v>0.47598654022636927</c:v>
                </c:pt>
              </c:numCache>
            </c:numRef>
          </c:xVal>
          <c:yVal>
            <c:numRef>
              <c:f>Лист6!$C$11:$H$11</c:f>
              <c:numCache>
                <c:formatCode>0.00</c:formatCode>
                <c:ptCount val="6"/>
                <c:pt idx="0">
                  <c:v>2.704599761051381</c:v>
                </c:pt>
                <c:pt idx="1">
                  <c:v>3.4288299155609172</c:v>
                </c:pt>
                <c:pt idx="2">
                  <c:v>4.1511839708560956</c:v>
                </c:pt>
                <c:pt idx="3">
                  <c:v>5.3147979337587357</c:v>
                </c:pt>
                <c:pt idx="4">
                  <c:v>20.824732824427482</c:v>
                </c:pt>
                <c:pt idx="5">
                  <c:v>28.963903334352988</c:v>
                </c:pt>
              </c:numCache>
            </c:numRef>
          </c:yVal>
          <c:smooth val="1"/>
        </c:ser>
        <c:ser>
          <c:idx val="4"/>
          <c:order val="4"/>
          <c:tx>
            <c:strRef>
              <c:f>Лист6!$A$12</c:f>
              <c:strCache>
                <c:ptCount val="1"/>
                <c:pt idx="0">
                  <c:v>Курск</c:v>
                </c:pt>
              </c:strCache>
            </c:strRef>
          </c:tx>
          <c:spPr>
            <a:ln>
              <a:prstDash val="dash"/>
            </a:ln>
          </c:spPr>
          <c:xVal>
            <c:numRef>
              <c:f>Лист6!$C$12:$H$12</c:f>
              <c:numCache>
                <c:formatCode>0.00</c:formatCode>
                <c:ptCount val="6"/>
                <c:pt idx="0">
                  <c:v>0.33486905916585913</c:v>
                </c:pt>
                <c:pt idx="1">
                  <c:v>0.43633692458374185</c:v>
                </c:pt>
                <c:pt idx="2">
                  <c:v>0.44906496062992174</c:v>
                </c:pt>
                <c:pt idx="3">
                  <c:v>0.47595561035758338</c:v>
                </c:pt>
                <c:pt idx="4">
                  <c:v>0.5577728504557784</c:v>
                </c:pt>
                <c:pt idx="5">
                  <c:v>0.6032835089438866</c:v>
                </c:pt>
              </c:numCache>
            </c:numRef>
          </c:xVal>
          <c:yVal>
            <c:numRef>
              <c:f>Лист6!$C$13:$H$13</c:f>
              <c:numCache>
                <c:formatCode>0.00</c:formatCode>
                <c:ptCount val="6"/>
                <c:pt idx="0">
                  <c:v>3.7752182347235665</c:v>
                </c:pt>
                <c:pt idx="1">
                  <c:v>5.3425563173359354</c:v>
                </c:pt>
                <c:pt idx="2">
                  <c:v>6.9256889763779439</c:v>
                </c:pt>
                <c:pt idx="3">
                  <c:v>10.400246609124549</c:v>
                </c:pt>
                <c:pt idx="4">
                  <c:v>14.516383345651638</c:v>
                </c:pt>
                <c:pt idx="5">
                  <c:v>22.558196520460669</c:v>
                </c:pt>
              </c:numCache>
            </c:numRef>
          </c:yVal>
          <c:smooth val="1"/>
        </c:ser>
        <c:ser>
          <c:idx val="5"/>
          <c:order val="5"/>
          <c:tx>
            <c:strRef>
              <c:f>Лист6!$A$14</c:f>
              <c:strCache>
                <c:ptCount val="1"/>
                <c:pt idx="0">
                  <c:v>Смоленск</c:v>
                </c:pt>
              </c:strCache>
            </c:strRef>
          </c:tx>
          <c:spPr>
            <a:ln>
              <a:prstDash val="lgDashDot"/>
            </a:ln>
          </c:spPr>
          <c:xVal>
            <c:numRef>
              <c:f>Лист6!$C$14:$H$14</c:f>
              <c:numCache>
                <c:formatCode>0.00</c:formatCode>
                <c:ptCount val="6"/>
                <c:pt idx="0">
                  <c:v>0.42325438326668757</c:v>
                </c:pt>
                <c:pt idx="1">
                  <c:v>0.52533416226297758</c:v>
                </c:pt>
                <c:pt idx="2">
                  <c:v>0.52176636392107667</c:v>
                </c:pt>
                <c:pt idx="3">
                  <c:v>0.55237496067945902</c:v>
                </c:pt>
                <c:pt idx="4">
                  <c:v>0.6015108593012275</c:v>
                </c:pt>
                <c:pt idx="5">
                  <c:v>0.53775671406003167</c:v>
                </c:pt>
              </c:numCache>
            </c:numRef>
          </c:xVal>
          <c:yVal>
            <c:numRef>
              <c:f>Лист6!$C$15:$H$15</c:f>
              <c:numCache>
                <c:formatCode>0.00</c:formatCode>
                <c:ptCount val="6"/>
                <c:pt idx="0">
                  <c:v>4</c:v>
                </c:pt>
                <c:pt idx="1">
                  <c:v>5.3136462542741745</c:v>
                </c:pt>
                <c:pt idx="2">
                  <c:v>5.3199999999999985</c:v>
                </c:pt>
                <c:pt idx="3">
                  <c:v>8.6111984900912102</c:v>
                </c:pt>
                <c:pt idx="4">
                  <c:v>6.7094743468681148</c:v>
                </c:pt>
                <c:pt idx="5">
                  <c:v>7.4315955766192685</c:v>
                </c:pt>
              </c:numCache>
            </c:numRef>
          </c:yVal>
          <c:smooth val="1"/>
        </c:ser>
        <c:axId val="214223488"/>
        <c:axId val="214237952"/>
      </c:scatterChart>
      <c:valAx>
        <c:axId val="214223488"/>
        <c:scaling>
          <c:orientation val="minMax"/>
          <c:min val="0.1"/>
        </c:scaling>
        <c:axPos val="b"/>
        <c:majorGridlines/>
        <c:title>
          <c:tx>
            <c:rich>
              <a:bodyPr/>
              <a:lstStyle/>
              <a:p>
                <a:pPr>
                  <a:defRPr/>
                </a:pPr>
                <a:r>
                  <a:rPr lang="ru-RU"/>
                  <a:t>Ввод жилья на душу населения, кв.м на чел.</a:t>
                </a:r>
              </a:p>
            </c:rich>
          </c:tx>
          <c:layout>
            <c:manualLayout>
              <c:xMode val="edge"/>
              <c:yMode val="edge"/>
              <c:x val="0.22750415252056919"/>
              <c:y val="0.89830511701693549"/>
            </c:manualLayout>
          </c:layout>
          <c:spPr>
            <a:noFill/>
            <a:ln w="26350">
              <a:noFill/>
            </a:ln>
          </c:spPr>
        </c:title>
        <c:numFmt formatCode="0.00" sourceLinked="1"/>
        <c:tickLblPos val="nextTo"/>
        <c:txPr>
          <a:bodyPr rot="0" vert="horz"/>
          <a:lstStyle/>
          <a:p>
            <a:pPr>
              <a:defRPr sz="1141" b="0" i="0" u="none" strike="noStrike" baseline="0">
                <a:solidFill>
                  <a:srgbClr val="000000"/>
                </a:solidFill>
                <a:latin typeface="Arial"/>
                <a:ea typeface="Arial"/>
                <a:cs typeface="Arial"/>
              </a:defRPr>
            </a:pPr>
            <a:endParaRPr lang="ru-RU"/>
          </a:p>
        </c:txPr>
        <c:crossAx val="214237952"/>
        <c:crosses val="autoZero"/>
        <c:crossBetween val="midCat"/>
      </c:valAx>
      <c:valAx>
        <c:axId val="214237952"/>
        <c:scaling>
          <c:orientation val="minMax"/>
          <c:max val="30"/>
        </c:scaling>
        <c:axPos val="l"/>
        <c:majorGridlines/>
        <c:title>
          <c:tx>
            <c:rich>
              <a:bodyPr/>
              <a:lstStyle/>
              <a:p>
                <a:pPr>
                  <a:defRPr/>
                </a:pPr>
                <a:r>
                  <a:rPr lang="ru-RU"/>
                  <a:t>Объем работ на душу населения,</a:t>
                </a:r>
              </a:p>
              <a:p>
                <a:pPr>
                  <a:defRPr/>
                </a:pPr>
                <a:r>
                  <a:rPr lang="ru-RU"/>
                  <a:t> тыс. руб. на чел.</a:t>
                </a:r>
              </a:p>
            </c:rich>
          </c:tx>
          <c:layout>
            <c:manualLayout>
              <c:xMode val="edge"/>
              <c:yMode val="edge"/>
              <c:x val="4.2130179636447294E-2"/>
              <c:y val="0.17897307040627364"/>
            </c:manualLayout>
          </c:layout>
          <c:spPr>
            <a:noFill/>
            <a:ln w="26350">
              <a:noFill/>
            </a:ln>
          </c:spPr>
        </c:title>
        <c:numFmt formatCode="0.00" sourceLinked="1"/>
        <c:tickLblPos val="nextTo"/>
        <c:txPr>
          <a:bodyPr rot="0" vert="horz"/>
          <a:lstStyle/>
          <a:p>
            <a:pPr>
              <a:defRPr/>
            </a:pPr>
            <a:endParaRPr lang="ru-RU"/>
          </a:p>
        </c:txPr>
        <c:crossAx val="214223488"/>
        <c:crosses val="autoZero"/>
        <c:crossBetween val="midCat"/>
      </c:valAx>
    </c:plotArea>
    <c:legend>
      <c:legendPos val="r"/>
      <c:layout>
        <c:manualLayout>
          <c:xMode val="edge"/>
          <c:yMode val="edge"/>
          <c:x val="0.76061112286177934"/>
          <c:y val="0.12881354383187091"/>
          <c:w val="0.21561961862610246"/>
          <c:h val="0.31186440936135545"/>
        </c:manualLayout>
      </c:layout>
      <c:txPr>
        <a:bodyPr/>
        <a:lstStyle/>
        <a:p>
          <a:pPr>
            <a:defRPr sz="1089"/>
          </a:pPr>
          <a:endParaRPr lang="ru-RU"/>
        </a:p>
      </c:txPr>
    </c:legend>
    <c:plotVisOnly val="1"/>
    <c:dispBlanksAs val="gap"/>
  </c:chart>
  <c:txPr>
    <a:bodyPr/>
    <a:lstStyle/>
    <a:p>
      <a:pPr>
        <a:defRPr sz="1141">
          <a:latin typeface="Arial" pitchFamily="34" charset="0"/>
          <a:cs typeface="Arial" pitchFamily="34" charset="0"/>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098"/>
            </a:pPr>
            <a:r>
              <a:rPr lang="ru-RU" sz="1098"/>
              <a:t>Инвестиции в основной капитал г.</a:t>
            </a:r>
            <a:r>
              <a:rPr lang="ru-RU" sz="1098" baseline="0"/>
              <a:t> Томска </a:t>
            </a:r>
            <a:br>
              <a:rPr lang="ru-RU" sz="1098" baseline="0"/>
            </a:br>
            <a:r>
              <a:rPr lang="ru-RU" sz="1098" baseline="0"/>
              <a:t>
и городов-конкурент</a:t>
            </a:r>
            <a:r>
              <a:rPr lang="ru-RU" sz="1098"/>
              <a:t>ов (2002-20</a:t>
            </a:r>
          </a:p>
        </c:rich>
      </c:tx>
      <c:layout>
        <c:manualLayout>
          <c:xMode val="edge"/>
          <c:yMode val="edge"/>
          <c:x val="0.16390738475651728"/>
          <c:y val="1.3539864893937456E-2"/>
        </c:manualLayout>
      </c:layout>
      <c:spPr>
        <a:noFill/>
        <a:ln w="25349">
          <a:noFill/>
        </a:ln>
      </c:spPr>
    </c:title>
    <c:plotArea>
      <c:layout>
        <c:manualLayout>
          <c:layoutTarget val="inner"/>
          <c:xMode val="edge"/>
          <c:yMode val="edge"/>
          <c:x val="0.24773471943458047"/>
          <c:y val="0.10477746431428692"/>
          <c:w val="0.69771602079151851"/>
          <c:h val="0.50786961790204033"/>
        </c:manualLayout>
      </c:layout>
      <c:lineChart>
        <c:grouping val="standard"/>
        <c:ser>
          <c:idx val="0"/>
          <c:order val="0"/>
          <c:tx>
            <c:strRef>
              <c:f>Лист1!$A$3</c:f>
              <c:strCache>
                <c:ptCount val="1"/>
                <c:pt idx="0">
                  <c:v>Томск</c:v>
                </c:pt>
              </c:strCache>
            </c:strRef>
          </c:tx>
          <c:cat>
            <c:numRef>
              <c:f>Лист1!$B$2:$G$2</c:f>
              <c:numCache>
                <c:formatCode>General</c:formatCode>
                <c:ptCount val="6"/>
                <c:pt idx="0">
                  <c:v>2002</c:v>
                </c:pt>
                <c:pt idx="1">
                  <c:v>2003</c:v>
                </c:pt>
                <c:pt idx="2">
                  <c:v>2004</c:v>
                </c:pt>
                <c:pt idx="3">
                  <c:v>2005</c:v>
                </c:pt>
                <c:pt idx="4">
                  <c:v>2006</c:v>
                </c:pt>
                <c:pt idx="5">
                  <c:v>2007</c:v>
                </c:pt>
              </c:numCache>
            </c:numRef>
          </c:cat>
          <c:val>
            <c:numRef>
              <c:f>Лист1!$B$3:$G$3</c:f>
              <c:numCache>
                <c:formatCode>0.0</c:formatCode>
                <c:ptCount val="6"/>
                <c:pt idx="0">
                  <c:v>13388.68</c:v>
                </c:pt>
                <c:pt idx="1">
                  <c:v>18341.86</c:v>
                </c:pt>
                <c:pt idx="2">
                  <c:v>21556.22</c:v>
                </c:pt>
                <c:pt idx="3">
                  <c:v>26290.67</c:v>
                </c:pt>
                <c:pt idx="4">
                  <c:v>28092.29</c:v>
                </c:pt>
                <c:pt idx="5">
                  <c:v>38336.960000000006</c:v>
                </c:pt>
              </c:numCache>
            </c:numRef>
          </c:val>
        </c:ser>
        <c:ser>
          <c:idx val="1"/>
          <c:order val="1"/>
          <c:tx>
            <c:strRef>
              <c:f>Лист1!$A$4</c:f>
              <c:strCache>
                <c:ptCount val="1"/>
                <c:pt idx="0">
                  <c:v>Новосибирск</c:v>
                </c:pt>
              </c:strCache>
            </c:strRef>
          </c:tx>
          <c:spPr>
            <a:ln>
              <a:prstDash val="dashDot"/>
            </a:ln>
          </c:spPr>
          <c:cat>
            <c:numRef>
              <c:f>Лист1!$B$2:$G$2</c:f>
              <c:numCache>
                <c:formatCode>General</c:formatCode>
                <c:ptCount val="6"/>
                <c:pt idx="0">
                  <c:v>2002</c:v>
                </c:pt>
                <c:pt idx="1">
                  <c:v>2003</c:v>
                </c:pt>
                <c:pt idx="2">
                  <c:v>2004</c:v>
                </c:pt>
                <c:pt idx="3">
                  <c:v>2005</c:v>
                </c:pt>
                <c:pt idx="4">
                  <c:v>2006</c:v>
                </c:pt>
                <c:pt idx="5">
                  <c:v>2007</c:v>
                </c:pt>
              </c:numCache>
            </c:numRef>
          </c:cat>
          <c:val>
            <c:numRef>
              <c:f>Лист1!$B$4:$G$4</c:f>
              <c:numCache>
                <c:formatCode>0.0</c:formatCode>
                <c:ptCount val="6"/>
                <c:pt idx="0">
                  <c:v>6970.3200000000024</c:v>
                </c:pt>
                <c:pt idx="1">
                  <c:v>8036.31</c:v>
                </c:pt>
                <c:pt idx="2">
                  <c:v>11822.14000000001</c:v>
                </c:pt>
                <c:pt idx="3">
                  <c:v>15522.05</c:v>
                </c:pt>
                <c:pt idx="4">
                  <c:v>21477.4</c:v>
                </c:pt>
                <c:pt idx="5">
                  <c:v>34745.56</c:v>
                </c:pt>
              </c:numCache>
            </c:numRef>
          </c:val>
        </c:ser>
        <c:ser>
          <c:idx val="2"/>
          <c:order val="2"/>
          <c:tx>
            <c:strRef>
              <c:f>Лист1!$A$5</c:f>
              <c:strCache>
                <c:ptCount val="1"/>
                <c:pt idx="0">
                  <c:v>Барнаул</c:v>
                </c:pt>
              </c:strCache>
            </c:strRef>
          </c:tx>
          <c:spPr>
            <a:ln>
              <a:prstDash val="lgDashDotDot"/>
            </a:ln>
          </c:spPr>
          <c:cat>
            <c:numRef>
              <c:f>Лист1!$B$2:$G$2</c:f>
              <c:numCache>
                <c:formatCode>General</c:formatCode>
                <c:ptCount val="6"/>
                <c:pt idx="0">
                  <c:v>2002</c:v>
                </c:pt>
                <c:pt idx="1">
                  <c:v>2003</c:v>
                </c:pt>
                <c:pt idx="2">
                  <c:v>2004</c:v>
                </c:pt>
                <c:pt idx="3">
                  <c:v>2005</c:v>
                </c:pt>
                <c:pt idx="4">
                  <c:v>2006</c:v>
                </c:pt>
                <c:pt idx="5">
                  <c:v>2007</c:v>
                </c:pt>
              </c:numCache>
            </c:numRef>
          </c:cat>
          <c:val>
            <c:numRef>
              <c:f>Лист1!$B$5:$G$5</c:f>
              <c:numCache>
                <c:formatCode>0.0</c:formatCode>
                <c:ptCount val="6"/>
                <c:pt idx="0">
                  <c:v>4636.01</c:v>
                </c:pt>
                <c:pt idx="1">
                  <c:v>7731.05</c:v>
                </c:pt>
                <c:pt idx="2">
                  <c:v>8731</c:v>
                </c:pt>
                <c:pt idx="3">
                  <c:v>13003.98</c:v>
                </c:pt>
                <c:pt idx="4">
                  <c:v>18634.75</c:v>
                </c:pt>
                <c:pt idx="5">
                  <c:v>28675</c:v>
                </c:pt>
              </c:numCache>
            </c:numRef>
          </c:val>
        </c:ser>
        <c:ser>
          <c:idx val="3"/>
          <c:order val="3"/>
          <c:tx>
            <c:strRef>
              <c:f>Лист1!$A$6</c:f>
              <c:strCache>
                <c:ptCount val="1"/>
                <c:pt idx="0">
                  <c:v>Иркутск</c:v>
                </c:pt>
              </c:strCache>
            </c:strRef>
          </c:tx>
          <c:spPr>
            <a:ln>
              <a:prstDash val="dash"/>
            </a:ln>
          </c:spPr>
          <c:cat>
            <c:numRef>
              <c:f>Лист1!$B$2:$G$2</c:f>
              <c:numCache>
                <c:formatCode>General</c:formatCode>
                <c:ptCount val="6"/>
                <c:pt idx="0">
                  <c:v>2002</c:v>
                </c:pt>
                <c:pt idx="1">
                  <c:v>2003</c:v>
                </c:pt>
                <c:pt idx="2">
                  <c:v>2004</c:v>
                </c:pt>
                <c:pt idx="3">
                  <c:v>2005</c:v>
                </c:pt>
                <c:pt idx="4">
                  <c:v>2006</c:v>
                </c:pt>
                <c:pt idx="5">
                  <c:v>2007</c:v>
                </c:pt>
              </c:numCache>
            </c:numRef>
          </c:cat>
          <c:val>
            <c:numRef>
              <c:f>Лист1!$B$6:$G$6</c:f>
              <c:numCache>
                <c:formatCode>0.0</c:formatCode>
                <c:ptCount val="6"/>
                <c:pt idx="0">
                  <c:v>5438.01</c:v>
                </c:pt>
                <c:pt idx="1">
                  <c:v>9367.8799999999792</c:v>
                </c:pt>
                <c:pt idx="2">
                  <c:v>11727.210000000006</c:v>
                </c:pt>
                <c:pt idx="3">
                  <c:v>14290.61</c:v>
                </c:pt>
                <c:pt idx="4">
                  <c:v>25917.87</c:v>
                </c:pt>
                <c:pt idx="5">
                  <c:v>29549.67</c:v>
                </c:pt>
              </c:numCache>
            </c:numRef>
          </c:val>
        </c:ser>
        <c:ser>
          <c:idx val="4"/>
          <c:order val="4"/>
          <c:tx>
            <c:strRef>
              <c:f>Лист1!$A$7</c:f>
              <c:strCache>
                <c:ptCount val="1"/>
                <c:pt idx="0">
                  <c:v>Кемерово</c:v>
                </c:pt>
              </c:strCache>
            </c:strRef>
          </c:tx>
          <c:spPr>
            <a:ln>
              <a:prstDash val="sysDash"/>
            </a:ln>
          </c:spPr>
          <c:cat>
            <c:numRef>
              <c:f>Лист1!$B$2:$G$2</c:f>
              <c:numCache>
                <c:formatCode>General</c:formatCode>
                <c:ptCount val="6"/>
                <c:pt idx="0">
                  <c:v>2002</c:v>
                </c:pt>
                <c:pt idx="1">
                  <c:v>2003</c:v>
                </c:pt>
                <c:pt idx="2">
                  <c:v>2004</c:v>
                </c:pt>
                <c:pt idx="3">
                  <c:v>2005</c:v>
                </c:pt>
                <c:pt idx="4">
                  <c:v>2006</c:v>
                </c:pt>
                <c:pt idx="5">
                  <c:v>2007</c:v>
                </c:pt>
              </c:numCache>
            </c:numRef>
          </c:cat>
          <c:val>
            <c:numRef>
              <c:f>Лист1!$B$7:$G$7</c:f>
              <c:numCache>
                <c:formatCode>0.0</c:formatCode>
                <c:ptCount val="6"/>
                <c:pt idx="0">
                  <c:v>8852.61</c:v>
                </c:pt>
                <c:pt idx="1">
                  <c:v>15209.28</c:v>
                </c:pt>
                <c:pt idx="2">
                  <c:v>20155.95</c:v>
                </c:pt>
                <c:pt idx="3">
                  <c:v>30604.880000000001</c:v>
                </c:pt>
                <c:pt idx="4">
                  <c:v>36245.29</c:v>
                </c:pt>
                <c:pt idx="5">
                  <c:v>39967.120000000003</c:v>
                </c:pt>
              </c:numCache>
            </c:numRef>
          </c:val>
        </c:ser>
        <c:ser>
          <c:idx val="5"/>
          <c:order val="5"/>
          <c:tx>
            <c:strRef>
              <c:f>Лист1!$A$8</c:f>
              <c:strCache>
                <c:ptCount val="1"/>
                <c:pt idx="0">
                  <c:v>Чита</c:v>
                </c:pt>
              </c:strCache>
            </c:strRef>
          </c:tx>
          <c:spPr>
            <a:ln>
              <a:prstDash val="sysDot"/>
            </a:ln>
          </c:spPr>
          <c:cat>
            <c:numRef>
              <c:f>Лист1!$B$2:$G$2</c:f>
              <c:numCache>
                <c:formatCode>General</c:formatCode>
                <c:ptCount val="6"/>
                <c:pt idx="0">
                  <c:v>2002</c:v>
                </c:pt>
                <c:pt idx="1">
                  <c:v>2003</c:v>
                </c:pt>
                <c:pt idx="2">
                  <c:v>2004</c:v>
                </c:pt>
                <c:pt idx="3">
                  <c:v>2005</c:v>
                </c:pt>
                <c:pt idx="4">
                  <c:v>2006</c:v>
                </c:pt>
                <c:pt idx="5">
                  <c:v>2007</c:v>
                </c:pt>
              </c:numCache>
            </c:numRef>
          </c:cat>
          <c:val>
            <c:numRef>
              <c:f>Лист1!$B$8:$G$8</c:f>
              <c:numCache>
                <c:formatCode>0.0</c:formatCode>
                <c:ptCount val="6"/>
                <c:pt idx="0">
                  <c:v>12801.32</c:v>
                </c:pt>
                <c:pt idx="1">
                  <c:v>26304.71</c:v>
                </c:pt>
                <c:pt idx="2">
                  <c:v>27178.609999999979</c:v>
                </c:pt>
                <c:pt idx="3">
                  <c:v>47326.26</c:v>
                </c:pt>
                <c:pt idx="4">
                  <c:v>38641.590000000004</c:v>
                </c:pt>
                <c:pt idx="5">
                  <c:v>32668.41</c:v>
                </c:pt>
              </c:numCache>
            </c:numRef>
          </c:val>
        </c:ser>
        <c:marker val="1"/>
        <c:axId val="215249664"/>
        <c:axId val="215251584"/>
      </c:lineChart>
      <c:catAx>
        <c:axId val="215249664"/>
        <c:scaling>
          <c:orientation val="minMax"/>
        </c:scaling>
        <c:axPos val="b"/>
        <c:majorGridlines/>
        <c:title>
          <c:tx>
            <c:rich>
              <a:bodyPr/>
              <a:lstStyle/>
              <a:p>
                <a:pPr>
                  <a:defRPr/>
                </a:pPr>
                <a:r>
                  <a:rPr lang="ru-RU"/>
                  <a:t>Годы</a:t>
                </a:r>
              </a:p>
            </c:rich>
          </c:tx>
          <c:layout>
            <c:manualLayout>
              <c:xMode val="edge"/>
              <c:yMode val="edge"/>
              <c:x val="0.48958604082256751"/>
              <c:y val="0.93909750010756854"/>
            </c:manualLayout>
          </c:layout>
          <c:spPr>
            <a:noFill/>
            <a:ln w="25349">
              <a:noFill/>
            </a:ln>
          </c:spPr>
        </c:title>
        <c:numFmt formatCode="General" sourceLinked="1"/>
        <c:tickLblPos val="nextTo"/>
        <c:txPr>
          <a:bodyPr rot="0" vert="horz"/>
          <a:lstStyle/>
          <a:p>
            <a:pPr>
              <a:defRPr/>
            </a:pPr>
            <a:endParaRPr lang="ru-RU"/>
          </a:p>
        </c:txPr>
        <c:crossAx val="215251584"/>
        <c:crosses val="autoZero"/>
        <c:auto val="1"/>
        <c:lblAlgn val="ctr"/>
        <c:lblOffset val="100"/>
        <c:tickMarkSkip val="1"/>
      </c:catAx>
      <c:valAx>
        <c:axId val="215251584"/>
        <c:scaling>
          <c:orientation val="minMax"/>
        </c:scaling>
        <c:axPos val="l"/>
        <c:majorGridlines/>
        <c:title>
          <c:tx>
            <c:rich>
              <a:bodyPr/>
              <a:lstStyle/>
              <a:p>
                <a:pPr>
                  <a:defRPr/>
                </a:pPr>
                <a:r>
                  <a:rPr lang="ru-RU"/>
                  <a:t>Объем инвестиций</a:t>
                </a:r>
              </a:p>
              <a:p>
                <a:pPr>
                  <a:defRPr/>
                </a:pPr>
                <a:r>
                  <a:rPr lang="ru-RU"/>
                  <a:t>руб.</a:t>
                </a:r>
                <a:r>
                  <a:rPr lang="ru-RU" baseline="0"/>
                  <a:t> на </a:t>
                </a:r>
                <a:r>
                  <a:rPr lang="ru-RU"/>
                  <a:t>чел.</a:t>
                </a:r>
              </a:p>
            </c:rich>
          </c:tx>
          <c:layout>
            <c:manualLayout>
              <c:xMode val="edge"/>
              <c:yMode val="edge"/>
              <c:x val="5.8538720281324064E-2"/>
              <c:y val="0.1694477432124267"/>
            </c:manualLayout>
          </c:layout>
          <c:spPr>
            <a:noFill/>
            <a:ln w="25349">
              <a:noFill/>
            </a:ln>
          </c:spPr>
        </c:title>
        <c:numFmt formatCode="0.0" sourceLinked="1"/>
        <c:tickLblPos val="nextTo"/>
        <c:txPr>
          <a:bodyPr rot="0" vert="horz"/>
          <a:lstStyle/>
          <a:p>
            <a:pPr>
              <a:defRPr/>
            </a:pPr>
            <a:endParaRPr lang="ru-RU"/>
          </a:p>
        </c:txPr>
        <c:crossAx val="215249664"/>
        <c:crosses val="autoZero"/>
        <c:crossBetween val="between"/>
      </c:valAx>
      <c:dTable>
        <c:showHorzBorder val="1"/>
        <c:showVertBorder val="1"/>
        <c:showOutline val="1"/>
        <c:showKeys val="1"/>
        <c:txPr>
          <a:bodyPr/>
          <a:lstStyle/>
          <a:p>
            <a:pPr rtl="0">
              <a:defRPr sz="998" b="0" i="0" u="none" strike="noStrike" baseline="0">
                <a:solidFill>
                  <a:srgbClr val="000000"/>
                </a:solidFill>
                <a:latin typeface="Arial"/>
                <a:ea typeface="Arial"/>
                <a:cs typeface="Arial"/>
              </a:defRPr>
            </a:pPr>
            <a:endParaRPr lang="ru-RU"/>
          </a:p>
        </c:txPr>
      </c:dTable>
    </c:plotArea>
    <c:plotVisOnly val="1"/>
    <c:dispBlanksAs val="gap"/>
  </c:chart>
  <c:txPr>
    <a:bodyPr/>
    <a:lstStyle/>
    <a:p>
      <a:pPr>
        <a:defRPr sz="1098">
          <a:latin typeface="Arial" pitchFamily="34" charset="0"/>
          <a:cs typeface="Arial" pitchFamily="34"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a:pPr>
            <a:r>
              <a:rPr lang="ru-RU"/>
              <a:t>Диаграмма постоянной численности населения </a:t>
            </a:r>
            <a:br>
              <a:rPr lang="ru-RU"/>
            </a:br>
            <a:r>
              <a:rPr lang="ru-RU"/>
              <a:t>
в г. Брянске и</a:t>
            </a:r>
            <a:r>
              <a:rPr lang="ru-RU" sz="1310" b="1" i="0" u="none" strike="noStrike" baseline="0"/>
              <a:t> городах</a:t>
            </a:r>
            <a:r>
              <a:rPr lang="ru-RU"/>
              <a:t>-конкурентах (2007 год</a:t>
            </a:r>
          </a:p>
        </c:rich>
      </c:tx>
      <c:layout>
        <c:manualLayout>
          <c:xMode val="edge"/>
          <c:yMode val="edge"/>
          <c:x val="0.13771494345602875"/>
          <c:y val="1.7656663967218444E-2"/>
        </c:manualLayout>
      </c:layout>
      <c:spPr>
        <a:noFill/>
        <a:ln w="25212">
          <a:noFill/>
        </a:ln>
      </c:spPr>
    </c:title>
    <c:plotArea>
      <c:layout>
        <c:manualLayout>
          <c:layoutTarget val="inner"/>
          <c:xMode val="edge"/>
          <c:yMode val="edge"/>
          <c:x val="0.13366567233703289"/>
          <c:y val="0.21764558361955497"/>
          <c:w val="0.82860964051848629"/>
          <c:h val="0.61164014735546846"/>
        </c:manualLayout>
      </c:layout>
      <c:barChart>
        <c:barDir val="col"/>
        <c:grouping val="clustered"/>
        <c:ser>
          <c:idx val="0"/>
          <c:order val="0"/>
          <c:spPr>
            <a:solidFill>
              <a:srgbClr val="808080"/>
            </a:solidFill>
            <a:ln w="25212">
              <a:noFill/>
            </a:ln>
          </c:spPr>
          <c:dLbls>
            <c:dLbl>
              <c:idx val="0"/>
              <c:layout>
                <c:manualLayout>
                  <c:x val="7.8061167804625931E-3"/>
                  <c:y val="2.0544159878983512E-3"/>
                </c:manualLayout>
              </c:layout>
              <c:spPr>
                <a:noFill/>
                <a:ln w="25212">
                  <a:noFill/>
                </a:ln>
              </c:spPr>
              <c:txPr>
                <a:bodyPr/>
                <a:lstStyle/>
                <a:p>
                  <a:pPr>
                    <a:defRPr/>
                  </a:pPr>
                  <a:endParaRPr lang="ru-RU"/>
                </a:p>
              </c:txPr>
              <c:dLblPos val="outEnd"/>
              <c:showVal val="1"/>
            </c:dLbl>
            <c:dLbl>
              <c:idx val="1"/>
              <c:layout>
                <c:manualLayout>
                  <c:x val="7.0703659738124858E-3"/>
                  <c:y val="7.0967090652130456E-3"/>
                </c:manualLayout>
              </c:layout>
              <c:spPr>
                <a:noFill/>
                <a:ln w="25212">
                  <a:noFill/>
                </a:ln>
              </c:spPr>
              <c:txPr>
                <a:bodyPr/>
                <a:lstStyle/>
                <a:p>
                  <a:pPr>
                    <a:defRPr/>
                  </a:pPr>
                  <a:endParaRPr lang="ru-RU"/>
                </a:p>
              </c:txPr>
              <c:dLblPos val="outEnd"/>
              <c:showVal val="1"/>
            </c:dLbl>
            <c:dLbl>
              <c:idx val="2"/>
              <c:layout>
                <c:manualLayout>
                  <c:x val="-6.9477663414940164E-4"/>
                  <c:y val="7.3917614897544854E-3"/>
                </c:manualLayout>
              </c:layout>
              <c:spPr>
                <a:noFill/>
                <a:ln w="25212">
                  <a:noFill/>
                </a:ln>
              </c:spPr>
              <c:txPr>
                <a:bodyPr/>
                <a:lstStyle/>
                <a:p>
                  <a:pPr>
                    <a:defRPr/>
                  </a:pPr>
                  <a:endParaRPr lang="ru-RU"/>
                </a:p>
              </c:txPr>
              <c:dLblPos val="outEnd"/>
              <c:showVal val="1"/>
            </c:dLbl>
            <c:dLbl>
              <c:idx val="3"/>
              <c:layout>
                <c:manualLayout>
                  <c:x val="5.5986395492133734E-3"/>
                  <c:y val="7.7081883134299334E-3"/>
                </c:manualLayout>
              </c:layout>
              <c:spPr>
                <a:noFill/>
                <a:ln w="25212">
                  <a:noFill/>
                </a:ln>
              </c:spPr>
              <c:txPr>
                <a:bodyPr/>
                <a:lstStyle/>
                <a:p>
                  <a:pPr>
                    <a:defRPr/>
                  </a:pPr>
                  <a:endParaRPr lang="ru-RU"/>
                </a:p>
              </c:txPr>
              <c:dLblPos val="outEnd"/>
              <c:showVal val="1"/>
            </c:dLbl>
            <c:dLbl>
              <c:idx val="4"/>
              <c:layout>
                <c:manualLayout>
                  <c:x val="7.0703942613268584E-3"/>
                  <c:y val="1.6619205607337558E-3"/>
                </c:manualLayout>
              </c:layout>
              <c:spPr>
                <a:noFill/>
                <a:ln w="25212">
                  <a:noFill/>
                </a:ln>
              </c:spPr>
              <c:txPr>
                <a:bodyPr/>
                <a:lstStyle/>
                <a:p>
                  <a:pPr>
                    <a:defRPr/>
                  </a:pPr>
                  <a:endParaRPr lang="ru-RU"/>
                </a:p>
              </c:txPr>
              <c:dLblPos val="outEnd"/>
              <c:showVal val="1"/>
            </c:dLbl>
            <c:dLbl>
              <c:idx val="5"/>
              <c:layout>
                <c:manualLayout>
                  <c:x val="6.3346434546768188E-3"/>
                  <c:y val="1.1646461815694441E-2"/>
                </c:manualLayout>
              </c:layout>
              <c:spPr>
                <a:noFill/>
                <a:ln w="25212">
                  <a:noFill/>
                </a:ln>
              </c:spPr>
              <c:txPr>
                <a:bodyPr/>
                <a:lstStyle/>
                <a:p>
                  <a:pPr>
                    <a:defRPr/>
                  </a:pPr>
                  <a:endParaRPr lang="ru-RU"/>
                </a:p>
              </c:txPr>
              <c:dLblPos val="outEnd"/>
              <c:showVal val="1"/>
            </c:dLbl>
            <c:spPr>
              <a:noFill/>
              <a:ln w="25212">
                <a:noFill/>
              </a:ln>
            </c:spPr>
            <c:showVal val="1"/>
          </c:dLbls>
          <c:cat>
            <c:strRef>
              <c:f>Лист2!$A$3:$F$3</c:f>
              <c:strCache>
                <c:ptCount val="6"/>
                <c:pt idx="0">
                  <c:v>Брянск</c:v>
                </c:pt>
                <c:pt idx="1">
                  <c:v>Орел </c:v>
                </c:pt>
                <c:pt idx="2">
                  <c:v>Тула</c:v>
                </c:pt>
                <c:pt idx="3">
                  <c:v>Калуга</c:v>
                </c:pt>
                <c:pt idx="4">
                  <c:v>Курск</c:v>
                </c:pt>
                <c:pt idx="5">
                  <c:v>Смоленск</c:v>
                </c:pt>
              </c:strCache>
            </c:strRef>
          </c:cat>
          <c:val>
            <c:numRef>
              <c:f>Лист2!$A$4:$F$4</c:f>
              <c:numCache>
                <c:formatCode>General</c:formatCode>
                <c:ptCount val="6"/>
                <c:pt idx="0">
                  <c:v>413.9</c:v>
                </c:pt>
                <c:pt idx="1">
                  <c:v>320.8</c:v>
                </c:pt>
                <c:pt idx="2" formatCode="0.0">
                  <c:v>500</c:v>
                </c:pt>
                <c:pt idx="3">
                  <c:v>326.89999999999969</c:v>
                </c:pt>
                <c:pt idx="4">
                  <c:v>408.1</c:v>
                </c:pt>
                <c:pt idx="5">
                  <c:v>316.5</c:v>
                </c:pt>
              </c:numCache>
            </c:numRef>
          </c:val>
        </c:ser>
        <c:axId val="205107968"/>
        <c:axId val="205109888"/>
      </c:barChart>
      <c:catAx>
        <c:axId val="205107968"/>
        <c:scaling>
          <c:orientation val="minMax"/>
        </c:scaling>
        <c:axPos val="b"/>
        <c:title>
          <c:tx>
            <c:rich>
              <a:bodyPr/>
              <a:lstStyle/>
              <a:p>
                <a:pPr>
                  <a:defRPr/>
                </a:pPr>
                <a:r>
                  <a:rPr lang="ru-RU"/>
                  <a:t>Города</a:t>
                </a:r>
              </a:p>
            </c:rich>
          </c:tx>
          <c:layout>
            <c:manualLayout>
              <c:xMode val="edge"/>
              <c:yMode val="edge"/>
              <c:x val="0.48422723593611394"/>
              <c:y val="0.91670835609745172"/>
            </c:manualLayout>
          </c:layout>
          <c:spPr>
            <a:noFill/>
            <a:ln w="25212">
              <a:noFill/>
            </a:ln>
          </c:spPr>
        </c:title>
        <c:numFmt formatCode="General" sourceLinked="1"/>
        <c:tickLblPos val="nextTo"/>
        <c:txPr>
          <a:bodyPr rot="0" vert="horz"/>
          <a:lstStyle/>
          <a:p>
            <a:pPr>
              <a:defRPr/>
            </a:pPr>
            <a:endParaRPr lang="ru-RU"/>
          </a:p>
        </c:txPr>
        <c:crossAx val="205109888"/>
        <c:crosses val="autoZero"/>
        <c:auto val="1"/>
        <c:lblAlgn val="ctr"/>
        <c:lblOffset val="100"/>
        <c:tickLblSkip val="1"/>
        <c:tickMarkSkip val="1"/>
      </c:catAx>
      <c:valAx>
        <c:axId val="205109888"/>
        <c:scaling>
          <c:orientation val="minMax"/>
        </c:scaling>
        <c:axPos val="l"/>
        <c:majorGridlines/>
        <c:title>
          <c:tx>
            <c:rich>
              <a:bodyPr/>
              <a:lstStyle/>
              <a:p>
                <a:pPr>
                  <a:defRPr/>
                </a:pPr>
                <a:r>
                  <a:rPr lang="ru-RU"/>
                  <a:t>Численность населения, тыс.чел.</a:t>
                </a:r>
              </a:p>
            </c:rich>
          </c:tx>
          <c:layout>
            <c:manualLayout>
              <c:xMode val="edge"/>
              <c:yMode val="edge"/>
              <c:x val="2.1979713953295753E-2"/>
              <c:y val="0.13792337805081414"/>
            </c:manualLayout>
          </c:layout>
          <c:spPr>
            <a:noFill/>
            <a:ln w="25212">
              <a:noFill/>
            </a:ln>
          </c:spPr>
        </c:title>
        <c:numFmt formatCode="General" sourceLinked="1"/>
        <c:tickLblPos val="nextTo"/>
        <c:txPr>
          <a:bodyPr rot="0" vert="horz"/>
          <a:lstStyle/>
          <a:p>
            <a:pPr>
              <a:defRPr/>
            </a:pPr>
            <a:endParaRPr lang="ru-RU"/>
          </a:p>
        </c:txPr>
        <c:crossAx val="205107968"/>
        <c:crosses val="autoZero"/>
        <c:crossBetween val="between"/>
      </c:valAx>
    </c:plotArea>
    <c:plotVisOnly val="1"/>
    <c:dispBlanksAs val="gap"/>
  </c:chart>
  <c:txPr>
    <a:bodyPr/>
    <a:lstStyle/>
    <a:p>
      <a:pPr>
        <a:defRPr sz="1092">
          <a:latin typeface="Arial" pitchFamily="34" charset="0"/>
          <a:cs typeface="Arial" pitchFamily="34" charset="0"/>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098"/>
            </a:pPr>
            <a:r>
              <a:rPr lang="ru-RU" sz="1098"/>
              <a:t>Анализ динамики внебюджетных инвестиций в основной капитал по городам за 2002-2007 г.г.</a:t>
            </a:r>
          </a:p>
        </c:rich>
      </c:tx>
      <c:layout>
        <c:manualLayout>
          <c:xMode val="edge"/>
          <c:yMode val="edge"/>
          <c:x val="0.13114773128369356"/>
          <c:y val="1.9169209384533002E-2"/>
        </c:manualLayout>
      </c:layout>
      <c:spPr>
        <a:noFill/>
        <a:ln w="25356">
          <a:noFill/>
        </a:ln>
      </c:spPr>
    </c:title>
    <c:plotArea>
      <c:layout>
        <c:manualLayout>
          <c:layoutTarget val="inner"/>
          <c:xMode val="edge"/>
          <c:yMode val="edge"/>
          <c:x val="0.15979381443298993"/>
          <c:y val="0.15850144092219057"/>
          <c:w val="0.73367697594501713"/>
          <c:h val="0.60662824207492883"/>
        </c:manualLayout>
      </c:layout>
      <c:scatterChart>
        <c:scatterStyle val="smoothMarker"/>
        <c:ser>
          <c:idx val="0"/>
          <c:order val="0"/>
          <c:tx>
            <c:strRef>
              <c:f>Лист2!$A$3</c:f>
              <c:strCache>
                <c:ptCount val="1"/>
                <c:pt idx="0">
                  <c:v>Томск</c:v>
                </c:pt>
              </c:strCache>
            </c:strRef>
          </c:tx>
          <c:spPr>
            <a:ln w="25356">
              <a:solidFill>
                <a:srgbClr val="333333"/>
              </a:solidFill>
              <a:prstDash val="dashDot"/>
            </a:ln>
          </c:spPr>
          <c:marker>
            <c:spPr>
              <a:solidFill>
                <a:srgbClr val="C0C0C0"/>
              </a:solidFill>
              <a:ln>
                <a:solidFill>
                  <a:srgbClr val="333333"/>
                </a:solidFill>
                <a:prstDash val="solid"/>
              </a:ln>
            </c:spPr>
          </c:marker>
          <c:xVal>
            <c:numRef>
              <c:f>Лист2!$C$4:$H$4</c:f>
              <c:numCache>
                <c:formatCode>General</c:formatCode>
                <c:ptCount val="6"/>
                <c:pt idx="0">
                  <c:v>11835.59</c:v>
                </c:pt>
                <c:pt idx="1">
                  <c:v>15627.26</c:v>
                </c:pt>
                <c:pt idx="2" formatCode="0.00">
                  <c:v>18732.349999999977</c:v>
                </c:pt>
                <c:pt idx="3" formatCode="0.00">
                  <c:v>22715.14</c:v>
                </c:pt>
                <c:pt idx="4" formatCode="0.00">
                  <c:v>23766.080000000005</c:v>
                </c:pt>
                <c:pt idx="5" formatCode="0.00">
                  <c:v>29811.129999999979</c:v>
                </c:pt>
              </c:numCache>
            </c:numRef>
          </c:xVal>
          <c:yVal>
            <c:numRef>
              <c:f>Лист2!$C$3:$H$3</c:f>
              <c:numCache>
                <c:formatCode>General</c:formatCode>
                <c:ptCount val="6"/>
                <c:pt idx="0">
                  <c:v>88.4</c:v>
                </c:pt>
                <c:pt idx="1">
                  <c:v>85.2</c:v>
                </c:pt>
                <c:pt idx="2">
                  <c:v>86.9</c:v>
                </c:pt>
                <c:pt idx="3">
                  <c:v>86.4</c:v>
                </c:pt>
                <c:pt idx="4">
                  <c:v>84.6</c:v>
                </c:pt>
                <c:pt idx="5">
                  <c:v>77.7</c:v>
                </c:pt>
              </c:numCache>
            </c:numRef>
          </c:yVal>
          <c:smooth val="1"/>
        </c:ser>
        <c:ser>
          <c:idx val="1"/>
          <c:order val="1"/>
          <c:tx>
            <c:strRef>
              <c:f>Лист2!$A$5</c:f>
              <c:strCache>
                <c:ptCount val="1"/>
                <c:pt idx="0">
                  <c:v>Новосибирск</c:v>
                </c:pt>
              </c:strCache>
            </c:strRef>
          </c:tx>
          <c:spPr>
            <a:ln>
              <a:prstDash val="dash"/>
            </a:ln>
          </c:spPr>
          <c:xVal>
            <c:numRef>
              <c:f>Лист2!$C$6:$H$6</c:f>
              <c:numCache>
                <c:formatCode>0.00</c:formatCode>
                <c:ptCount val="6"/>
                <c:pt idx="0">
                  <c:v>5234.71</c:v>
                </c:pt>
                <c:pt idx="1">
                  <c:v>6332.6100000000024</c:v>
                </c:pt>
                <c:pt idx="2">
                  <c:v>9540.4699999999793</c:v>
                </c:pt>
                <c:pt idx="3">
                  <c:v>12138.240000000011</c:v>
                </c:pt>
                <c:pt idx="4">
                  <c:v>17611.47</c:v>
                </c:pt>
                <c:pt idx="5">
                  <c:v>26962.55</c:v>
                </c:pt>
              </c:numCache>
            </c:numRef>
          </c:xVal>
          <c:yVal>
            <c:numRef>
              <c:f>Лист2!$C$5:$H$5</c:f>
              <c:numCache>
                <c:formatCode>General</c:formatCode>
                <c:ptCount val="6"/>
                <c:pt idx="0">
                  <c:v>75.099999999999994</c:v>
                </c:pt>
                <c:pt idx="1">
                  <c:v>78.8</c:v>
                </c:pt>
                <c:pt idx="2">
                  <c:v>80.7</c:v>
                </c:pt>
                <c:pt idx="3">
                  <c:v>78.2</c:v>
                </c:pt>
                <c:pt idx="4">
                  <c:v>82</c:v>
                </c:pt>
                <c:pt idx="5">
                  <c:v>77.599999999999994</c:v>
                </c:pt>
              </c:numCache>
            </c:numRef>
          </c:yVal>
          <c:smooth val="1"/>
        </c:ser>
        <c:ser>
          <c:idx val="2"/>
          <c:order val="2"/>
          <c:tx>
            <c:strRef>
              <c:f>Лист2!$A$7</c:f>
              <c:strCache>
                <c:ptCount val="1"/>
                <c:pt idx="0">
                  <c:v>Барнаул</c:v>
                </c:pt>
              </c:strCache>
            </c:strRef>
          </c:tx>
          <c:spPr>
            <a:ln w="25356">
              <a:solidFill>
                <a:srgbClr val="808080"/>
              </a:solidFill>
              <a:prstDash val="lgDash"/>
            </a:ln>
          </c:spPr>
          <c:marker>
            <c:symbol val="triangle"/>
            <c:size val="8"/>
            <c:spPr>
              <a:solidFill>
                <a:srgbClr val="FFFFFF"/>
              </a:solidFill>
              <a:ln>
                <a:solidFill>
                  <a:srgbClr val="000000"/>
                </a:solidFill>
                <a:prstDash val="solid"/>
              </a:ln>
            </c:spPr>
          </c:marker>
          <c:xVal>
            <c:numRef>
              <c:f>Лист2!$C$8:$H$8</c:f>
              <c:numCache>
                <c:formatCode>0.00</c:formatCode>
                <c:ptCount val="6"/>
                <c:pt idx="0">
                  <c:v>3708.8100000000022</c:v>
                </c:pt>
                <c:pt idx="1">
                  <c:v>6841.98</c:v>
                </c:pt>
                <c:pt idx="2">
                  <c:v>7927.75</c:v>
                </c:pt>
                <c:pt idx="3">
                  <c:v>11950.66</c:v>
                </c:pt>
                <c:pt idx="4">
                  <c:v>16025.88</c:v>
                </c:pt>
                <c:pt idx="5">
                  <c:v>24259.05</c:v>
                </c:pt>
              </c:numCache>
            </c:numRef>
          </c:xVal>
          <c:yVal>
            <c:numRef>
              <c:f>Лист2!$C$7:$H$7</c:f>
              <c:numCache>
                <c:formatCode>General</c:formatCode>
                <c:ptCount val="6"/>
                <c:pt idx="0">
                  <c:v>80</c:v>
                </c:pt>
                <c:pt idx="1">
                  <c:v>88.5</c:v>
                </c:pt>
                <c:pt idx="2">
                  <c:v>90.8</c:v>
                </c:pt>
                <c:pt idx="3">
                  <c:v>91.9</c:v>
                </c:pt>
                <c:pt idx="4">
                  <c:v>86</c:v>
                </c:pt>
                <c:pt idx="5">
                  <c:v>84.6</c:v>
                </c:pt>
              </c:numCache>
            </c:numRef>
          </c:yVal>
          <c:smooth val="1"/>
        </c:ser>
        <c:ser>
          <c:idx val="3"/>
          <c:order val="3"/>
          <c:tx>
            <c:strRef>
              <c:f>Лист2!$A$9</c:f>
              <c:strCache>
                <c:ptCount val="1"/>
                <c:pt idx="0">
                  <c:v>Иркутск</c:v>
                </c:pt>
              </c:strCache>
            </c:strRef>
          </c:tx>
          <c:spPr>
            <a:ln w="25356">
              <a:solidFill>
                <a:srgbClr val="333333"/>
              </a:solidFill>
              <a:prstDash val="solid"/>
            </a:ln>
          </c:spPr>
          <c:marker>
            <c:symbol val="square"/>
            <c:size val="5"/>
            <c:spPr>
              <a:solidFill>
                <a:srgbClr val="000000"/>
              </a:solidFill>
              <a:ln>
                <a:solidFill>
                  <a:srgbClr val="333333"/>
                </a:solidFill>
                <a:prstDash val="solid"/>
              </a:ln>
            </c:spPr>
          </c:marker>
          <c:xVal>
            <c:numRef>
              <c:f>Лист2!$C$10:$H$10</c:f>
              <c:numCache>
                <c:formatCode>0.00</c:formatCode>
                <c:ptCount val="6"/>
                <c:pt idx="0">
                  <c:v>3860.9900000000002</c:v>
                </c:pt>
                <c:pt idx="1">
                  <c:v>6744.87</c:v>
                </c:pt>
                <c:pt idx="2">
                  <c:v>9733.58</c:v>
                </c:pt>
                <c:pt idx="3">
                  <c:v>12004.11</c:v>
                </c:pt>
                <c:pt idx="4">
                  <c:v>22807.72</c:v>
                </c:pt>
                <c:pt idx="5">
                  <c:v>23639.74</c:v>
                </c:pt>
              </c:numCache>
            </c:numRef>
          </c:xVal>
          <c:yVal>
            <c:numRef>
              <c:f>Лист2!$C$7:$H$7</c:f>
              <c:numCache>
                <c:formatCode>General</c:formatCode>
                <c:ptCount val="6"/>
                <c:pt idx="0">
                  <c:v>80</c:v>
                </c:pt>
                <c:pt idx="1">
                  <c:v>88.5</c:v>
                </c:pt>
                <c:pt idx="2">
                  <c:v>90.8</c:v>
                </c:pt>
                <c:pt idx="3">
                  <c:v>91.9</c:v>
                </c:pt>
                <c:pt idx="4">
                  <c:v>86</c:v>
                </c:pt>
                <c:pt idx="5">
                  <c:v>84.6</c:v>
                </c:pt>
              </c:numCache>
            </c:numRef>
          </c:yVal>
          <c:smooth val="1"/>
        </c:ser>
        <c:ser>
          <c:idx val="4"/>
          <c:order val="4"/>
          <c:tx>
            <c:strRef>
              <c:f>Лист2!$A$11</c:f>
              <c:strCache>
                <c:ptCount val="1"/>
                <c:pt idx="0">
                  <c:v>Кемерово</c:v>
                </c:pt>
              </c:strCache>
            </c:strRef>
          </c:tx>
          <c:spPr>
            <a:ln w="25356">
              <a:solidFill>
                <a:srgbClr val="808080"/>
              </a:solidFill>
              <a:prstDash val="sysDash"/>
            </a:ln>
          </c:spPr>
          <c:marker>
            <c:spPr>
              <a:solidFill>
                <a:srgbClr val="C0C0C0"/>
              </a:solidFill>
              <a:ln>
                <a:solidFill>
                  <a:srgbClr val="000000"/>
                </a:solidFill>
                <a:prstDash val="solid"/>
              </a:ln>
            </c:spPr>
          </c:marker>
          <c:xVal>
            <c:numRef>
              <c:f>Лист2!$C$12:$H$12</c:f>
              <c:numCache>
                <c:formatCode>0.00</c:formatCode>
                <c:ptCount val="6"/>
                <c:pt idx="0">
                  <c:v>7436.1900000000014</c:v>
                </c:pt>
                <c:pt idx="1">
                  <c:v>12958.31</c:v>
                </c:pt>
                <c:pt idx="2">
                  <c:v>14851</c:v>
                </c:pt>
                <c:pt idx="3">
                  <c:v>22892.45</c:v>
                </c:pt>
                <c:pt idx="4">
                  <c:v>25407.95</c:v>
                </c:pt>
                <c:pt idx="5">
                  <c:v>33372.54</c:v>
                </c:pt>
              </c:numCache>
            </c:numRef>
          </c:xVal>
          <c:yVal>
            <c:numRef>
              <c:f>Лист2!$C$11:$H$11</c:f>
              <c:numCache>
                <c:formatCode>General</c:formatCode>
                <c:ptCount val="6"/>
                <c:pt idx="0">
                  <c:v>84</c:v>
                </c:pt>
                <c:pt idx="1">
                  <c:v>85.2</c:v>
                </c:pt>
                <c:pt idx="2">
                  <c:v>84.1</c:v>
                </c:pt>
                <c:pt idx="3">
                  <c:v>74.8</c:v>
                </c:pt>
                <c:pt idx="4">
                  <c:v>70.099999999999994</c:v>
                </c:pt>
                <c:pt idx="5">
                  <c:v>83.5</c:v>
                </c:pt>
              </c:numCache>
            </c:numRef>
          </c:yVal>
          <c:smooth val="1"/>
        </c:ser>
        <c:ser>
          <c:idx val="5"/>
          <c:order val="5"/>
          <c:tx>
            <c:strRef>
              <c:f>Лист2!$A$13</c:f>
              <c:strCache>
                <c:ptCount val="1"/>
                <c:pt idx="0">
                  <c:v>Чита</c:v>
                </c:pt>
              </c:strCache>
            </c:strRef>
          </c:tx>
          <c:spPr>
            <a:ln>
              <a:prstDash val="sysDot"/>
            </a:ln>
          </c:spPr>
          <c:xVal>
            <c:numRef>
              <c:f>Лист2!$C$14:$H$14</c:f>
              <c:numCache>
                <c:formatCode>0.00</c:formatCode>
                <c:ptCount val="6"/>
                <c:pt idx="0">
                  <c:v>10122.89</c:v>
                </c:pt>
                <c:pt idx="1">
                  <c:v>12468.43</c:v>
                </c:pt>
                <c:pt idx="2">
                  <c:v>19921.919999999976</c:v>
                </c:pt>
                <c:pt idx="3">
                  <c:v>39186.14</c:v>
                </c:pt>
                <c:pt idx="4">
                  <c:v>26971.82999999998</c:v>
                </c:pt>
                <c:pt idx="5">
                  <c:v>15942.18</c:v>
                </c:pt>
              </c:numCache>
            </c:numRef>
          </c:xVal>
          <c:yVal>
            <c:numRef>
              <c:f>Лист2!$C$13:$H$13</c:f>
              <c:numCache>
                <c:formatCode>General</c:formatCode>
                <c:ptCount val="6"/>
                <c:pt idx="0">
                  <c:v>54.1</c:v>
                </c:pt>
                <c:pt idx="1">
                  <c:v>47.4</c:v>
                </c:pt>
                <c:pt idx="2">
                  <c:v>73.3</c:v>
                </c:pt>
                <c:pt idx="3">
                  <c:v>82.8</c:v>
                </c:pt>
                <c:pt idx="4">
                  <c:v>69.8</c:v>
                </c:pt>
                <c:pt idx="5">
                  <c:v>48.8</c:v>
                </c:pt>
              </c:numCache>
            </c:numRef>
          </c:yVal>
          <c:smooth val="1"/>
        </c:ser>
        <c:axId val="216743936"/>
        <c:axId val="216745856"/>
      </c:scatterChart>
      <c:valAx>
        <c:axId val="216743936"/>
        <c:scaling>
          <c:orientation val="minMax"/>
          <c:max val="40000"/>
        </c:scaling>
        <c:axPos val="b"/>
        <c:majorGridlines/>
        <c:title>
          <c:tx>
            <c:rich>
              <a:bodyPr/>
              <a:lstStyle/>
              <a:p>
                <a:pPr>
                  <a:defRPr sz="998"/>
                </a:pPr>
                <a:r>
                  <a:rPr lang="ru-RU" sz="998" spc="-20" baseline="0"/>
                  <a:t>Внебюджетные инвестиции в о</a:t>
                </a:r>
                <a:r>
                  <a:rPr lang="en-US" sz="998" spc="-20" baseline="0"/>
                  <a:t>c</a:t>
                </a:r>
                <a:r>
                  <a:rPr lang="ru-RU" sz="998" spc="-20" baseline="0"/>
                  <a:t>новной капиал, рублей на человека</a:t>
                </a:r>
              </a:p>
            </c:rich>
          </c:tx>
          <c:layout>
            <c:manualLayout>
              <c:xMode val="edge"/>
              <c:yMode val="edge"/>
              <c:x val="0.17329295335964306"/>
              <c:y val="0.81316921397900854"/>
            </c:manualLayout>
          </c:layout>
          <c:spPr>
            <a:noFill/>
            <a:ln w="25356">
              <a:noFill/>
            </a:ln>
          </c:spPr>
        </c:title>
        <c:numFmt formatCode="General" sourceLinked="1"/>
        <c:tickLblPos val="nextTo"/>
        <c:txPr>
          <a:bodyPr rot="0" vert="horz"/>
          <a:lstStyle/>
          <a:p>
            <a:pPr>
              <a:defRPr sz="1098" b="0" i="0" u="none" strike="noStrike" baseline="0">
                <a:solidFill>
                  <a:srgbClr val="000000"/>
                </a:solidFill>
                <a:latin typeface="Arial"/>
                <a:ea typeface="Arial"/>
                <a:cs typeface="Arial"/>
              </a:defRPr>
            </a:pPr>
            <a:endParaRPr lang="ru-RU"/>
          </a:p>
        </c:txPr>
        <c:crossAx val="216745856"/>
        <c:crosses val="autoZero"/>
        <c:crossBetween val="midCat"/>
      </c:valAx>
      <c:valAx>
        <c:axId val="216745856"/>
        <c:scaling>
          <c:orientation val="minMax"/>
          <c:min val="40"/>
        </c:scaling>
        <c:axPos val="l"/>
        <c:majorGridlines/>
        <c:title>
          <c:tx>
            <c:rich>
              <a:bodyPr/>
              <a:lstStyle/>
              <a:p>
                <a:pPr>
                  <a:defRPr sz="996"/>
                </a:pPr>
                <a:r>
                  <a:rPr lang="ru-RU" sz="998"/>
                  <a:t>Удельный вес внебюджетных</a:t>
                </a:r>
              </a:p>
              <a:p>
                <a:pPr>
                  <a:defRPr sz="996"/>
                </a:pPr>
                <a:r>
                  <a:rPr lang="ru-RU" sz="998"/>
                  <a:t> инвестиций, %</a:t>
                </a:r>
              </a:p>
            </c:rich>
          </c:tx>
          <c:layout>
            <c:manualLayout>
              <c:xMode val="edge"/>
              <c:yMode val="edge"/>
              <c:x val="3.943740348328973E-2"/>
              <c:y val="0.27028588766402972"/>
            </c:manualLayout>
          </c:layout>
          <c:spPr>
            <a:noFill/>
            <a:ln w="25356">
              <a:noFill/>
            </a:ln>
          </c:spPr>
        </c:title>
        <c:numFmt formatCode="General" sourceLinked="1"/>
        <c:tickLblPos val="nextTo"/>
        <c:txPr>
          <a:bodyPr rot="0" vert="horz"/>
          <a:lstStyle/>
          <a:p>
            <a:pPr>
              <a:defRPr/>
            </a:pPr>
            <a:endParaRPr lang="ru-RU"/>
          </a:p>
        </c:txPr>
        <c:crossAx val="216743936"/>
        <c:crosses val="autoZero"/>
        <c:crossBetween val="midCat"/>
      </c:valAx>
    </c:plotArea>
    <c:legend>
      <c:legendPos val="r"/>
      <c:layout>
        <c:manualLayout>
          <c:xMode val="edge"/>
          <c:yMode val="edge"/>
          <c:x val="9.6219973032455719E-2"/>
          <c:y val="0.88184442012514364"/>
          <c:w val="0.85223371001074866"/>
          <c:h val="8.0691525013999912E-2"/>
        </c:manualLayout>
      </c:layout>
    </c:legend>
    <c:plotVisOnly val="1"/>
    <c:dispBlanksAs val="gap"/>
  </c:chart>
  <c:txPr>
    <a:bodyPr/>
    <a:lstStyle/>
    <a:p>
      <a:pPr>
        <a:defRPr sz="1098">
          <a:latin typeface="Arial" pitchFamily="34" charset="0"/>
          <a:cs typeface="Arial" pitchFamily="34" charset="0"/>
        </a:defRPr>
      </a:pPr>
      <a:endParaRPr lang="ru-RU"/>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139"/>
            </a:pPr>
            <a:r>
              <a:rPr lang="ru-RU" sz="1139"/>
              <a:t>Число предприятий и организаций на душу населения </a:t>
            </a:r>
          </a:p>
        </c:rich>
      </c:tx>
      <c:layout>
        <c:manualLayout>
          <c:xMode val="edge"/>
          <c:yMode val="edge"/>
          <c:x val="0.16685655053636639"/>
          <c:y val="4.2944314626773006E-2"/>
        </c:manualLayout>
      </c:layout>
    </c:title>
    <c:plotArea>
      <c:layout>
        <c:manualLayout>
          <c:layoutTarget val="inner"/>
          <c:xMode val="edge"/>
          <c:yMode val="edge"/>
          <c:x val="0.21251610698638945"/>
          <c:y val="0.13845784438112596"/>
          <c:w val="0.7105589259990045"/>
          <c:h val="0.466073800990222"/>
        </c:manualLayout>
      </c:layout>
      <c:lineChart>
        <c:grouping val="standard"/>
        <c:ser>
          <c:idx val="0"/>
          <c:order val="0"/>
          <c:tx>
            <c:strRef>
              <c:f>Лист1!$A$2</c:f>
              <c:strCache>
                <c:ptCount val="1"/>
                <c:pt idx="0">
                  <c:v>Томск</c:v>
                </c:pt>
              </c:strCache>
            </c:strRef>
          </c:tx>
          <c:spPr>
            <a:ln>
              <a:prstDash val="dash"/>
            </a:ln>
          </c:spPr>
          <c:cat>
            <c:numRef>
              <c:f>Лист1!$B$1:$G$1</c:f>
              <c:numCache>
                <c:formatCode>General</c:formatCode>
                <c:ptCount val="6"/>
                <c:pt idx="0">
                  <c:v>2002</c:v>
                </c:pt>
                <c:pt idx="1">
                  <c:v>2003</c:v>
                </c:pt>
                <c:pt idx="2">
                  <c:v>2004</c:v>
                </c:pt>
                <c:pt idx="3">
                  <c:v>2005</c:v>
                </c:pt>
                <c:pt idx="4">
                  <c:v>2006</c:v>
                </c:pt>
                <c:pt idx="5">
                  <c:v>2007</c:v>
                </c:pt>
              </c:numCache>
            </c:numRef>
          </c:cat>
          <c:val>
            <c:numRef>
              <c:f>Лист1!$B$2:$G$2</c:f>
              <c:numCache>
                <c:formatCode>General</c:formatCode>
                <c:ptCount val="6"/>
                <c:pt idx="0">
                  <c:v>4.0000000000000022E-2</c:v>
                </c:pt>
                <c:pt idx="1">
                  <c:v>4.0000000000000022E-2</c:v>
                </c:pt>
                <c:pt idx="2">
                  <c:v>4.0000000000000022E-2</c:v>
                </c:pt>
                <c:pt idx="3">
                  <c:v>0.05</c:v>
                </c:pt>
                <c:pt idx="4">
                  <c:v>0.05</c:v>
                </c:pt>
                <c:pt idx="5">
                  <c:v>0.05</c:v>
                </c:pt>
              </c:numCache>
            </c:numRef>
          </c:val>
        </c:ser>
        <c:ser>
          <c:idx val="1"/>
          <c:order val="1"/>
          <c:tx>
            <c:strRef>
              <c:f>Лист1!$A$3</c:f>
              <c:strCache>
                <c:ptCount val="1"/>
                <c:pt idx="0">
                  <c:v>Барнаул</c:v>
                </c:pt>
              </c:strCache>
            </c:strRef>
          </c:tx>
          <c:spPr>
            <a:ln>
              <a:prstDash val="sysDash"/>
            </a:ln>
          </c:spPr>
          <c:cat>
            <c:numRef>
              <c:f>Лист1!$B$1:$G$1</c:f>
              <c:numCache>
                <c:formatCode>General</c:formatCode>
                <c:ptCount val="6"/>
                <c:pt idx="0">
                  <c:v>2002</c:v>
                </c:pt>
                <c:pt idx="1">
                  <c:v>2003</c:v>
                </c:pt>
                <c:pt idx="2">
                  <c:v>2004</c:v>
                </c:pt>
                <c:pt idx="3">
                  <c:v>2005</c:v>
                </c:pt>
                <c:pt idx="4">
                  <c:v>2006</c:v>
                </c:pt>
                <c:pt idx="5">
                  <c:v>2007</c:v>
                </c:pt>
              </c:numCache>
            </c:numRef>
          </c:cat>
          <c:val>
            <c:numRef>
              <c:f>Лист1!$B$3:$G$3</c:f>
              <c:numCache>
                <c:formatCode>General</c:formatCode>
                <c:ptCount val="6"/>
                <c:pt idx="0">
                  <c:v>3.0000000000000002E-2</c:v>
                </c:pt>
                <c:pt idx="1">
                  <c:v>4.0000000000000022E-2</c:v>
                </c:pt>
                <c:pt idx="2">
                  <c:v>4.0000000000000022E-2</c:v>
                </c:pt>
                <c:pt idx="3">
                  <c:v>0.05</c:v>
                </c:pt>
                <c:pt idx="4">
                  <c:v>4.0000000000000022E-2</c:v>
                </c:pt>
                <c:pt idx="5">
                  <c:v>4.0000000000000022E-2</c:v>
                </c:pt>
              </c:numCache>
            </c:numRef>
          </c:val>
        </c:ser>
        <c:ser>
          <c:idx val="2"/>
          <c:order val="2"/>
          <c:tx>
            <c:strRef>
              <c:f>Лист1!$A$4</c:f>
              <c:strCache>
                <c:ptCount val="1"/>
                <c:pt idx="0">
                  <c:v>Иркутск</c:v>
                </c:pt>
              </c:strCache>
            </c:strRef>
          </c:tx>
          <c:spPr>
            <a:ln>
              <a:prstDash val="sysDot"/>
            </a:ln>
          </c:spPr>
          <c:cat>
            <c:numRef>
              <c:f>Лист1!$B$1:$G$1</c:f>
              <c:numCache>
                <c:formatCode>General</c:formatCode>
                <c:ptCount val="6"/>
                <c:pt idx="0">
                  <c:v>2002</c:v>
                </c:pt>
                <c:pt idx="1">
                  <c:v>2003</c:v>
                </c:pt>
                <c:pt idx="2">
                  <c:v>2004</c:v>
                </c:pt>
                <c:pt idx="3">
                  <c:v>2005</c:v>
                </c:pt>
                <c:pt idx="4">
                  <c:v>2006</c:v>
                </c:pt>
                <c:pt idx="5">
                  <c:v>2007</c:v>
                </c:pt>
              </c:numCache>
            </c:numRef>
          </c:cat>
          <c:val>
            <c:numRef>
              <c:f>Лист1!$B$4:$G$4</c:f>
              <c:numCache>
                <c:formatCode>General</c:formatCode>
                <c:ptCount val="6"/>
                <c:pt idx="0">
                  <c:v>4.0000000000000022E-2</c:v>
                </c:pt>
                <c:pt idx="1">
                  <c:v>4.0000000000000022E-2</c:v>
                </c:pt>
                <c:pt idx="2">
                  <c:v>0.05</c:v>
                </c:pt>
                <c:pt idx="3">
                  <c:v>7.0000000000000021E-2</c:v>
                </c:pt>
                <c:pt idx="4">
                  <c:v>8.0000000000000043E-2</c:v>
                </c:pt>
                <c:pt idx="5">
                  <c:v>9.0000000000000024E-2</c:v>
                </c:pt>
              </c:numCache>
            </c:numRef>
          </c:val>
        </c:ser>
        <c:ser>
          <c:idx val="3"/>
          <c:order val="3"/>
          <c:tx>
            <c:strRef>
              <c:f>Лист1!$A$5</c:f>
              <c:strCache>
                <c:ptCount val="1"/>
                <c:pt idx="0">
                  <c:v>Кемерово</c:v>
                </c:pt>
              </c:strCache>
            </c:strRef>
          </c:tx>
          <c:spPr>
            <a:ln>
              <a:prstDash val="lgDashDotDot"/>
            </a:ln>
          </c:spPr>
          <c:cat>
            <c:numRef>
              <c:f>Лист1!$B$1:$G$1</c:f>
              <c:numCache>
                <c:formatCode>General</c:formatCode>
                <c:ptCount val="6"/>
                <c:pt idx="0">
                  <c:v>2002</c:v>
                </c:pt>
                <c:pt idx="1">
                  <c:v>2003</c:v>
                </c:pt>
                <c:pt idx="2">
                  <c:v>2004</c:v>
                </c:pt>
                <c:pt idx="3">
                  <c:v>2005</c:v>
                </c:pt>
                <c:pt idx="4">
                  <c:v>2006</c:v>
                </c:pt>
                <c:pt idx="5">
                  <c:v>2007</c:v>
                </c:pt>
              </c:numCache>
            </c:numRef>
          </c:cat>
          <c:val>
            <c:numRef>
              <c:f>Лист1!$B$5:$G$5</c:f>
              <c:numCache>
                <c:formatCode>General</c:formatCode>
                <c:ptCount val="6"/>
                <c:pt idx="0">
                  <c:v>3.0000000000000002E-2</c:v>
                </c:pt>
                <c:pt idx="1">
                  <c:v>3.0000000000000002E-2</c:v>
                </c:pt>
                <c:pt idx="2">
                  <c:v>3.0000000000000002E-2</c:v>
                </c:pt>
                <c:pt idx="3">
                  <c:v>4.0000000000000022E-2</c:v>
                </c:pt>
                <c:pt idx="4">
                  <c:v>3.0000000000000002E-2</c:v>
                </c:pt>
                <c:pt idx="5">
                  <c:v>3.0000000000000002E-2</c:v>
                </c:pt>
              </c:numCache>
            </c:numRef>
          </c:val>
        </c:ser>
        <c:ser>
          <c:idx val="4"/>
          <c:order val="4"/>
          <c:tx>
            <c:strRef>
              <c:f>Лист1!$A$6</c:f>
              <c:strCache>
                <c:ptCount val="1"/>
                <c:pt idx="0">
                  <c:v>Чита</c:v>
                </c:pt>
              </c:strCache>
            </c:strRef>
          </c:tx>
          <c:spPr>
            <a:ln>
              <a:prstDash val="dashDot"/>
            </a:ln>
          </c:spPr>
          <c:cat>
            <c:numRef>
              <c:f>Лист1!$B$1:$G$1</c:f>
              <c:numCache>
                <c:formatCode>General</c:formatCode>
                <c:ptCount val="6"/>
                <c:pt idx="0">
                  <c:v>2002</c:v>
                </c:pt>
                <c:pt idx="1">
                  <c:v>2003</c:v>
                </c:pt>
                <c:pt idx="2">
                  <c:v>2004</c:v>
                </c:pt>
                <c:pt idx="3">
                  <c:v>2005</c:v>
                </c:pt>
                <c:pt idx="4">
                  <c:v>2006</c:v>
                </c:pt>
                <c:pt idx="5">
                  <c:v>2007</c:v>
                </c:pt>
              </c:numCache>
            </c:numRef>
          </c:cat>
          <c:val>
            <c:numRef>
              <c:f>Лист1!$B$6:$G$6</c:f>
              <c:numCache>
                <c:formatCode>General</c:formatCode>
                <c:ptCount val="6"/>
                <c:pt idx="0">
                  <c:v>3.0000000000000002E-2</c:v>
                </c:pt>
                <c:pt idx="1">
                  <c:v>2.0000000000000011E-2</c:v>
                </c:pt>
                <c:pt idx="2">
                  <c:v>2.0000000000000011E-2</c:v>
                </c:pt>
                <c:pt idx="3">
                  <c:v>3.0000000000000002E-2</c:v>
                </c:pt>
                <c:pt idx="4">
                  <c:v>2.0000000000000011E-2</c:v>
                </c:pt>
                <c:pt idx="5">
                  <c:v>2.0000000000000011E-2</c:v>
                </c:pt>
              </c:numCache>
            </c:numRef>
          </c:val>
        </c:ser>
        <c:ser>
          <c:idx val="5"/>
          <c:order val="5"/>
          <c:tx>
            <c:strRef>
              <c:f>Лист1!$A$7</c:f>
              <c:strCache>
                <c:ptCount val="1"/>
                <c:pt idx="0">
                  <c:v>Омск</c:v>
                </c:pt>
              </c:strCache>
            </c:strRef>
          </c:tx>
          <c:cat>
            <c:numRef>
              <c:f>Лист1!$B$1:$G$1</c:f>
              <c:numCache>
                <c:formatCode>General</c:formatCode>
                <c:ptCount val="6"/>
                <c:pt idx="0">
                  <c:v>2002</c:v>
                </c:pt>
                <c:pt idx="1">
                  <c:v>2003</c:v>
                </c:pt>
                <c:pt idx="2">
                  <c:v>2004</c:v>
                </c:pt>
                <c:pt idx="3">
                  <c:v>2005</c:v>
                </c:pt>
                <c:pt idx="4">
                  <c:v>2006</c:v>
                </c:pt>
                <c:pt idx="5">
                  <c:v>2007</c:v>
                </c:pt>
              </c:numCache>
            </c:numRef>
          </c:cat>
          <c:val>
            <c:numRef>
              <c:f>Лист1!$B$7:$G$7</c:f>
              <c:numCache>
                <c:formatCode>General</c:formatCode>
                <c:ptCount val="6"/>
                <c:pt idx="0">
                  <c:v>3.0000000000000002E-2</c:v>
                </c:pt>
                <c:pt idx="1">
                  <c:v>3.0000000000000002E-2</c:v>
                </c:pt>
                <c:pt idx="2">
                  <c:v>2.0000000000000011E-2</c:v>
                </c:pt>
                <c:pt idx="3">
                  <c:v>2.0000000000000011E-2</c:v>
                </c:pt>
                <c:pt idx="4">
                  <c:v>3.0000000000000002E-2</c:v>
                </c:pt>
                <c:pt idx="5">
                  <c:v>3.0000000000000002E-2</c:v>
                </c:pt>
              </c:numCache>
            </c:numRef>
          </c:val>
        </c:ser>
        <c:marker val="1"/>
        <c:axId val="218040192"/>
        <c:axId val="218041728"/>
      </c:lineChart>
      <c:catAx>
        <c:axId val="218040192"/>
        <c:scaling>
          <c:orientation val="minMax"/>
        </c:scaling>
        <c:axPos val="b"/>
        <c:numFmt formatCode="General" sourceLinked="1"/>
        <c:tickLblPos val="nextTo"/>
        <c:txPr>
          <a:bodyPr rot="-5400000" vert="horz"/>
          <a:lstStyle/>
          <a:p>
            <a:pPr>
              <a:defRPr/>
            </a:pPr>
            <a:endParaRPr lang="ru-RU"/>
          </a:p>
        </c:txPr>
        <c:crossAx val="218041728"/>
        <c:crosses val="autoZero"/>
        <c:auto val="1"/>
        <c:lblAlgn val="ctr"/>
        <c:lblOffset val="100"/>
        <c:tickMarkSkip val="1"/>
      </c:catAx>
      <c:valAx>
        <c:axId val="218041728"/>
        <c:scaling>
          <c:orientation val="minMax"/>
        </c:scaling>
        <c:axPos val="l"/>
        <c:majorGridlines/>
        <c:numFmt formatCode="General" sourceLinked="1"/>
        <c:tickLblPos val="nextTo"/>
        <c:txPr>
          <a:bodyPr rot="0" vert="horz"/>
          <a:lstStyle/>
          <a:p>
            <a:pPr>
              <a:defRPr sz="1012"/>
            </a:pPr>
            <a:endParaRPr lang="ru-RU"/>
          </a:p>
        </c:txPr>
        <c:crossAx val="218040192"/>
        <c:crosses val="autoZero"/>
        <c:crossBetween val="between"/>
        <c:majorUnit val="2.0000000000000011E-2"/>
        <c:minorUnit val="1.0000000000000005E-2"/>
      </c:valAx>
      <c:dTable>
        <c:showHorzBorder val="1"/>
        <c:showVertBorder val="1"/>
        <c:showOutline val="1"/>
        <c:showKeys val="1"/>
        <c:txPr>
          <a:bodyPr/>
          <a:lstStyle/>
          <a:p>
            <a:pPr rtl="0">
              <a:defRPr sz="1012"/>
            </a:pPr>
            <a:endParaRPr lang="ru-RU"/>
          </a:p>
        </c:txPr>
      </c:dTable>
    </c:plotArea>
    <c:plotVisOnly val="1"/>
    <c:dispBlanksAs val="gap"/>
  </c:chart>
  <c:txPr>
    <a:bodyPr/>
    <a:lstStyle/>
    <a:p>
      <a:pPr>
        <a:defRPr sz="696">
          <a:latin typeface="Arial" pitchFamily="34" charset="0"/>
          <a:cs typeface="Arial" pitchFamily="34" charset="0"/>
        </a:defRPr>
      </a:pPr>
      <a:endParaRPr lang="ru-RU"/>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097"/>
            </a:pPr>
            <a:r>
              <a:rPr lang="ru-RU" sz="1097"/>
              <a:t>График обеспеченности населения местами в больницах для сационарного лечения</a:t>
            </a:r>
          </a:p>
        </c:rich>
      </c:tx>
      <c:layout>
        <c:manualLayout>
          <c:xMode val="edge"/>
          <c:yMode val="edge"/>
          <c:x val="0.11942035164386178"/>
          <c:y val="4.8048066280871486E-2"/>
        </c:manualLayout>
      </c:layout>
      <c:overlay val="1"/>
    </c:title>
    <c:plotArea>
      <c:layout>
        <c:manualLayout>
          <c:layoutTarget val="inner"/>
          <c:xMode val="edge"/>
          <c:yMode val="edge"/>
          <c:x val="0.33905093385066093"/>
          <c:y val="0.13682478999701875"/>
          <c:w val="0.62313458100346142"/>
          <c:h val="0.44722351799566296"/>
        </c:manualLayout>
      </c:layout>
      <c:lineChart>
        <c:grouping val="standard"/>
        <c:ser>
          <c:idx val="0"/>
          <c:order val="0"/>
          <c:tx>
            <c:strRef>
              <c:f>'2.1.1'!$A$2</c:f>
              <c:strCache>
                <c:ptCount val="1"/>
                <c:pt idx="0">
                  <c:v>Петрозаводск</c:v>
                </c:pt>
              </c:strCache>
            </c:strRef>
          </c:tx>
          <c:cat>
            <c:numRef>
              <c:f>'2.1.1'!$B$1:$G$1</c:f>
              <c:numCache>
                <c:formatCode>General</c:formatCode>
                <c:ptCount val="6"/>
                <c:pt idx="0">
                  <c:v>2002</c:v>
                </c:pt>
                <c:pt idx="1">
                  <c:v>2003</c:v>
                </c:pt>
                <c:pt idx="2">
                  <c:v>2004</c:v>
                </c:pt>
                <c:pt idx="3">
                  <c:v>2005</c:v>
                </c:pt>
                <c:pt idx="4">
                  <c:v>2006</c:v>
                </c:pt>
                <c:pt idx="5">
                  <c:v>2007</c:v>
                </c:pt>
              </c:numCache>
            </c:numRef>
          </c:cat>
          <c:val>
            <c:numRef>
              <c:f>'2.1.1'!$B$2:$G$2</c:f>
              <c:numCache>
                <c:formatCode>General</c:formatCode>
                <c:ptCount val="6"/>
                <c:pt idx="0">
                  <c:v>128</c:v>
                </c:pt>
                <c:pt idx="1">
                  <c:v>138</c:v>
                </c:pt>
                <c:pt idx="2">
                  <c:v>138</c:v>
                </c:pt>
                <c:pt idx="3">
                  <c:v>132</c:v>
                </c:pt>
                <c:pt idx="4">
                  <c:v>143</c:v>
                </c:pt>
                <c:pt idx="5">
                  <c:v>136</c:v>
                </c:pt>
              </c:numCache>
            </c:numRef>
          </c:val>
        </c:ser>
        <c:ser>
          <c:idx val="1"/>
          <c:order val="1"/>
          <c:tx>
            <c:strRef>
              <c:f>'2.1.1'!$A$3</c:f>
              <c:strCache>
                <c:ptCount val="1"/>
                <c:pt idx="0">
                  <c:v>Мурманск</c:v>
                </c:pt>
              </c:strCache>
            </c:strRef>
          </c:tx>
          <c:spPr>
            <a:ln>
              <a:prstDash val="sysDot"/>
            </a:ln>
          </c:spPr>
          <c:val>
            <c:numRef>
              <c:f>'2.1.1'!$B$3:$G$3</c:f>
              <c:numCache>
                <c:formatCode>General</c:formatCode>
                <c:ptCount val="6"/>
                <c:pt idx="0">
                  <c:v>121</c:v>
                </c:pt>
                <c:pt idx="1">
                  <c:v>133.80000000000001</c:v>
                </c:pt>
                <c:pt idx="2">
                  <c:v>133.30000000000001</c:v>
                </c:pt>
                <c:pt idx="3">
                  <c:v>132.19999999999999</c:v>
                </c:pt>
                <c:pt idx="4">
                  <c:v>131.4</c:v>
                </c:pt>
                <c:pt idx="5">
                  <c:v>130.30000000000001</c:v>
                </c:pt>
              </c:numCache>
            </c:numRef>
          </c:val>
        </c:ser>
        <c:ser>
          <c:idx val="2"/>
          <c:order val="2"/>
          <c:tx>
            <c:strRef>
              <c:f>'2.1.1'!$A$4</c:f>
              <c:strCache>
                <c:ptCount val="1"/>
                <c:pt idx="0">
                  <c:v>Псков</c:v>
                </c:pt>
              </c:strCache>
            </c:strRef>
          </c:tx>
          <c:spPr>
            <a:ln>
              <a:prstDash val="dash"/>
            </a:ln>
          </c:spPr>
          <c:val>
            <c:numRef>
              <c:f>'2.1.1'!$B$4:$G$4</c:f>
              <c:numCache>
                <c:formatCode>General</c:formatCode>
                <c:ptCount val="6"/>
                <c:pt idx="0">
                  <c:v>141.69999999999999</c:v>
                </c:pt>
                <c:pt idx="1">
                  <c:v>144.5</c:v>
                </c:pt>
                <c:pt idx="2">
                  <c:v>150</c:v>
                </c:pt>
                <c:pt idx="3">
                  <c:v>188.4</c:v>
                </c:pt>
                <c:pt idx="4">
                  <c:v>233.4</c:v>
                </c:pt>
                <c:pt idx="5">
                  <c:v>237.1</c:v>
                </c:pt>
              </c:numCache>
            </c:numRef>
          </c:val>
        </c:ser>
        <c:ser>
          <c:idx val="3"/>
          <c:order val="3"/>
          <c:tx>
            <c:strRef>
              <c:f>'2.1.1'!$A$5</c:f>
              <c:strCache>
                <c:ptCount val="1"/>
                <c:pt idx="0">
                  <c:v>Вел Новгород</c:v>
                </c:pt>
              </c:strCache>
            </c:strRef>
          </c:tx>
          <c:spPr>
            <a:ln>
              <a:prstDash val="lgDashDot"/>
            </a:ln>
          </c:spPr>
          <c:val>
            <c:numRef>
              <c:f>'2.1.1'!$B$5:$G$5</c:f>
              <c:numCache>
                <c:formatCode>General</c:formatCode>
                <c:ptCount val="6"/>
                <c:pt idx="0">
                  <c:v>187.4</c:v>
                </c:pt>
                <c:pt idx="1">
                  <c:v>187.8</c:v>
                </c:pt>
                <c:pt idx="2">
                  <c:v>236.1</c:v>
                </c:pt>
                <c:pt idx="3">
                  <c:v>195.7</c:v>
                </c:pt>
                <c:pt idx="4">
                  <c:v>194.4</c:v>
                </c:pt>
                <c:pt idx="5">
                  <c:v>165.8</c:v>
                </c:pt>
              </c:numCache>
            </c:numRef>
          </c:val>
        </c:ser>
        <c:ser>
          <c:idx val="4"/>
          <c:order val="4"/>
          <c:tx>
            <c:strRef>
              <c:f>'2.1.1'!$A$6</c:f>
              <c:strCache>
                <c:ptCount val="1"/>
                <c:pt idx="0">
                  <c:v>Вологда</c:v>
                </c:pt>
              </c:strCache>
            </c:strRef>
          </c:tx>
          <c:spPr>
            <a:ln>
              <a:prstDash val="dashDot"/>
            </a:ln>
          </c:spPr>
          <c:val>
            <c:numRef>
              <c:f>'2.1.1'!$B$6:$G$6</c:f>
              <c:numCache>
                <c:formatCode>General</c:formatCode>
                <c:ptCount val="6"/>
                <c:pt idx="0">
                  <c:v>194</c:v>
                </c:pt>
                <c:pt idx="1">
                  <c:v>194</c:v>
                </c:pt>
                <c:pt idx="2">
                  <c:v>197</c:v>
                </c:pt>
                <c:pt idx="3">
                  <c:v>193</c:v>
                </c:pt>
                <c:pt idx="4">
                  <c:v>199</c:v>
                </c:pt>
                <c:pt idx="5">
                  <c:v>196.9</c:v>
                </c:pt>
              </c:numCache>
            </c:numRef>
          </c:val>
        </c:ser>
        <c:ser>
          <c:idx val="5"/>
          <c:order val="5"/>
          <c:tx>
            <c:strRef>
              <c:f>'2.1.1'!$A$7</c:f>
              <c:strCache>
                <c:ptCount val="1"/>
                <c:pt idx="0">
                  <c:v>Череповец</c:v>
                </c:pt>
              </c:strCache>
            </c:strRef>
          </c:tx>
          <c:spPr>
            <a:ln>
              <a:prstDash val="sysDash"/>
            </a:ln>
          </c:spPr>
          <c:val>
            <c:numRef>
              <c:f>'2.1.1'!$B$7:$G$7</c:f>
              <c:numCache>
                <c:formatCode>General</c:formatCode>
                <c:ptCount val="6"/>
                <c:pt idx="0">
                  <c:v>109</c:v>
                </c:pt>
                <c:pt idx="1">
                  <c:v>112</c:v>
                </c:pt>
                <c:pt idx="2">
                  <c:v>111</c:v>
                </c:pt>
                <c:pt idx="3">
                  <c:v>110</c:v>
                </c:pt>
                <c:pt idx="4">
                  <c:v>107</c:v>
                </c:pt>
                <c:pt idx="5">
                  <c:v>99.9</c:v>
                </c:pt>
              </c:numCache>
            </c:numRef>
          </c:val>
        </c:ser>
        <c:marker val="1"/>
        <c:axId val="218071424"/>
        <c:axId val="218073344"/>
      </c:lineChart>
      <c:catAx>
        <c:axId val="218071424"/>
        <c:scaling>
          <c:orientation val="minMax"/>
        </c:scaling>
        <c:axPos val="b"/>
        <c:majorGridlines/>
        <c:title>
          <c:tx>
            <c:rich>
              <a:bodyPr/>
              <a:lstStyle/>
              <a:p>
                <a:pPr>
                  <a:defRPr sz="998"/>
                </a:pPr>
                <a:r>
                  <a:rPr lang="ru-RU" sz="998"/>
                  <a:t>Годы</a:t>
                </a:r>
              </a:p>
            </c:rich>
          </c:tx>
          <c:layout>
            <c:manualLayout>
              <c:xMode val="edge"/>
              <c:yMode val="edge"/>
              <c:x val="0.55076630649595149"/>
              <c:y val="0.94804389210384976"/>
            </c:manualLayout>
          </c:layout>
        </c:title>
        <c:numFmt formatCode="General" sourceLinked="1"/>
        <c:tickLblPos val="nextTo"/>
        <c:txPr>
          <a:bodyPr rot="-5400000" vert="horz"/>
          <a:lstStyle/>
          <a:p>
            <a:pPr>
              <a:defRPr/>
            </a:pPr>
            <a:endParaRPr lang="ru-RU"/>
          </a:p>
        </c:txPr>
        <c:crossAx val="218073344"/>
        <c:crosses val="autoZero"/>
        <c:auto val="1"/>
        <c:lblAlgn val="ctr"/>
        <c:lblOffset val="100"/>
        <c:tickMarkSkip val="1"/>
      </c:catAx>
      <c:valAx>
        <c:axId val="218073344"/>
        <c:scaling>
          <c:orientation val="minMax"/>
          <c:min val="100"/>
        </c:scaling>
        <c:axPos val="l"/>
        <c:majorGridlines/>
        <c:title>
          <c:tx>
            <c:rich>
              <a:bodyPr/>
              <a:lstStyle/>
              <a:p>
                <a:pPr>
                  <a:defRPr sz="996"/>
                </a:pPr>
                <a:r>
                  <a:rPr lang="ru-RU" sz="998"/>
                  <a:t>Число больничных коек </a:t>
                </a:r>
              </a:p>
              <a:p>
                <a:pPr>
                  <a:defRPr sz="996"/>
                </a:pPr>
                <a:r>
                  <a:rPr lang="ru-RU" sz="998"/>
                  <a:t>10</a:t>
                </a:r>
                <a:r>
                  <a:rPr lang="ru-RU" sz="998" baseline="0"/>
                  <a:t> тыс.</a:t>
                </a:r>
                <a:r>
                  <a:rPr lang="ru-RU" sz="998"/>
                  <a:t> человек населения</a:t>
                </a:r>
              </a:p>
            </c:rich>
          </c:tx>
          <c:layout>
            <c:manualLayout>
              <c:xMode val="edge"/>
              <c:yMode val="edge"/>
              <c:x val="0.18669118136882656"/>
              <c:y val="0.15230484141289596"/>
            </c:manualLayout>
          </c:layout>
        </c:title>
        <c:numFmt formatCode="General" sourceLinked="1"/>
        <c:tickLblPos val="nextTo"/>
        <c:txPr>
          <a:bodyPr rot="0" vert="horz"/>
          <a:lstStyle/>
          <a:p>
            <a:pPr>
              <a:defRPr/>
            </a:pPr>
            <a:endParaRPr lang="ru-RU"/>
          </a:p>
        </c:txPr>
        <c:crossAx val="218071424"/>
        <c:crosses val="autoZero"/>
        <c:crossBetween val="between"/>
      </c:valAx>
      <c:dTable>
        <c:showHorzBorder val="1"/>
        <c:showVertBorder val="1"/>
        <c:showOutline val="1"/>
        <c:showKeys val="1"/>
      </c:dTable>
    </c:plotArea>
    <c:plotVisOnly val="1"/>
    <c:dispBlanksAs val="gap"/>
  </c:chart>
  <c:txPr>
    <a:bodyPr/>
    <a:lstStyle/>
    <a:p>
      <a:pPr>
        <a:defRPr sz="1097">
          <a:latin typeface="Arial" pitchFamily="34" charset="0"/>
          <a:cs typeface="Arial" pitchFamily="34" charset="0"/>
        </a:defRPr>
      </a:pPr>
      <a:endParaRPr lang="ru-RU"/>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947"/>
            </a:pPr>
            <a:r>
              <a:rPr lang="ru-RU" sz="947"/>
              <a:t>График обеспеченности населения услугами амбулаторно-клинических учреждений в городе Брянск и его городах-конкурентах за период 2002-2007 г. г.</a:t>
            </a:r>
          </a:p>
        </c:rich>
      </c:tx>
      <c:layout>
        <c:manualLayout>
          <c:xMode val="edge"/>
          <c:yMode val="edge"/>
          <c:x val="0.1491085446141209"/>
          <c:y val="2.4123618257709058E-2"/>
        </c:manualLayout>
      </c:layout>
    </c:title>
    <c:plotArea>
      <c:layout>
        <c:manualLayout>
          <c:layoutTarget val="inner"/>
          <c:xMode val="edge"/>
          <c:yMode val="edge"/>
          <c:x val="0.26776859504132233"/>
          <c:y val="0.12536443148688067"/>
          <c:w val="0.75206611570247939"/>
          <c:h val="0.64723032069970865"/>
        </c:manualLayout>
      </c:layout>
      <c:lineChart>
        <c:grouping val="standard"/>
        <c:ser>
          <c:idx val="0"/>
          <c:order val="0"/>
          <c:tx>
            <c:strRef>
              <c:f>Лист2!$A$4</c:f>
              <c:strCache>
                <c:ptCount val="1"/>
                <c:pt idx="0">
                  <c:v>Брянск</c:v>
                </c:pt>
              </c:strCache>
            </c:strRef>
          </c:tx>
          <c:cat>
            <c:numRef>
              <c:f>Лист2!$B$3:$G$3</c:f>
              <c:numCache>
                <c:formatCode>General</c:formatCode>
                <c:ptCount val="6"/>
                <c:pt idx="0">
                  <c:v>2002</c:v>
                </c:pt>
                <c:pt idx="1">
                  <c:v>2003</c:v>
                </c:pt>
                <c:pt idx="2">
                  <c:v>2004</c:v>
                </c:pt>
                <c:pt idx="3">
                  <c:v>2005</c:v>
                </c:pt>
                <c:pt idx="4">
                  <c:v>2006</c:v>
                </c:pt>
                <c:pt idx="5">
                  <c:v>2007</c:v>
                </c:pt>
              </c:numCache>
            </c:numRef>
          </c:cat>
          <c:val>
            <c:numRef>
              <c:f>Лист2!$B$4:$G$4</c:f>
              <c:numCache>
                <c:formatCode>0.0</c:formatCode>
                <c:ptCount val="6"/>
                <c:pt idx="0">
                  <c:v>245.7</c:v>
                </c:pt>
                <c:pt idx="1">
                  <c:v>259.8</c:v>
                </c:pt>
                <c:pt idx="2">
                  <c:v>270.2</c:v>
                </c:pt>
                <c:pt idx="3">
                  <c:v>274.3</c:v>
                </c:pt>
                <c:pt idx="4">
                  <c:v>284.8</c:v>
                </c:pt>
                <c:pt idx="5">
                  <c:v>284.39999999999969</c:v>
                </c:pt>
              </c:numCache>
            </c:numRef>
          </c:val>
        </c:ser>
        <c:ser>
          <c:idx val="1"/>
          <c:order val="1"/>
          <c:tx>
            <c:strRef>
              <c:f>Лист2!$A$5</c:f>
              <c:strCache>
                <c:ptCount val="1"/>
                <c:pt idx="0">
                  <c:v>Орел</c:v>
                </c:pt>
              </c:strCache>
            </c:strRef>
          </c:tx>
          <c:spPr>
            <a:ln>
              <a:prstDash val="sysDash"/>
            </a:ln>
          </c:spPr>
          <c:cat>
            <c:numRef>
              <c:f>Лист2!$B$3:$G$3</c:f>
              <c:numCache>
                <c:formatCode>General</c:formatCode>
                <c:ptCount val="6"/>
                <c:pt idx="0">
                  <c:v>2002</c:v>
                </c:pt>
                <c:pt idx="1">
                  <c:v>2003</c:v>
                </c:pt>
                <c:pt idx="2">
                  <c:v>2004</c:v>
                </c:pt>
                <c:pt idx="3">
                  <c:v>2005</c:v>
                </c:pt>
                <c:pt idx="4">
                  <c:v>2006</c:v>
                </c:pt>
                <c:pt idx="5">
                  <c:v>2007</c:v>
                </c:pt>
              </c:numCache>
            </c:numRef>
          </c:cat>
          <c:val>
            <c:numRef>
              <c:f>Лист2!$B$5:$G$5</c:f>
              <c:numCache>
                <c:formatCode>0.0</c:formatCode>
                <c:ptCount val="6"/>
                <c:pt idx="0">
                  <c:v>279.2</c:v>
                </c:pt>
                <c:pt idx="1">
                  <c:v>282</c:v>
                </c:pt>
                <c:pt idx="2">
                  <c:v>307.39999999999969</c:v>
                </c:pt>
                <c:pt idx="3">
                  <c:v>309.5</c:v>
                </c:pt>
                <c:pt idx="4">
                  <c:v>324.8</c:v>
                </c:pt>
                <c:pt idx="5">
                  <c:v>341.7</c:v>
                </c:pt>
              </c:numCache>
            </c:numRef>
          </c:val>
        </c:ser>
        <c:ser>
          <c:idx val="2"/>
          <c:order val="2"/>
          <c:tx>
            <c:strRef>
              <c:f>Лист2!$A$6</c:f>
              <c:strCache>
                <c:ptCount val="1"/>
                <c:pt idx="0">
                  <c:v>Тула</c:v>
                </c:pt>
              </c:strCache>
            </c:strRef>
          </c:tx>
          <c:spPr>
            <a:ln>
              <a:prstDash val="dash"/>
            </a:ln>
          </c:spPr>
          <c:cat>
            <c:numRef>
              <c:f>Лист2!$B$3:$G$3</c:f>
              <c:numCache>
                <c:formatCode>General</c:formatCode>
                <c:ptCount val="6"/>
                <c:pt idx="0">
                  <c:v>2002</c:v>
                </c:pt>
                <c:pt idx="1">
                  <c:v>2003</c:v>
                </c:pt>
                <c:pt idx="2">
                  <c:v>2004</c:v>
                </c:pt>
                <c:pt idx="3">
                  <c:v>2005</c:v>
                </c:pt>
                <c:pt idx="4">
                  <c:v>2006</c:v>
                </c:pt>
                <c:pt idx="5">
                  <c:v>2007</c:v>
                </c:pt>
              </c:numCache>
            </c:numRef>
          </c:cat>
          <c:val>
            <c:numRef>
              <c:f>Лист2!$B$6:$G$6</c:f>
              <c:numCache>
                <c:formatCode>0.0</c:formatCode>
                <c:ptCount val="6"/>
                <c:pt idx="0">
                  <c:v>263.7</c:v>
                </c:pt>
                <c:pt idx="1">
                  <c:v>292.10000000000002</c:v>
                </c:pt>
                <c:pt idx="2">
                  <c:v>289.7</c:v>
                </c:pt>
                <c:pt idx="3">
                  <c:v>284.60000000000002</c:v>
                </c:pt>
                <c:pt idx="4">
                  <c:v>285.7</c:v>
                </c:pt>
                <c:pt idx="5">
                  <c:v>298.5</c:v>
                </c:pt>
              </c:numCache>
            </c:numRef>
          </c:val>
        </c:ser>
        <c:ser>
          <c:idx val="3"/>
          <c:order val="3"/>
          <c:tx>
            <c:strRef>
              <c:f>Лист2!$A$7</c:f>
              <c:strCache>
                <c:ptCount val="1"/>
                <c:pt idx="0">
                  <c:v>Калуга</c:v>
                </c:pt>
              </c:strCache>
            </c:strRef>
          </c:tx>
          <c:spPr>
            <a:ln>
              <a:prstDash val="dashDot"/>
            </a:ln>
          </c:spPr>
          <c:cat>
            <c:numRef>
              <c:f>Лист2!$B$3:$G$3</c:f>
              <c:numCache>
                <c:formatCode>General</c:formatCode>
                <c:ptCount val="6"/>
                <c:pt idx="0">
                  <c:v>2002</c:v>
                </c:pt>
                <c:pt idx="1">
                  <c:v>2003</c:v>
                </c:pt>
                <c:pt idx="2">
                  <c:v>2004</c:v>
                </c:pt>
                <c:pt idx="3">
                  <c:v>2005</c:v>
                </c:pt>
                <c:pt idx="4">
                  <c:v>2006</c:v>
                </c:pt>
                <c:pt idx="5">
                  <c:v>2007</c:v>
                </c:pt>
              </c:numCache>
            </c:numRef>
          </c:cat>
          <c:val>
            <c:numRef>
              <c:f>Лист2!$B$7:$G$7</c:f>
              <c:numCache>
                <c:formatCode>0.0</c:formatCode>
                <c:ptCount val="6"/>
                <c:pt idx="0">
                  <c:v>275.60000000000002</c:v>
                </c:pt>
                <c:pt idx="1">
                  <c:v>278.10000000000002</c:v>
                </c:pt>
                <c:pt idx="2">
                  <c:v>285.7</c:v>
                </c:pt>
                <c:pt idx="3">
                  <c:v>281</c:v>
                </c:pt>
                <c:pt idx="4">
                  <c:v>281</c:v>
                </c:pt>
                <c:pt idx="5">
                  <c:v>282.2</c:v>
                </c:pt>
              </c:numCache>
            </c:numRef>
          </c:val>
        </c:ser>
        <c:ser>
          <c:idx val="4"/>
          <c:order val="4"/>
          <c:tx>
            <c:strRef>
              <c:f>Лист2!$A$8</c:f>
              <c:strCache>
                <c:ptCount val="1"/>
                <c:pt idx="0">
                  <c:v>Курск</c:v>
                </c:pt>
              </c:strCache>
            </c:strRef>
          </c:tx>
          <c:spPr>
            <a:ln>
              <a:prstDash val="sysDot"/>
            </a:ln>
          </c:spPr>
          <c:cat>
            <c:numRef>
              <c:f>Лист2!$B$3:$G$3</c:f>
              <c:numCache>
                <c:formatCode>General</c:formatCode>
                <c:ptCount val="6"/>
                <c:pt idx="0">
                  <c:v>2002</c:v>
                </c:pt>
                <c:pt idx="1">
                  <c:v>2003</c:v>
                </c:pt>
                <c:pt idx="2">
                  <c:v>2004</c:v>
                </c:pt>
                <c:pt idx="3">
                  <c:v>2005</c:v>
                </c:pt>
                <c:pt idx="4">
                  <c:v>2006</c:v>
                </c:pt>
                <c:pt idx="5">
                  <c:v>2007</c:v>
                </c:pt>
              </c:numCache>
            </c:numRef>
          </c:cat>
          <c:val>
            <c:numRef>
              <c:f>Лист2!$B$8:$G$8</c:f>
              <c:numCache>
                <c:formatCode>0.0</c:formatCode>
                <c:ptCount val="6"/>
                <c:pt idx="0">
                  <c:v>286.2</c:v>
                </c:pt>
                <c:pt idx="1">
                  <c:v>310.60000000000002</c:v>
                </c:pt>
                <c:pt idx="2">
                  <c:v>284.89999999999969</c:v>
                </c:pt>
                <c:pt idx="3">
                  <c:v>297.60000000000002</c:v>
                </c:pt>
                <c:pt idx="4">
                  <c:v>326.7</c:v>
                </c:pt>
                <c:pt idx="5">
                  <c:v>342.8</c:v>
                </c:pt>
              </c:numCache>
            </c:numRef>
          </c:val>
        </c:ser>
        <c:ser>
          <c:idx val="5"/>
          <c:order val="5"/>
          <c:tx>
            <c:strRef>
              <c:f>Лист2!$A$9</c:f>
              <c:strCache>
                <c:ptCount val="1"/>
                <c:pt idx="0">
                  <c:v>Смоленск</c:v>
                </c:pt>
              </c:strCache>
            </c:strRef>
          </c:tx>
          <c:spPr>
            <a:ln>
              <a:prstDash val="lgDashDotDot"/>
            </a:ln>
          </c:spPr>
          <c:cat>
            <c:numRef>
              <c:f>Лист2!$B$3:$G$3</c:f>
              <c:numCache>
                <c:formatCode>General</c:formatCode>
                <c:ptCount val="6"/>
                <c:pt idx="0">
                  <c:v>2002</c:v>
                </c:pt>
                <c:pt idx="1">
                  <c:v>2003</c:v>
                </c:pt>
                <c:pt idx="2">
                  <c:v>2004</c:v>
                </c:pt>
                <c:pt idx="3">
                  <c:v>2005</c:v>
                </c:pt>
                <c:pt idx="4">
                  <c:v>2006</c:v>
                </c:pt>
                <c:pt idx="5">
                  <c:v>2007</c:v>
                </c:pt>
              </c:numCache>
            </c:numRef>
          </c:cat>
          <c:val>
            <c:numRef>
              <c:f>Лист2!$B$9:$G$9</c:f>
              <c:numCache>
                <c:formatCode>0.0</c:formatCode>
                <c:ptCount val="6"/>
                <c:pt idx="0">
                  <c:v>260.8</c:v>
                </c:pt>
                <c:pt idx="1">
                  <c:v>270.89999999999969</c:v>
                </c:pt>
                <c:pt idx="2">
                  <c:v>266</c:v>
                </c:pt>
                <c:pt idx="3">
                  <c:v>280.60000000000002</c:v>
                </c:pt>
                <c:pt idx="4">
                  <c:v>293.10000000000002</c:v>
                </c:pt>
                <c:pt idx="5">
                  <c:v>285.89999999999969</c:v>
                </c:pt>
              </c:numCache>
            </c:numRef>
          </c:val>
        </c:ser>
        <c:marker val="1"/>
        <c:axId val="218287488"/>
        <c:axId val="220894720"/>
      </c:lineChart>
      <c:catAx>
        <c:axId val="218287488"/>
        <c:scaling>
          <c:orientation val="minMax"/>
        </c:scaling>
        <c:axPos val="b"/>
        <c:majorGridlines/>
        <c:title>
          <c:tx>
            <c:rich>
              <a:bodyPr/>
              <a:lstStyle/>
              <a:p>
                <a:pPr>
                  <a:defRPr/>
                </a:pPr>
                <a:r>
                  <a:rPr lang="ru-RU"/>
                  <a:t>Годы</a:t>
                </a:r>
              </a:p>
            </c:rich>
          </c:tx>
          <c:layout>
            <c:manualLayout>
              <c:xMode val="edge"/>
              <c:yMode val="edge"/>
              <c:x val="6.179272393933366E-2"/>
              <c:y val="0.75942306330814024"/>
            </c:manualLayout>
          </c:layout>
        </c:title>
        <c:numFmt formatCode="General" sourceLinked="1"/>
        <c:tickLblPos val="nextTo"/>
        <c:txPr>
          <a:bodyPr rot="0" vert="horz"/>
          <a:lstStyle/>
          <a:p>
            <a:pPr>
              <a:defRPr/>
            </a:pPr>
            <a:endParaRPr lang="ru-RU"/>
          </a:p>
        </c:txPr>
        <c:crossAx val="220894720"/>
        <c:crosses val="autoZero"/>
        <c:auto val="1"/>
        <c:lblAlgn val="ctr"/>
        <c:lblOffset val="100"/>
        <c:tickMarkSkip val="1"/>
      </c:catAx>
      <c:valAx>
        <c:axId val="220894720"/>
        <c:scaling>
          <c:orientation val="minMax"/>
          <c:min val="240"/>
        </c:scaling>
        <c:axPos val="l"/>
        <c:majorGridlines/>
        <c:title>
          <c:tx>
            <c:rich>
              <a:bodyPr/>
              <a:lstStyle/>
              <a:p>
                <a:pPr>
                  <a:defRPr sz="861"/>
                </a:pPr>
                <a:r>
                  <a:rPr lang="ru-RU" sz="861"/>
                  <a:t>Мощность врачебных амбулаторно-поликлинических                                  учреждений, посещений в смену на 10 тыс. чел.</a:t>
                </a:r>
              </a:p>
            </c:rich>
          </c:tx>
          <c:layout>
            <c:manualLayout>
              <c:xMode val="edge"/>
              <c:yMode val="edge"/>
              <c:x val="7.5599093185477903E-2"/>
              <c:y val="0.13591253452919114"/>
            </c:manualLayout>
          </c:layout>
        </c:title>
        <c:numFmt formatCode="0.0" sourceLinked="1"/>
        <c:tickLblPos val="nextTo"/>
        <c:txPr>
          <a:bodyPr rot="0" vert="horz"/>
          <a:lstStyle/>
          <a:p>
            <a:pPr>
              <a:defRPr/>
            </a:pPr>
            <a:endParaRPr lang="ru-RU"/>
          </a:p>
        </c:txPr>
        <c:crossAx val="218287488"/>
        <c:crosses val="autoZero"/>
        <c:crossBetween val="between"/>
      </c:valAx>
      <c:dTable>
        <c:showHorzBorder val="1"/>
        <c:showVertBorder val="1"/>
        <c:showOutline val="1"/>
        <c:showKeys val="1"/>
      </c:dTable>
    </c:plotArea>
    <c:plotVisOnly val="1"/>
    <c:dispBlanksAs val="gap"/>
  </c:chart>
  <c:txPr>
    <a:bodyPr/>
    <a:lstStyle/>
    <a:p>
      <a:pPr>
        <a:defRPr sz="947">
          <a:latin typeface="Arial" pitchFamily="34" charset="0"/>
          <a:cs typeface="Arial" pitchFamily="34" charset="0"/>
        </a:defRPr>
      </a:pPr>
      <a:endParaRPr lang="ru-RU"/>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100"/>
            </a:pPr>
            <a:r>
              <a:rPr lang="ru-RU" sz="1100"/>
              <a:t>Численность врачей в городе Петрозаводск и его городах-конкурентах за период на 10 тыс.  жителей</a:t>
            </a:r>
          </a:p>
        </c:rich>
      </c:tx>
      <c:overlay val="1"/>
    </c:title>
    <c:plotArea>
      <c:layout>
        <c:manualLayout>
          <c:layoutTarget val="inner"/>
          <c:xMode val="edge"/>
          <c:yMode val="edge"/>
          <c:x val="0.3167808219178091"/>
          <c:y val="0.13750000000000001"/>
          <c:w val="0.5393835616438355"/>
          <c:h val="0.36500000000000032"/>
        </c:manualLayout>
      </c:layout>
      <c:lineChart>
        <c:grouping val="standard"/>
        <c:ser>
          <c:idx val="0"/>
          <c:order val="0"/>
          <c:tx>
            <c:strRef>
              <c:f>'2.1.3'!$A$2</c:f>
              <c:strCache>
                <c:ptCount val="1"/>
                <c:pt idx="0">
                  <c:v>Петрозаводск</c:v>
                </c:pt>
              </c:strCache>
            </c:strRef>
          </c:tx>
          <c:cat>
            <c:numRef>
              <c:f>'2.1.3'!$B$1:$G$1</c:f>
              <c:numCache>
                <c:formatCode>General</c:formatCode>
                <c:ptCount val="6"/>
                <c:pt idx="0">
                  <c:v>2002</c:v>
                </c:pt>
                <c:pt idx="1">
                  <c:v>2003</c:v>
                </c:pt>
                <c:pt idx="2">
                  <c:v>2004</c:v>
                </c:pt>
                <c:pt idx="3">
                  <c:v>2005</c:v>
                </c:pt>
                <c:pt idx="4">
                  <c:v>2006</c:v>
                </c:pt>
                <c:pt idx="5">
                  <c:v>2007</c:v>
                </c:pt>
              </c:numCache>
            </c:numRef>
          </c:cat>
          <c:val>
            <c:numRef>
              <c:f>'2.1.3'!$B$2:$G$2</c:f>
              <c:numCache>
                <c:formatCode>General</c:formatCode>
                <c:ptCount val="6"/>
                <c:pt idx="0">
                  <c:v>80</c:v>
                </c:pt>
                <c:pt idx="1">
                  <c:v>86</c:v>
                </c:pt>
                <c:pt idx="2">
                  <c:v>86</c:v>
                </c:pt>
                <c:pt idx="3">
                  <c:v>86</c:v>
                </c:pt>
                <c:pt idx="4">
                  <c:v>86</c:v>
                </c:pt>
                <c:pt idx="5">
                  <c:v>86</c:v>
                </c:pt>
              </c:numCache>
            </c:numRef>
          </c:val>
        </c:ser>
        <c:ser>
          <c:idx val="1"/>
          <c:order val="1"/>
          <c:tx>
            <c:strRef>
              <c:f>'2.1.3'!$A$3</c:f>
              <c:strCache>
                <c:ptCount val="1"/>
                <c:pt idx="0">
                  <c:v>Мурманск</c:v>
                </c:pt>
              </c:strCache>
            </c:strRef>
          </c:tx>
          <c:spPr>
            <a:ln>
              <a:prstDash val="dash"/>
            </a:ln>
          </c:spPr>
          <c:cat>
            <c:numRef>
              <c:f>'2.1.3'!$B$1:$G$1</c:f>
              <c:numCache>
                <c:formatCode>General</c:formatCode>
                <c:ptCount val="6"/>
                <c:pt idx="0">
                  <c:v>2002</c:v>
                </c:pt>
                <c:pt idx="1">
                  <c:v>2003</c:v>
                </c:pt>
                <c:pt idx="2">
                  <c:v>2004</c:v>
                </c:pt>
                <c:pt idx="3">
                  <c:v>2005</c:v>
                </c:pt>
                <c:pt idx="4">
                  <c:v>2006</c:v>
                </c:pt>
                <c:pt idx="5">
                  <c:v>2007</c:v>
                </c:pt>
              </c:numCache>
            </c:numRef>
          </c:cat>
          <c:val>
            <c:numRef>
              <c:f>'2.1.3'!$B$3:$G$3</c:f>
              <c:numCache>
                <c:formatCode>General</c:formatCode>
                <c:ptCount val="6"/>
                <c:pt idx="0">
                  <c:v>63.6</c:v>
                </c:pt>
                <c:pt idx="1">
                  <c:v>69.400000000000006</c:v>
                </c:pt>
                <c:pt idx="2">
                  <c:v>70.5</c:v>
                </c:pt>
                <c:pt idx="3">
                  <c:v>72</c:v>
                </c:pt>
                <c:pt idx="4">
                  <c:v>72</c:v>
                </c:pt>
                <c:pt idx="5">
                  <c:v>82</c:v>
                </c:pt>
              </c:numCache>
            </c:numRef>
          </c:val>
        </c:ser>
        <c:ser>
          <c:idx val="2"/>
          <c:order val="2"/>
          <c:tx>
            <c:strRef>
              <c:f>'2.1.3'!$A$4</c:f>
              <c:strCache>
                <c:ptCount val="1"/>
                <c:pt idx="0">
                  <c:v>Псков</c:v>
                </c:pt>
              </c:strCache>
            </c:strRef>
          </c:tx>
          <c:spPr>
            <a:ln>
              <a:prstDash val="lgDashDot"/>
            </a:ln>
          </c:spPr>
          <c:cat>
            <c:numRef>
              <c:f>'2.1.3'!$B$1:$G$1</c:f>
              <c:numCache>
                <c:formatCode>General</c:formatCode>
                <c:ptCount val="6"/>
                <c:pt idx="0">
                  <c:v>2002</c:v>
                </c:pt>
                <c:pt idx="1">
                  <c:v>2003</c:v>
                </c:pt>
                <c:pt idx="2">
                  <c:v>2004</c:v>
                </c:pt>
                <c:pt idx="3">
                  <c:v>2005</c:v>
                </c:pt>
                <c:pt idx="4">
                  <c:v>2006</c:v>
                </c:pt>
                <c:pt idx="5">
                  <c:v>2007</c:v>
                </c:pt>
              </c:numCache>
            </c:numRef>
          </c:cat>
          <c:val>
            <c:numRef>
              <c:f>'2.1.3'!$B$4:$G$4</c:f>
              <c:numCache>
                <c:formatCode>General</c:formatCode>
                <c:ptCount val="6"/>
                <c:pt idx="0">
                  <c:v>61.9</c:v>
                </c:pt>
                <c:pt idx="1">
                  <c:v>59.5</c:v>
                </c:pt>
                <c:pt idx="2">
                  <c:v>58.2</c:v>
                </c:pt>
                <c:pt idx="3">
                  <c:v>63.5</c:v>
                </c:pt>
                <c:pt idx="4">
                  <c:v>69.5</c:v>
                </c:pt>
                <c:pt idx="5">
                  <c:v>72.8</c:v>
                </c:pt>
              </c:numCache>
            </c:numRef>
          </c:val>
        </c:ser>
        <c:ser>
          <c:idx val="3"/>
          <c:order val="3"/>
          <c:tx>
            <c:strRef>
              <c:f>'2.1.3'!$A$5</c:f>
              <c:strCache>
                <c:ptCount val="1"/>
                <c:pt idx="0">
                  <c:v>Вел Новгород</c:v>
                </c:pt>
              </c:strCache>
            </c:strRef>
          </c:tx>
          <c:spPr>
            <a:ln>
              <a:prstDash val="sysDot"/>
            </a:ln>
          </c:spPr>
          <c:cat>
            <c:numRef>
              <c:f>'2.1.3'!$B$1:$G$1</c:f>
              <c:numCache>
                <c:formatCode>General</c:formatCode>
                <c:ptCount val="6"/>
                <c:pt idx="0">
                  <c:v>2002</c:v>
                </c:pt>
                <c:pt idx="1">
                  <c:v>2003</c:v>
                </c:pt>
                <c:pt idx="2">
                  <c:v>2004</c:v>
                </c:pt>
                <c:pt idx="3">
                  <c:v>2005</c:v>
                </c:pt>
                <c:pt idx="4">
                  <c:v>2006</c:v>
                </c:pt>
                <c:pt idx="5">
                  <c:v>2007</c:v>
                </c:pt>
              </c:numCache>
            </c:numRef>
          </c:cat>
          <c:val>
            <c:numRef>
              <c:f>'2.1.3'!$B$5:$G$5</c:f>
              <c:numCache>
                <c:formatCode>General</c:formatCode>
                <c:ptCount val="6"/>
                <c:pt idx="0">
                  <c:v>70</c:v>
                </c:pt>
                <c:pt idx="1">
                  <c:v>72</c:v>
                </c:pt>
                <c:pt idx="2">
                  <c:v>72</c:v>
                </c:pt>
                <c:pt idx="3">
                  <c:v>72.400000000000006</c:v>
                </c:pt>
                <c:pt idx="4">
                  <c:v>75.7</c:v>
                </c:pt>
                <c:pt idx="5">
                  <c:v>75</c:v>
                </c:pt>
              </c:numCache>
            </c:numRef>
          </c:val>
        </c:ser>
        <c:ser>
          <c:idx val="4"/>
          <c:order val="4"/>
          <c:tx>
            <c:strRef>
              <c:f>'2.1.3'!$A$6</c:f>
              <c:strCache>
                <c:ptCount val="1"/>
                <c:pt idx="0">
                  <c:v>Вологда</c:v>
                </c:pt>
              </c:strCache>
            </c:strRef>
          </c:tx>
          <c:spPr>
            <a:ln>
              <a:prstDash val="sysDash"/>
            </a:ln>
          </c:spPr>
          <c:cat>
            <c:numRef>
              <c:f>'2.1.3'!$B$1:$G$1</c:f>
              <c:numCache>
                <c:formatCode>General</c:formatCode>
                <c:ptCount val="6"/>
                <c:pt idx="0">
                  <c:v>2002</c:v>
                </c:pt>
                <c:pt idx="1">
                  <c:v>2003</c:v>
                </c:pt>
                <c:pt idx="2">
                  <c:v>2004</c:v>
                </c:pt>
                <c:pt idx="3">
                  <c:v>2005</c:v>
                </c:pt>
                <c:pt idx="4">
                  <c:v>2006</c:v>
                </c:pt>
                <c:pt idx="5">
                  <c:v>2007</c:v>
                </c:pt>
              </c:numCache>
            </c:numRef>
          </c:cat>
          <c:val>
            <c:numRef>
              <c:f>'2.1.3'!$B$6:$G$6</c:f>
              <c:numCache>
                <c:formatCode>General</c:formatCode>
                <c:ptCount val="6"/>
                <c:pt idx="0">
                  <c:v>67</c:v>
                </c:pt>
                <c:pt idx="1">
                  <c:v>65</c:v>
                </c:pt>
                <c:pt idx="2">
                  <c:v>66</c:v>
                </c:pt>
                <c:pt idx="3">
                  <c:v>66</c:v>
                </c:pt>
                <c:pt idx="4">
                  <c:v>68</c:v>
                </c:pt>
                <c:pt idx="5">
                  <c:v>69.8</c:v>
                </c:pt>
              </c:numCache>
            </c:numRef>
          </c:val>
        </c:ser>
        <c:ser>
          <c:idx val="5"/>
          <c:order val="5"/>
          <c:tx>
            <c:strRef>
              <c:f>'2.1.3'!$A$7</c:f>
              <c:strCache>
                <c:ptCount val="1"/>
                <c:pt idx="0">
                  <c:v>Череповец</c:v>
                </c:pt>
              </c:strCache>
            </c:strRef>
          </c:tx>
          <c:spPr>
            <a:ln>
              <a:prstDash val="lgDash"/>
            </a:ln>
          </c:spPr>
          <c:cat>
            <c:numRef>
              <c:f>'2.1.3'!$B$1:$G$1</c:f>
              <c:numCache>
                <c:formatCode>General</c:formatCode>
                <c:ptCount val="6"/>
                <c:pt idx="0">
                  <c:v>2002</c:v>
                </c:pt>
                <c:pt idx="1">
                  <c:v>2003</c:v>
                </c:pt>
                <c:pt idx="2">
                  <c:v>2004</c:v>
                </c:pt>
                <c:pt idx="3">
                  <c:v>2005</c:v>
                </c:pt>
                <c:pt idx="4">
                  <c:v>2006</c:v>
                </c:pt>
                <c:pt idx="5">
                  <c:v>2007</c:v>
                </c:pt>
              </c:numCache>
            </c:numRef>
          </c:cat>
          <c:val>
            <c:numRef>
              <c:f>'2.1.3'!$B$7:$G$7</c:f>
              <c:numCache>
                <c:formatCode>General</c:formatCode>
                <c:ptCount val="6"/>
                <c:pt idx="0">
                  <c:v>37</c:v>
                </c:pt>
                <c:pt idx="1">
                  <c:v>38</c:v>
                </c:pt>
                <c:pt idx="2">
                  <c:v>38</c:v>
                </c:pt>
                <c:pt idx="3">
                  <c:v>42</c:v>
                </c:pt>
                <c:pt idx="4">
                  <c:v>41</c:v>
                </c:pt>
                <c:pt idx="5">
                  <c:v>39.700000000000003</c:v>
                </c:pt>
              </c:numCache>
            </c:numRef>
          </c:val>
        </c:ser>
        <c:marker val="1"/>
        <c:axId val="222542464"/>
        <c:axId val="222757632"/>
      </c:lineChart>
      <c:catAx>
        <c:axId val="222542464"/>
        <c:scaling>
          <c:orientation val="minMax"/>
        </c:scaling>
        <c:axPos val="b"/>
        <c:majorGridlines/>
        <c:title>
          <c:tx>
            <c:rich>
              <a:bodyPr/>
              <a:lstStyle/>
              <a:p>
                <a:pPr>
                  <a:defRPr/>
                </a:pPr>
                <a:r>
                  <a:rPr lang="ru-RU"/>
                  <a:t>Годы</a:t>
                </a:r>
              </a:p>
            </c:rich>
          </c:tx>
          <c:layout>
            <c:manualLayout>
              <c:xMode val="edge"/>
              <c:yMode val="edge"/>
              <c:x val="0.56569123195538162"/>
              <c:y val="0.94252988376452962"/>
            </c:manualLayout>
          </c:layout>
        </c:title>
        <c:numFmt formatCode="General" sourceLinked="1"/>
        <c:tickLblPos val="nextTo"/>
        <c:txPr>
          <a:bodyPr rot="-5400000" vert="horz"/>
          <a:lstStyle/>
          <a:p>
            <a:pPr>
              <a:defRPr/>
            </a:pPr>
            <a:endParaRPr lang="ru-RU"/>
          </a:p>
        </c:txPr>
        <c:crossAx val="222757632"/>
        <c:crosses val="autoZero"/>
        <c:auto val="1"/>
        <c:lblAlgn val="ctr"/>
        <c:lblOffset val="100"/>
        <c:tickMarkSkip val="1"/>
      </c:catAx>
      <c:valAx>
        <c:axId val="222757632"/>
        <c:scaling>
          <c:orientation val="minMax"/>
          <c:max val="90"/>
          <c:min val="30"/>
        </c:scaling>
        <c:axPos val="l"/>
        <c:majorGridlines/>
        <c:title>
          <c:tx>
            <c:rich>
              <a:bodyPr/>
              <a:lstStyle/>
              <a:p>
                <a:pPr>
                  <a:defRPr/>
                </a:pPr>
                <a:r>
                  <a:rPr lang="ru-RU"/>
                  <a:t>Численность врачей</a:t>
                </a:r>
              </a:p>
              <a:p>
                <a:pPr>
                  <a:defRPr/>
                </a:pPr>
                <a:r>
                  <a:rPr lang="ru-RU"/>
                  <a:t> на 10</a:t>
                </a:r>
                <a:r>
                  <a:rPr lang="ru-RU" baseline="0"/>
                  <a:t> тыс.</a:t>
                </a:r>
                <a:r>
                  <a:rPr lang="ru-RU"/>
                  <a:t> чел.</a:t>
                </a:r>
              </a:p>
            </c:rich>
          </c:tx>
          <c:layout>
            <c:manualLayout>
              <c:xMode val="edge"/>
              <c:yMode val="edge"/>
              <c:x val="0.18500205052493457"/>
              <c:y val="0.18077840269966272"/>
            </c:manualLayout>
          </c:layout>
        </c:title>
        <c:numFmt formatCode="General" sourceLinked="1"/>
        <c:tickLblPos val="nextTo"/>
        <c:txPr>
          <a:bodyPr rot="0" vert="horz"/>
          <a:lstStyle/>
          <a:p>
            <a:pPr>
              <a:defRPr/>
            </a:pPr>
            <a:endParaRPr lang="ru-RU"/>
          </a:p>
        </c:txPr>
        <c:crossAx val="222542464"/>
        <c:crosses val="autoZero"/>
        <c:crossBetween val="between"/>
      </c:valAx>
      <c:dTable>
        <c:showHorzBorder val="1"/>
        <c:showVertBorder val="1"/>
        <c:showOutline val="1"/>
        <c:showKeys val="1"/>
      </c:dTable>
    </c:plotArea>
    <c:plotVisOnly val="1"/>
    <c:dispBlanksAs val="gap"/>
  </c:chart>
  <c:txPr>
    <a:bodyPr/>
    <a:lstStyle/>
    <a:p>
      <a:pPr>
        <a:defRPr sz="1000">
          <a:latin typeface="Arial" pitchFamily="34" charset="0"/>
          <a:cs typeface="Arial" pitchFamily="34" charset="0"/>
        </a:defRPr>
      </a:pPr>
      <a:endParaRPr lang="ru-RU"/>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b="1"/>
            </a:pPr>
            <a:r>
              <a:rPr lang="ru-RU" sz="1098" b="1" spc="-40" baseline="0"/>
              <a:t>График динамики обеспеченности детей дошкольного возраста местами в детских дошкольных учреждениях в городе Брянск и его городах конкурентах</a:t>
            </a:r>
            <a:r>
              <a:rPr lang="en-US" sz="1098" b="1" spc="-40" baseline="0"/>
              <a:t> </a:t>
            </a:r>
            <a:r>
              <a:rPr lang="ru-RU" sz="1098" b="1" spc="-40" baseline="0"/>
              <a:t>за период 2002-2007 г.г.</a:t>
            </a:r>
          </a:p>
        </c:rich>
      </c:tx>
      <c:layout>
        <c:manualLayout>
          <c:xMode val="edge"/>
          <c:yMode val="edge"/>
          <c:x val="0.15093288138447963"/>
          <c:y val="2.6033693462735812E-2"/>
        </c:manualLayout>
      </c:layout>
      <c:spPr>
        <a:noFill/>
        <a:ln w="25350">
          <a:noFill/>
        </a:ln>
      </c:spPr>
    </c:title>
    <c:plotArea>
      <c:layout>
        <c:manualLayout>
          <c:layoutTarget val="inner"/>
          <c:xMode val="edge"/>
          <c:yMode val="edge"/>
          <c:x val="0.26802507836990641"/>
          <c:y val="0.19391025641025644"/>
          <c:w val="0.7178683385579937"/>
          <c:h val="0.44551282051282082"/>
        </c:manualLayout>
      </c:layout>
      <c:lineChart>
        <c:grouping val="standard"/>
        <c:ser>
          <c:idx val="0"/>
          <c:order val="0"/>
          <c:tx>
            <c:strRef>
              <c:f>Лист4!$A$4</c:f>
              <c:strCache>
                <c:ptCount val="1"/>
                <c:pt idx="0">
                  <c:v>Брянск</c:v>
                </c:pt>
              </c:strCache>
            </c:strRef>
          </c:tx>
          <c:spPr>
            <a:ln w="12675">
              <a:solidFill>
                <a:schemeClr val="tx1">
                  <a:lumMod val="50000"/>
                  <a:lumOff val="50000"/>
                </a:schemeClr>
              </a:solidFill>
              <a:prstDash val="lgDashDotDot"/>
            </a:ln>
          </c:spPr>
          <c:marker>
            <c:symbol val="diamond"/>
            <c:size val="4"/>
            <c:spPr>
              <a:solidFill>
                <a:schemeClr val="tx1">
                  <a:lumMod val="50000"/>
                  <a:lumOff val="50000"/>
                </a:schemeClr>
              </a:solidFill>
              <a:ln>
                <a:solidFill>
                  <a:schemeClr val="tx1">
                    <a:lumMod val="50000"/>
                    <a:lumOff val="50000"/>
                  </a:schemeClr>
                </a:solidFill>
                <a:prstDash val="solid"/>
              </a:ln>
            </c:spPr>
          </c:marker>
          <c:cat>
            <c:numRef>
              <c:f>Лист4!$B$3:$G$3</c:f>
              <c:numCache>
                <c:formatCode>General</c:formatCode>
                <c:ptCount val="6"/>
                <c:pt idx="0">
                  <c:v>2002</c:v>
                </c:pt>
                <c:pt idx="1">
                  <c:v>2003</c:v>
                </c:pt>
                <c:pt idx="2">
                  <c:v>2004</c:v>
                </c:pt>
                <c:pt idx="3">
                  <c:v>2005</c:v>
                </c:pt>
                <c:pt idx="4">
                  <c:v>2006</c:v>
                </c:pt>
                <c:pt idx="5">
                  <c:v>2007</c:v>
                </c:pt>
              </c:numCache>
            </c:numRef>
          </c:cat>
          <c:val>
            <c:numRef>
              <c:f>Лист4!$B$4:$G$4</c:f>
              <c:numCache>
                <c:formatCode>0.0</c:formatCode>
                <c:ptCount val="6"/>
                <c:pt idx="0">
                  <c:v>99.305555555555472</c:v>
                </c:pt>
                <c:pt idx="1">
                  <c:v>97.202797202797115</c:v>
                </c:pt>
                <c:pt idx="2">
                  <c:v>92.052980132450088</c:v>
                </c:pt>
                <c:pt idx="3">
                  <c:v>88.535031847133624</c:v>
                </c:pt>
                <c:pt idx="4">
                  <c:v>84.567901234567898</c:v>
                </c:pt>
                <c:pt idx="5">
                  <c:v>79.411764705882462</c:v>
                </c:pt>
              </c:numCache>
            </c:numRef>
          </c:val>
        </c:ser>
        <c:ser>
          <c:idx val="1"/>
          <c:order val="1"/>
          <c:tx>
            <c:strRef>
              <c:f>Лист4!$A$5</c:f>
              <c:strCache>
                <c:ptCount val="1"/>
                <c:pt idx="0">
                  <c:v>Орел</c:v>
                </c:pt>
              </c:strCache>
            </c:strRef>
          </c:tx>
          <c:spPr>
            <a:ln w="12675">
              <a:solidFill>
                <a:schemeClr val="tx1"/>
              </a:solidFill>
              <a:prstDash val="solid"/>
            </a:ln>
          </c:spPr>
          <c:marker>
            <c:symbol val="square"/>
            <c:size val="4"/>
            <c:spPr>
              <a:solidFill>
                <a:srgbClr val="000000"/>
              </a:solidFill>
              <a:ln>
                <a:solidFill>
                  <a:srgbClr val="000000"/>
                </a:solidFill>
                <a:prstDash val="solid"/>
              </a:ln>
            </c:spPr>
          </c:marker>
          <c:cat>
            <c:numRef>
              <c:f>Лист4!$B$3:$G$3</c:f>
              <c:numCache>
                <c:formatCode>General</c:formatCode>
                <c:ptCount val="6"/>
                <c:pt idx="0">
                  <c:v>2002</c:v>
                </c:pt>
                <c:pt idx="1">
                  <c:v>2003</c:v>
                </c:pt>
                <c:pt idx="2">
                  <c:v>2004</c:v>
                </c:pt>
                <c:pt idx="3">
                  <c:v>2005</c:v>
                </c:pt>
                <c:pt idx="4">
                  <c:v>2006</c:v>
                </c:pt>
                <c:pt idx="5">
                  <c:v>2007</c:v>
                </c:pt>
              </c:numCache>
            </c:numRef>
          </c:cat>
          <c:val>
            <c:numRef>
              <c:f>Лист4!$B$5:$G$5</c:f>
              <c:numCache>
                <c:formatCode>0.0</c:formatCode>
                <c:ptCount val="6"/>
                <c:pt idx="0">
                  <c:v>119.41747572815532</c:v>
                </c:pt>
                <c:pt idx="1">
                  <c:v>115.23809523809523</c:v>
                </c:pt>
                <c:pt idx="2">
                  <c:v>112.03703703703701</c:v>
                </c:pt>
                <c:pt idx="3">
                  <c:v>107.20720720720733</c:v>
                </c:pt>
                <c:pt idx="4">
                  <c:v>100.84745762711873</c:v>
                </c:pt>
                <c:pt idx="5">
                  <c:v>89.430894308943095</c:v>
                </c:pt>
              </c:numCache>
            </c:numRef>
          </c:val>
        </c:ser>
        <c:ser>
          <c:idx val="2"/>
          <c:order val="2"/>
          <c:tx>
            <c:strRef>
              <c:f>Лист4!$A$6</c:f>
              <c:strCache>
                <c:ptCount val="1"/>
                <c:pt idx="0">
                  <c:v>Тула</c:v>
                </c:pt>
              </c:strCache>
            </c:strRef>
          </c:tx>
          <c:spPr>
            <a:ln w="12675">
              <a:solidFill>
                <a:schemeClr val="bg1">
                  <a:lumMod val="75000"/>
                </a:schemeClr>
              </a:solidFill>
              <a:prstDash val="sysDash"/>
            </a:ln>
          </c:spPr>
          <c:marker>
            <c:symbol val="triangle"/>
            <c:size val="4"/>
            <c:spPr>
              <a:solidFill>
                <a:schemeClr val="bg1">
                  <a:lumMod val="75000"/>
                </a:schemeClr>
              </a:solidFill>
              <a:ln>
                <a:solidFill>
                  <a:schemeClr val="bg1">
                    <a:lumMod val="75000"/>
                  </a:schemeClr>
                </a:solidFill>
                <a:prstDash val="solid"/>
              </a:ln>
            </c:spPr>
          </c:marker>
          <c:cat>
            <c:numRef>
              <c:f>Лист4!$B$3:$G$3</c:f>
              <c:numCache>
                <c:formatCode>General</c:formatCode>
                <c:ptCount val="6"/>
                <c:pt idx="0">
                  <c:v>2002</c:v>
                </c:pt>
                <c:pt idx="1">
                  <c:v>2003</c:v>
                </c:pt>
                <c:pt idx="2">
                  <c:v>2004</c:v>
                </c:pt>
                <c:pt idx="3">
                  <c:v>2005</c:v>
                </c:pt>
                <c:pt idx="4">
                  <c:v>2006</c:v>
                </c:pt>
                <c:pt idx="5">
                  <c:v>2007</c:v>
                </c:pt>
              </c:numCache>
            </c:numRef>
          </c:cat>
          <c:val>
            <c:numRef>
              <c:f>Лист4!$B$6:$G$6</c:f>
              <c:numCache>
                <c:formatCode>0.0</c:formatCode>
                <c:ptCount val="6"/>
                <c:pt idx="0">
                  <c:v>106.81818181818164</c:v>
                </c:pt>
                <c:pt idx="1">
                  <c:v>85.106382978723246</c:v>
                </c:pt>
                <c:pt idx="2">
                  <c:v>106.06060606060606</c:v>
                </c:pt>
                <c:pt idx="3">
                  <c:v>104.41176470588248</c:v>
                </c:pt>
                <c:pt idx="4">
                  <c:v>100</c:v>
                </c:pt>
                <c:pt idx="5">
                  <c:v>93.877551020408148</c:v>
                </c:pt>
              </c:numCache>
            </c:numRef>
          </c:val>
        </c:ser>
        <c:ser>
          <c:idx val="3"/>
          <c:order val="3"/>
          <c:tx>
            <c:strRef>
              <c:f>Лист4!$A$7</c:f>
              <c:strCache>
                <c:ptCount val="1"/>
                <c:pt idx="0">
                  <c:v>Калуга</c:v>
                </c:pt>
              </c:strCache>
            </c:strRef>
          </c:tx>
          <c:spPr>
            <a:ln w="12675">
              <a:solidFill>
                <a:schemeClr val="bg1">
                  <a:lumMod val="50000"/>
                </a:schemeClr>
              </a:solidFill>
              <a:prstDash val="sysDot"/>
            </a:ln>
          </c:spPr>
          <c:marker>
            <c:symbol val="x"/>
            <c:size val="4"/>
            <c:spPr>
              <a:solidFill>
                <a:schemeClr val="bg1">
                  <a:lumMod val="50000"/>
                </a:schemeClr>
              </a:solidFill>
              <a:ln>
                <a:solidFill>
                  <a:schemeClr val="bg1">
                    <a:lumMod val="50000"/>
                  </a:schemeClr>
                </a:solidFill>
                <a:prstDash val="solid"/>
              </a:ln>
            </c:spPr>
          </c:marker>
          <c:cat>
            <c:numRef>
              <c:f>Лист4!$B$3:$G$3</c:f>
              <c:numCache>
                <c:formatCode>General</c:formatCode>
                <c:ptCount val="6"/>
                <c:pt idx="0">
                  <c:v>2002</c:v>
                </c:pt>
                <c:pt idx="1">
                  <c:v>2003</c:v>
                </c:pt>
                <c:pt idx="2">
                  <c:v>2004</c:v>
                </c:pt>
                <c:pt idx="3">
                  <c:v>2005</c:v>
                </c:pt>
                <c:pt idx="4">
                  <c:v>2006</c:v>
                </c:pt>
                <c:pt idx="5">
                  <c:v>2007</c:v>
                </c:pt>
              </c:numCache>
            </c:numRef>
          </c:cat>
          <c:val>
            <c:numRef>
              <c:f>Лист4!$B$7:$G$7</c:f>
              <c:numCache>
                <c:formatCode>0.0</c:formatCode>
                <c:ptCount val="6"/>
                <c:pt idx="0">
                  <c:v>116.0919540229885</c:v>
                </c:pt>
                <c:pt idx="1">
                  <c:v>110.86956521739131</c:v>
                </c:pt>
                <c:pt idx="2">
                  <c:v>106</c:v>
                </c:pt>
                <c:pt idx="3">
                  <c:v>100.94339622641509</c:v>
                </c:pt>
                <c:pt idx="4">
                  <c:v>94.73684210526315</c:v>
                </c:pt>
                <c:pt idx="5">
                  <c:v>78.991596638655466</c:v>
                </c:pt>
              </c:numCache>
            </c:numRef>
          </c:val>
        </c:ser>
        <c:ser>
          <c:idx val="4"/>
          <c:order val="4"/>
          <c:tx>
            <c:strRef>
              <c:f>Лист4!$A$8</c:f>
              <c:strCache>
                <c:ptCount val="1"/>
                <c:pt idx="0">
                  <c:v>Курск</c:v>
                </c:pt>
              </c:strCache>
            </c:strRef>
          </c:tx>
          <c:spPr>
            <a:ln w="12675">
              <a:solidFill>
                <a:schemeClr val="tx1">
                  <a:lumMod val="65000"/>
                  <a:lumOff val="35000"/>
                </a:schemeClr>
              </a:solidFill>
              <a:prstDash val="dashDot"/>
            </a:ln>
          </c:spPr>
          <c:marker>
            <c:symbol val="star"/>
            <c:size val="4"/>
            <c:spPr>
              <a:solidFill>
                <a:schemeClr val="tx1">
                  <a:lumMod val="65000"/>
                  <a:lumOff val="35000"/>
                </a:schemeClr>
              </a:solidFill>
              <a:ln>
                <a:solidFill>
                  <a:schemeClr val="tx1">
                    <a:lumMod val="65000"/>
                    <a:lumOff val="35000"/>
                  </a:schemeClr>
                </a:solidFill>
                <a:prstDash val="solid"/>
              </a:ln>
            </c:spPr>
          </c:marker>
          <c:cat>
            <c:numRef>
              <c:f>Лист4!$B$3:$G$3</c:f>
              <c:numCache>
                <c:formatCode>General</c:formatCode>
                <c:ptCount val="6"/>
                <c:pt idx="0">
                  <c:v>2002</c:v>
                </c:pt>
                <c:pt idx="1">
                  <c:v>2003</c:v>
                </c:pt>
                <c:pt idx="2">
                  <c:v>2004</c:v>
                </c:pt>
                <c:pt idx="3">
                  <c:v>2005</c:v>
                </c:pt>
                <c:pt idx="4">
                  <c:v>2006</c:v>
                </c:pt>
                <c:pt idx="5">
                  <c:v>2007</c:v>
                </c:pt>
              </c:numCache>
            </c:numRef>
          </c:cat>
          <c:val>
            <c:numRef>
              <c:f>Лист4!$B$8:$G$8</c:f>
              <c:numCache>
                <c:formatCode>0.0</c:formatCode>
                <c:ptCount val="6"/>
                <c:pt idx="0">
                  <c:v>88.333333333333258</c:v>
                </c:pt>
                <c:pt idx="1">
                  <c:v>84.873949579831859</c:v>
                </c:pt>
                <c:pt idx="2">
                  <c:v>82.5</c:v>
                </c:pt>
                <c:pt idx="3">
                  <c:v>82.113821138211378</c:v>
                </c:pt>
                <c:pt idx="4">
                  <c:v>79.230769230769241</c:v>
                </c:pt>
                <c:pt idx="5">
                  <c:v>84.090909090909093</c:v>
                </c:pt>
              </c:numCache>
            </c:numRef>
          </c:val>
        </c:ser>
        <c:ser>
          <c:idx val="5"/>
          <c:order val="5"/>
          <c:tx>
            <c:strRef>
              <c:f>Лист4!$A$9</c:f>
              <c:strCache>
                <c:ptCount val="1"/>
                <c:pt idx="0">
                  <c:v>Смоленск</c:v>
                </c:pt>
              </c:strCache>
            </c:strRef>
          </c:tx>
          <c:spPr>
            <a:ln w="12675">
              <a:solidFill>
                <a:schemeClr val="bg1">
                  <a:lumMod val="85000"/>
                </a:schemeClr>
              </a:solidFill>
              <a:prstDash val="lgDash"/>
            </a:ln>
          </c:spPr>
          <c:marker>
            <c:symbol val="circle"/>
            <c:size val="4"/>
            <c:spPr>
              <a:solidFill>
                <a:schemeClr val="bg1">
                  <a:lumMod val="85000"/>
                </a:schemeClr>
              </a:solidFill>
              <a:ln>
                <a:solidFill>
                  <a:schemeClr val="bg1">
                    <a:lumMod val="85000"/>
                  </a:schemeClr>
                </a:solidFill>
                <a:prstDash val="solid"/>
              </a:ln>
            </c:spPr>
          </c:marker>
          <c:cat>
            <c:numRef>
              <c:f>Лист4!$B$3:$G$3</c:f>
              <c:numCache>
                <c:formatCode>General</c:formatCode>
                <c:ptCount val="6"/>
                <c:pt idx="0">
                  <c:v>2002</c:v>
                </c:pt>
                <c:pt idx="1">
                  <c:v>2003</c:v>
                </c:pt>
                <c:pt idx="2">
                  <c:v>2004</c:v>
                </c:pt>
                <c:pt idx="3">
                  <c:v>2005</c:v>
                </c:pt>
                <c:pt idx="4">
                  <c:v>2006</c:v>
                </c:pt>
                <c:pt idx="5">
                  <c:v>2007</c:v>
                </c:pt>
              </c:numCache>
            </c:numRef>
          </c:cat>
          <c:val>
            <c:numRef>
              <c:f>Лист4!$B$9:$G$9</c:f>
              <c:numCache>
                <c:formatCode>0.0</c:formatCode>
                <c:ptCount val="6"/>
                <c:pt idx="0">
                  <c:v>108.653846153846</c:v>
                </c:pt>
                <c:pt idx="1">
                  <c:v>90.476190476190482</c:v>
                </c:pt>
                <c:pt idx="2">
                  <c:v>85.981308411214954</c:v>
                </c:pt>
                <c:pt idx="3">
                  <c:v>86.111111111111114</c:v>
                </c:pt>
                <c:pt idx="4">
                  <c:v>83.928571428571388</c:v>
                </c:pt>
                <c:pt idx="5">
                  <c:v>78.151260504201687</c:v>
                </c:pt>
              </c:numCache>
            </c:numRef>
          </c:val>
        </c:ser>
        <c:marker val="1"/>
        <c:axId val="222881280"/>
        <c:axId val="224227328"/>
      </c:lineChart>
      <c:catAx>
        <c:axId val="222881280"/>
        <c:scaling>
          <c:orientation val="minMax"/>
        </c:scaling>
        <c:axPos val="t"/>
        <c:title>
          <c:tx>
            <c:rich>
              <a:bodyPr/>
              <a:lstStyle/>
              <a:p>
                <a:pPr>
                  <a:defRPr b="1"/>
                </a:pPr>
                <a:r>
                  <a:rPr lang="ru-RU" b="1"/>
                  <a:t>Годы</a:t>
                </a:r>
              </a:p>
            </c:rich>
          </c:tx>
          <c:layout>
            <c:manualLayout>
              <c:xMode val="edge"/>
              <c:yMode val="edge"/>
              <c:x val="0.4748359930944468"/>
              <c:y val="0.95784883720930392"/>
            </c:manualLayout>
          </c:layout>
          <c:spPr>
            <a:noFill/>
            <a:ln w="25350">
              <a:noFill/>
            </a:ln>
          </c:spPr>
        </c:title>
        <c:numFmt formatCode="General" sourceLinked="1"/>
        <c:tickLblPos val="nextTo"/>
        <c:spPr>
          <a:ln w="3169">
            <a:solidFill>
              <a:srgbClr val="000000"/>
            </a:solidFill>
            <a:prstDash val="solid"/>
          </a:ln>
        </c:spPr>
        <c:txPr>
          <a:bodyPr rot="0" vert="horz"/>
          <a:lstStyle/>
          <a:p>
            <a:pPr>
              <a:defRPr/>
            </a:pPr>
            <a:endParaRPr lang="ru-RU"/>
          </a:p>
        </c:txPr>
        <c:crossAx val="224227328"/>
        <c:crosses val="max"/>
        <c:auto val="1"/>
        <c:lblAlgn val="ctr"/>
        <c:lblOffset val="100"/>
        <c:tickMarkSkip val="1"/>
      </c:catAx>
      <c:valAx>
        <c:axId val="224227328"/>
        <c:scaling>
          <c:orientation val="minMax"/>
          <c:min val="70"/>
        </c:scaling>
        <c:axPos val="l"/>
        <c:majorGridlines>
          <c:spPr>
            <a:ln w="3169">
              <a:solidFill>
                <a:srgbClr val="000000"/>
              </a:solidFill>
              <a:prstDash val="solid"/>
            </a:ln>
          </c:spPr>
        </c:majorGridlines>
        <c:title>
          <c:tx>
            <c:rich>
              <a:bodyPr/>
              <a:lstStyle/>
              <a:p>
                <a:pPr>
                  <a:defRPr b="1"/>
                </a:pPr>
                <a:r>
                  <a:rPr lang="ru-RU" b="1"/>
                  <a:t>Значение показамеля,</a:t>
                </a:r>
              </a:p>
              <a:p>
                <a:pPr>
                  <a:defRPr b="1"/>
                </a:pPr>
                <a:r>
                  <a:rPr lang="ru-RU" b="1"/>
                  <a:t>мест на 100 детей</a:t>
                </a:r>
              </a:p>
            </c:rich>
          </c:tx>
          <c:layout>
            <c:manualLayout>
              <c:xMode val="edge"/>
              <c:yMode val="edge"/>
              <c:x val="0.10302244305023385"/>
              <c:y val="0.29467359457974768"/>
            </c:manualLayout>
          </c:layout>
          <c:spPr>
            <a:noFill/>
            <a:ln w="25350">
              <a:noFill/>
            </a:ln>
          </c:spPr>
        </c:title>
        <c:numFmt formatCode="0.0" sourceLinked="1"/>
        <c:tickLblPos val="nextTo"/>
        <c:spPr>
          <a:ln w="3169">
            <a:solidFill>
              <a:srgbClr val="000000"/>
            </a:solidFill>
            <a:prstDash val="solid"/>
          </a:ln>
        </c:spPr>
        <c:txPr>
          <a:bodyPr rot="0" vert="horz"/>
          <a:lstStyle/>
          <a:p>
            <a:pPr>
              <a:defRPr/>
            </a:pPr>
            <a:endParaRPr lang="ru-RU"/>
          </a:p>
        </c:txPr>
        <c:crossAx val="222881280"/>
        <c:crosses val="autoZero"/>
        <c:crossBetween val="between"/>
      </c:valAx>
      <c:dTable>
        <c:showHorzBorder val="1"/>
        <c:showVertBorder val="1"/>
        <c:showOutline val="1"/>
        <c:showKeys val="1"/>
        <c:spPr>
          <a:ln w="3169">
            <a:solidFill>
              <a:srgbClr val="000000"/>
            </a:solidFill>
            <a:prstDash val="solid"/>
          </a:ln>
        </c:spPr>
      </c:dTable>
      <c:spPr>
        <a:solidFill>
          <a:srgbClr val="FFFFFF"/>
        </a:solidFill>
        <a:ln w="12675">
          <a:solidFill>
            <a:srgbClr val="808080"/>
          </a:solidFill>
          <a:prstDash val="solid"/>
        </a:ln>
      </c:spPr>
    </c:plotArea>
    <c:plotVisOnly val="1"/>
    <c:dispBlanksAs val="gap"/>
  </c:chart>
  <c:spPr>
    <a:solidFill>
      <a:srgbClr val="FFFFFF"/>
    </a:solidFill>
    <a:ln w="3169">
      <a:solidFill>
        <a:srgbClr val="000000"/>
      </a:solidFill>
      <a:prstDash val="solid"/>
    </a:ln>
  </c:spPr>
  <c:txPr>
    <a:bodyPr/>
    <a:lstStyle/>
    <a:p>
      <a:pPr>
        <a:defRPr sz="998" b="0" i="0" u="none" strike="noStrike" baseline="0">
          <a:solidFill>
            <a:srgbClr val="000000"/>
          </a:solidFill>
          <a:latin typeface="Arial" pitchFamily="34" charset="0"/>
          <a:ea typeface="Times New Roman"/>
          <a:cs typeface="Arial" pitchFamily="34" charset="0"/>
        </a:defRPr>
      </a:pPr>
      <a:endParaRPr lang="ru-RU"/>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100" b="1" i="0" u="none" strike="noStrike" baseline="0">
                <a:solidFill>
                  <a:srgbClr val="000000"/>
                </a:solidFill>
                <a:latin typeface="Arial"/>
                <a:ea typeface="Arial"/>
                <a:cs typeface="Arial"/>
              </a:defRPr>
            </a:pPr>
            <a:r>
              <a:rPr lang="ru-RU"/>
              <a:t>Строительство объектов социальной инфраструктуры по г. Томск за период</a:t>
            </a:r>
          </a:p>
        </c:rich>
      </c:tx>
      <c:layout>
        <c:manualLayout>
          <c:xMode val="edge"/>
          <c:yMode val="edge"/>
          <c:x val="0.24246665595372024"/>
          <c:y val="2.2247920116996472E-2"/>
        </c:manualLayout>
      </c:layout>
      <c:spPr>
        <a:noFill/>
        <a:ln w="25400">
          <a:noFill/>
        </a:ln>
      </c:spPr>
    </c:title>
    <c:plotArea>
      <c:layout>
        <c:manualLayout>
          <c:layoutTarget val="inner"/>
          <c:xMode val="edge"/>
          <c:yMode val="edge"/>
          <c:x val="0.34465195246179914"/>
          <c:y val="0.18064516129032282"/>
          <c:w val="0.65534804753820153"/>
          <c:h val="0.35483870967741993"/>
        </c:manualLayout>
      </c:layout>
      <c:barChart>
        <c:barDir val="col"/>
        <c:grouping val="clustered"/>
        <c:ser>
          <c:idx val="0"/>
          <c:order val="0"/>
          <c:tx>
            <c:strRef>
              <c:f>Лист5!$A$2</c:f>
              <c:strCache>
                <c:ptCount val="1"/>
                <c:pt idx="0">
                  <c:v>детские дошкольные учреждения</c:v>
                </c:pt>
              </c:strCache>
            </c:strRef>
          </c:tx>
          <c:cat>
            <c:numRef>
              <c:f>Лист5!$B$1:$G$1</c:f>
              <c:numCache>
                <c:formatCode>General</c:formatCode>
                <c:ptCount val="6"/>
                <c:pt idx="0">
                  <c:v>2002</c:v>
                </c:pt>
                <c:pt idx="1">
                  <c:v>2003</c:v>
                </c:pt>
                <c:pt idx="2">
                  <c:v>2004</c:v>
                </c:pt>
                <c:pt idx="3">
                  <c:v>2005</c:v>
                </c:pt>
                <c:pt idx="4">
                  <c:v>2006</c:v>
                </c:pt>
                <c:pt idx="5">
                  <c:v>2007</c:v>
                </c:pt>
              </c:numCache>
            </c:numRef>
          </c:cat>
          <c:val>
            <c:numRef>
              <c:f>Лист5!$B$2:$G$2</c:f>
              <c:numCache>
                <c:formatCode>General</c:formatCode>
                <c:ptCount val="6"/>
                <c:pt idx="0">
                  <c:v>0</c:v>
                </c:pt>
                <c:pt idx="1">
                  <c:v>0</c:v>
                </c:pt>
                <c:pt idx="2">
                  <c:v>0</c:v>
                </c:pt>
                <c:pt idx="3">
                  <c:v>0</c:v>
                </c:pt>
                <c:pt idx="4">
                  <c:v>0</c:v>
                </c:pt>
                <c:pt idx="5">
                  <c:v>0</c:v>
                </c:pt>
              </c:numCache>
            </c:numRef>
          </c:val>
        </c:ser>
        <c:ser>
          <c:idx val="1"/>
          <c:order val="1"/>
          <c:tx>
            <c:strRef>
              <c:f>Лист5!$A$3</c:f>
              <c:strCache>
                <c:ptCount val="1"/>
                <c:pt idx="0">
                  <c:v>общеобразовательные учреждения</c:v>
                </c:pt>
              </c:strCache>
            </c:strRef>
          </c:tx>
          <c:cat>
            <c:numRef>
              <c:f>Лист5!$B$1:$G$1</c:f>
              <c:numCache>
                <c:formatCode>General</c:formatCode>
                <c:ptCount val="6"/>
                <c:pt idx="0">
                  <c:v>2002</c:v>
                </c:pt>
                <c:pt idx="1">
                  <c:v>2003</c:v>
                </c:pt>
                <c:pt idx="2">
                  <c:v>2004</c:v>
                </c:pt>
                <c:pt idx="3">
                  <c:v>2005</c:v>
                </c:pt>
                <c:pt idx="4">
                  <c:v>2006</c:v>
                </c:pt>
                <c:pt idx="5">
                  <c:v>2007</c:v>
                </c:pt>
              </c:numCache>
            </c:numRef>
          </c:cat>
          <c:val>
            <c:numRef>
              <c:f>Лист5!$B$3:$G$3</c:f>
              <c:numCache>
                <c:formatCode>General</c:formatCode>
                <c:ptCount val="6"/>
                <c:pt idx="0">
                  <c:v>0</c:v>
                </c:pt>
                <c:pt idx="1">
                  <c:v>0</c:v>
                </c:pt>
                <c:pt idx="2">
                  <c:v>0</c:v>
                </c:pt>
                <c:pt idx="3">
                  <c:v>0</c:v>
                </c:pt>
                <c:pt idx="4">
                  <c:v>0</c:v>
                </c:pt>
                <c:pt idx="5">
                  <c:v>0</c:v>
                </c:pt>
              </c:numCache>
            </c:numRef>
          </c:val>
        </c:ser>
        <c:ser>
          <c:idx val="2"/>
          <c:order val="2"/>
          <c:tx>
            <c:strRef>
              <c:f>Лист5!$A$4</c:f>
              <c:strCache>
                <c:ptCount val="1"/>
                <c:pt idx="0">
                  <c:v>больничные учреждения</c:v>
                </c:pt>
              </c:strCache>
            </c:strRef>
          </c:tx>
          <c:cat>
            <c:numRef>
              <c:f>Лист5!$B$1:$G$1</c:f>
              <c:numCache>
                <c:formatCode>General</c:formatCode>
                <c:ptCount val="6"/>
                <c:pt idx="0">
                  <c:v>2002</c:v>
                </c:pt>
                <c:pt idx="1">
                  <c:v>2003</c:v>
                </c:pt>
                <c:pt idx="2">
                  <c:v>2004</c:v>
                </c:pt>
                <c:pt idx="3">
                  <c:v>2005</c:v>
                </c:pt>
                <c:pt idx="4">
                  <c:v>2006</c:v>
                </c:pt>
                <c:pt idx="5">
                  <c:v>2007</c:v>
                </c:pt>
              </c:numCache>
            </c:numRef>
          </c:cat>
          <c:val>
            <c:numRef>
              <c:f>Лист5!$B$4:$G$4</c:f>
              <c:numCache>
                <c:formatCode>General</c:formatCode>
                <c:ptCount val="6"/>
                <c:pt idx="0">
                  <c:v>25</c:v>
                </c:pt>
                <c:pt idx="1">
                  <c:v>60</c:v>
                </c:pt>
                <c:pt idx="2">
                  <c:v>125</c:v>
                </c:pt>
                <c:pt idx="3">
                  <c:v>0</c:v>
                </c:pt>
                <c:pt idx="4">
                  <c:v>0</c:v>
                </c:pt>
                <c:pt idx="5">
                  <c:v>0</c:v>
                </c:pt>
              </c:numCache>
            </c:numRef>
          </c:val>
        </c:ser>
        <c:ser>
          <c:idx val="3"/>
          <c:order val="3"/>
          <c:tx>
            <c:strRef>
              <c:f>Лист5!$A$5</c:f>
              <c:strCache>
                <c:ptCount val="1"/>
                <c:pt idx="0">
                  <c:v>амбулаторно-поликлинические учреждения</c:v>
                </c:pt>
              </c:strCache>
            </c:strRef>
          </c:tx>
          <c:cat>
            <c:numRef>
              <c:f>Лист5!$B$1:$G$1</c:f>
              <c:numCache>
                <c:formatCode>General</c:formatCode>
                <c:ptCount val="6"/>
                <c:pt idx="0">
                  <c:v>2002</c:v>
                </c:pt>
                <c:pt idx="1">
                  <c:v>2003</c:v>
                </c:pt>
                <c:pt idx="2">
                  <c:v>2004</c:v>
                </c:pt>
                <c:pt idx="3">
                  <c:v>2005</c:v>
                </c:pt>
                <c:pt idx="4">
                  <c:v>2006</c:v>
                </c:pt>
                <c:pt idx="5">
                  <c:v>2007</c:v>
                </c:pt>
              </c:numCache>
            </c:numRef>
          </c:cat>
          <c:val>
            <c:numRef>
              <c:f>Лист5!$B$5:$G$5</c:f>
              <c:numCache>
                <c:formatCode>General</c:formatCode>
                <c:ptCount val="6"/>
                <c:pt idx="0">
                  <c:v>0</c:v>
                </c:pt>
                <c:pt idx="1">
                  <c:v>350</c:v>
                </c:pt>
                <c:pt idx="2">
                  <c:v>0</c:v>
                </c:pt>
                <c:pt idx="3">
                  <c:v>200</c:v>
                </c:pt>
                <c:pt idx="4">
                  <c:v>0</c:v>
                </c:pt>
                <c:pt idx="5">
                  <c:v>0</c:v>
                </c:pt>
              </c:numCache>
            </c:numRef>
          </c:val>
        </c:ser>
        <c:axId val="224657408"/>
        <c:axId val="224659328"/>
      </c:barChart>
      <c:catAx>
        <c:axId val="224657408"/>
        <c:scaling>
          <c:orientation val="minMax"/>
        </c:scaling>
        <c:axPos val="b"/>
        <c:majorGridlines/>
        <c:title>
          <c:tx>
            <c:rich>
              <a:bodyPr/>
              <a:lstStyle/>
              <a:p>
                <a:pPr>
                  <a:defRPr/>
                </a:pPr>
                <a:r>
                  <a:rPr lang="ru-RU"/>
                  <a:t>Годы</a:t>
                </a:r>
              </a:p>
            </c:rich>
          </c:tx>
          <c:layout>
            <c:manualLayout>
              <c:xMode val="edge"/>
              <c:yMode val="edge"/>
              <c:x val="0.50177424250540203"/>
              <c:y val="0.94247242157460953"/>
            </c:manualLayout>
          </c:layout>
          <c:spPr>
            <a:noFill/>
            <a:ln w="25400">
              <a:noFill/>
            </a:ln>
          </c:spPr>
        </c:title>
        <c:numFmt formatCode="General" sourceLinked="1"/>
        <c:tickLblPos val="nextTo"/>
        <c:txPr>
          <a:bodyPr rot="0" vert="horz"/>
          <a:lstStyle/>
          <a:p>
            <a:pPr>
              <a:defRPr/>
            </a:pPr>
            <a:endParaRPr lang="ru-RU"/>
          </a:p>
        </c:txPr>
        <c:crossAx val="224659328"/>
        <c:crosses val="autoZero"/>
        <c:auto val="1"/>
        <c:lblAlgn val="ctr"/>
        <c:lblOffset val="100"/>
        <c:tickMarkSkip val="1"/>
      </c:catAx>
      <c:valAx>
        <c:axId val="224659328"/>
        <c:scaling>
          <c:orientation val="minMax"/>
        </c:scaling>
        <c:axPos val="l"/>
        <c:majorGridlines/>
        <c:title>
          <c:tx>
            <c:rich>
              <a:bodyPr/>
              <a:lstStyle/>
              <a:p>
                <a:pPr>
                  <a:defRPr sz="1000" b="1" i="0" u="none" strike="noStrike" baseline="0">
                    <a:solidFill>
                      <a:srgbClr val="000000"/>
                    </a:solidFill>
                    <a:latin typeface="Arial"/>
                    <a:ea typeface="Arial"/>
                    <a:cs typeface="Arial"/>
                  </a:defRPr>
                </a:pPr>
                <a:r>
                  <a:rPr lang="ru-RU"/>
                  <a:t>Количество мест</a:t>
                </a:r>
              </a:p>
            </c:rich>
          </c:tx>
          <c:layout>
            <c:manualLayout>
              <c:xMode val="edge"/>
              <c:yMode val="edge"/>
              <c:x val="0.20652025639652191"/>
              <c:y val="0.18137858228975987"/>
            </c:manualLayout>
          </c:layout>
          <c:spPr>
            <a:noFill/>
            <a:ln w="25400">
              <a:noFill/>
            </a:ln>
          </c:spPr>
        </c:title>
        <c:numFmt formatCode="General" sourceLinked="1"/>
        <c:tickLblPos val="nextTo"/>
        <c:txPr>
          <a:bodyPr rot="0" vert="horz"/>
          <a:lstStyle/>
          <a:p>
            <a:pPr>
              <a:defRPr/>
            </a:pPr>
            <a:endParaRPr lang="ru-RU"/>
          </a:p>
        </c:txPr>
        <c:crossAx val="224657408"/>
        <c:crosses val="autoZero"/>
        <c:crossBetween val="between"/>
      </c:valAx>
      <c:dTable>
        <c:showHorzBorder val="1"/>
        <c:showVertBorder val="1"/>
        <c:showOutline val="1"/>
        <c:showKeys val="1"/>
        <c:txPr>
          <a:bodyPr/>
          <a:lstStyle/>
          <a:p>
            <a:pPr rtl="0">
              <a:defRPr sz="800" b="0" i="0" u="none" strike="noStrike" baseline="0">
                <a:solidFill>
                  <a:srgbClr val="000000"/>
                </a:solidFill>
                <a:latin typeface="Arial"/>
                <a:ea typeface="Arial"/>
                <a:cs typeface="Arial"/>
              </a:defRPr>
            </a:pPr>
            <a:endParaRPr lang="ru-RU"/>
          </a:p>
        </c:txPr>
      </c:dTable>
    </c:plotArea>
    <c:plotVisOnly val="1"/>
    <c:dispBlanksAs val="gap"/>
  </c:chart>
  <c:txPr>
    <a:bodyPr/>
    <a:lstStyle/>
    <a:p>
      <a:pPr>
        <a:defRPr sz="1100">
          <a:latin typeface="Arial" pitchFamily="34" charset="0"/>
          <a:cs typeface="Arial" pitchFamily="34" charset="0"/>
        </a:defRPr>
      </a:pPr>
      <a:endParaRPr lang="ru-RU"/>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a:pPr>
            <a:r>
              <a:rPr lang="ru-RU"/>
              <a:t>Бюджетная обеспеченность социальной сферы за 2007 г. в городе Брянск и его городах-конкурентах.</a:t>
            </a:r>
          </a:p>
        </c:rich>
      </c:tx>
      <c:layout>
        <c:manualLayout>
          <c:xMode val="edge"/>
          <c:yMode val="edge"/>
          <c:x val="0.13544318469005107"/>
          <c:y val="3.10263162992278E-2"/>
        </c:manualLayout>
      </c:layout>
    </c:title>
    <c:plotArea>
      <c:layout>
        <c:manualLayout>
          <c:layoutTarget val="inner"/>
          <c:xMode val="edge"/>
          <c:yMode val="edge"/>
          <c:x val="0.23738829962571681"/>
          <c:y val="0.21598576004136927"/>
          <c:w val="0.66836287565105568"/>
          <c:h val="0.51995577595057363"/>
        </c:manualLayout>
      </c:layout>
      <c:barChart>
        <c:barDir val="col"/>
        <c:grouping val="clustered"/>
        <c:ser>
          <c:idx val="0"/>
          <c:order val="0"/>
          <c:tx>
            <c:strRef>
              <c:f>Лист6!$A$4</c:f>
              <c:strCache>
                <c:ptCount val="1"/>
                <c:pt idx="0">
                  <c:v>Образование</c:v>
                </c:pt>
              </c:strCache>
            </c:strRef>
          </c:tx>
          <c:cat>
            <c:strRef>
              <c:f>Лист6!$B$3:$G$3</c:f>
              <c:strCache>
                <c:ptCount val="6"/>
                <c:pt idx="0">
                  <c:v>Брянск</c:v>
                </c:pt>
                <c:pt idx="1">
                  <c:v>Орел </c:v>
                </c:pt>
                <c:pt idx="2">
                  <c:v>Тула</c:v>
                </c:pt>
                <c:pt idx="3">
                  <c:v>Калуга</c:v>
                </c:pt>
                <c:pt idx="4">
                  <c:v>Курск</c:v>
                </c:pt>
                <c:pt idx="5">
                  <c:v>Смоленск</c:v>
                </c:pt>
              </c:strCache>
            </c:strRef>
          </c:cat>
          <c:val>
            <c:numRef>
              <c:f>Лист6!$B$4:$G$4</c:f>
              <c:numCache>
                <c:formatCode>0.0</c:formatCode>
                <c:ptCount val="6"/>
                <c:pt idx="0">
                  <c:v>3295.276636868809</c:v>
                </c:pt>
                <c:pt idx="1">
                  <c:v>3893.7032418952617</c:v>
                </c:pt>
                <c:pt idx="2">
                  <c:v>3241.8300000000022</c:v>
                </c:pt>
                <c:pt idx="3">
                  <c:v>4276.9494340777055</c:v>
                </c:pt>
                <c:pt idx="4">
                  <c:v>3099.1031609899542</c:v>
                </c:pt>
                <c:pt idx="5">
                  <c:v>3368.7560821484994</c:v>
                </c:pt>
              </c:numCache>
            </c:numRef>
          </c:val>
        </c:ser>
        <c:ser>
          <c:idx val="1"/>
          <c:order val="1"/>
          <c:tx>
            <c:v>Здравоохранение</c:v>
          </c:tx>
          <c:cat>
            <c:strRef>
              <c:f>Лист6!$B$3:$G$3</c:f>
              <c:strCache>
                <c:ptCount val="6"/>
                <c:pt idx="0">
                  <c:v>Брянск</c:v>
                </c:pt>
                <c:pt idx="1">
                  <c:v>Орел </c:v>
                </c:pt>
                <c:pt idx="2">
                  <c:v>Тула</c:v>
                </c:pt>
                <c:pt idx="3">
                  <c:v>Калуга</c:v>
                </c:pt>
                <c:pt idx="4">
                  <c:v>Курск</c:v>
                </c:pt>
                <c:pt idx="5">
                  <c:v>Смоленск</c:v>
                </c:pt>
              </c:strCache>
            </c:strRef>
          </c:cat>
          <c:val>
            <c:numRef>
              <c:f>Лист6!$B$5:$G$5</c:f>
              <c:numCache>
                <c:formatCode>0.0</c:formatCode>
                <c:ptCount val="6"/>
                <c:pt idx="0">
                  <c:v>1158.5600386566798</c:v>
                </c:pt>
                <c:pt idx="1">
                  <c:v>1218.8715710723191</c:v>
                </c:pt>
                <c:pt idx="2">
                  <c:v>2950.8700000000022</c:v>
                </c:pt>
                <c:pt idx="3">
                  <c:v>1383.1281125726509</c:v>
                </c:pt>
                <c:pt idx="4">
                  <c:v>990.98995344278342</c:v>
                </c:pt>
                <c:pt idx="5">
                  <c:v>1180.715955766196</c:v>
                </c:pt>
              </c:numCache>
            </c:numRef>
          </c:val>
        </c:ser>
        <c:ser>
          <c:idx val="2"/>
          <c:order val="2"/>
          <c:tx>
            <c:strRef>
              <c:f>Лист6!$A$6</c:f>
              <c:strCache>
                <c:ptCount val="1"/>
                <c:pt idx="0">
                  <c:v>Социальная политика</c:v>
                </c:pt>
              </c:strCache>
            </c:strRef>
          </c:tx>
          <c:cat>
            <c:strRef>
              <c:f>Лист6!$B$3:$G$3</c:f>
              <c:strCache>
                <c:ptCount val="6"/>
                <c:pt idx="0">
                  <c:v>Брянск</c:v>
                </c:pt>
                <c:pt idx="1">
                  <c:v>Орел </c:v>
                </c:pt>
                <c:pt idx="2">
                  <c:v>Тула</c:v>
                </c:pt>
                <c:pt idx="3">
                  <c:v>Калуга</c:v>
                </c:pt>
                <c:pt idx="4">
                  <c:v>Курск</c:v>
                </c:pt>
                <c:pt idx="5">
                  <c:v>Смоленск</c:v>
                </c:pt>
              </c:strCache>
            </c:strRef>
          </c:cat>
          <c:val>
            <c:numRef>
              <c:f>Лист6!$B$6:$G$6</c:f>
              <c:numCache>
                <c:formatCode>0.0</c:formatCode>
                <c:ptCount val="6"/>
                <c:pt idx="0">
                  <c:v>334.20633003140853</c:v>
                </c:pt>
                <c:pt idx="1">
                  <c:v>376.08167082294261</c:v>
                </c:pt>
                <c:pt idx="2">
                  <c:v>328.904</c:v>
                </c:pt>
                <c:pt idx="3">
                  <c:v>772.96298562251388</c:v>
                </c:pt>
                <c:pt idx="4">
                  <c:v>639.70840480274444</c:v>
                </c:pt>
                <c:pt idx="5">
                  <c:v>269.88562401263835</c:v>
                </c:pt>
              </c:numCache>
            </c:numRef>
          </c:val>
        </c:ser>
        <c:axId val="224965376"/>
        <c:axId val="224967296"/>
      </c:barChart>
      <c:catAx>
        <c:axId val="224965376"/>
        <c:scaling>
          <c:orientation val="minMax"/>
        </c:scaling>
        <c:axPos val="b"/>
        <c:title>
          <c:tx>
            <c:rich>
              <a:bodyPr/>
              <a:lstStyle/>
              <a:p>
                <a:pPr>
                  <a:defRPr sz="804"/>
                </a:pPr>
                <a:r>
                  <a:rPr lang="ru-RU" sz="804"/>
                  <a:t>Города</a:t>
                </a:r>
              </a:p>
            </c:rich>
          </c:tx>
          <c:layout>
            <c:manualLayout>
              <c:xMode val="edge"/>
              <c:yMode val="edge"/>
              <c:x val="0.44185009430954386"/>
              <c:y val="0.79872435809436571"/>
            </c:manualLayout>
          </c:layout>
        </c:title>
        <c:numFmt formatCode="General" sourceLinked="1"/>
        <c:tickLblPos val="nextTo"/>
        <c:txPr>
          <a:bodyPr rot="0" vert="horz"/>
          <a:lstStyle/>
          <a:p>
            <a:pPr>
              <a:defRPr/>
            </a:pPr>
            <a:endParaRPr lang="ru-RU"/>
          </a:p>
        </c:txPr>
        <c:crossAx val="224967296"/>
        <c:crosses val="autoZero"/>
        <c:auto val="1"/>
        <c:lblAlgn val="ctr"/>
        <c:lblOffset val="100"/>
        <c:tickLblSkip val="1"/>
        <c:tickMarkSkip val="1"/>
      </c:catAx>
      <c:valAx>
        <c:axId val="224967296"/>
        <c:scaling>
          <c:orientation val="minMax"/>
        </c:scaling>
        <c:axPos val="l"/>
        <c:majorGridlines/>
        <c:title>
          <c:tx>
            <c:rich>
              <a:bodyPr/>
              <a:lstStyle/>
              <a:p>
                <a:pPr>
                  <a:defRPr sz="588"/>
                </a:pPr>
                <a:r>
                  <a:rPr lang="ru-RU" sz="804"/>
                  <a:t>Бюджетная обеспеченность</a:t>
                </a:r>
              </a:p>
              <a:p>
                <a:pPr>
                  <a:defRPr sz="588"/>
                </a:pPr>
                <a:r>
                  <a:rPr lang="ru-RU" sz="804"/>
                  <a:t> тыс. руб. на чел.</a:t>
                </a:r>
              </a:p>
            </c:rich>
          </c:tx>
          <c:layout>
            <c:manualLayout>
              <c:xMode val="edge"/>
              <c:yMode val="edge"/>
              <c:x val="9.0511389940108516E-2"/>
              <c:y val="0.25433249983366546"/>
            </c:manualLayout>
          </c:layout>
        </c:title>
        <c:numFmt formatCode="0.0" sourceLinked="1"/>
        <c:tickLblPos val="nextTo"/>
        <c:txPr>
          <a:bodyPr rot="0" vert="horz"/>
          <a:lstStyle/>
          <a:p>
            <a:pPr>
              <a:defRPr/>
            </a:pPr>
            <a:endParaRPr lang="ru-RU"/>
          </a:p>
        </c:txPr>
        <c:crossAx val="224965376"/>
        <c:crosses val="autoZero"/>
        <c:crossBetween val="between"/>
      </c:valAx>
    </c:plotArea>
    <c:legend>
      <c:legendPos val="r"/>
      <c:layout>
        <c:manualLayout>
          <c:xMode val="edge"/>
          <c:yMode val="edge"/>
          <c:x val="0.19041892219553749"/>
          <c:y val="0.85237244212595453"/>
          <c:w val="0.67950204776991896"/>
          <c:h val="0.11807046370823426"/>
        </c:manualLayout>
      </c:layout>
      <c:txPr>
        <a:bodyPr/>
        <a:lstStyle/>
        <a:p>
          <a:pPr>
            <a:defRPr sz="804"/>
          </a:pPr>
          <a:endParaRPr lang="ru-RU"/>
        </a:p>
      </c:txPr>
    </c:legend>
    <c:plotVisOnly val="1"/>
    <c:dispBlanksAs val="gap"/>
  </c:chart>
  <c:txPr>
    <a:bodyPr/>
    <a:lstStyle/>
    <a:p>
      <a:pPr>
        <a:defRPr>
          <a:latin typeface="Arial" pitchFamily="34" charset="0"/>
          <a:cs typeface="Arial" pitchFamily="34" charset="0"/>
        </a:defRPr>
      </a:pPr>
      <a:endParaRPr lang="ru-RU"/>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style val="9"/>
  <c:chart>
    <c:title>
      <c:tx>
        <c:rich>
          <a:bodyPr/>
          <a:lstStyle/>
          <a:p>
            <a:pPr>
              <a:defRPr sz="1116"/>
            </a:pPr>
            <a:r>
              <a:rPr lang="ru-RU" sz="1116"/>
              <a:t>Число зарегистрированных и выявленых преступлений в городе Курган за 2007 год.</a:t>
            </a:r>
          </a:p>
        </c:rich>
      </c:tx>
      <c:layout>
        <c:manualLayout>
          <c:xMode val="edge"/>
          <c:yMode val="edge"/>
          <c:x val="0.14874258707235438"/>
          <c:y val="1.8023333914133504E-2"/>
        </c:manualLayout>
      </c:layout>
      <c:overlay val="1"/>
    </c:title>
    <c:plotArea>
      <c:layout>
        <c:manualLayout>
          <c:layoutTarget val="inner"/>
          <c:xMode val="edge"/>
          <c:yMode val="edge"/>
          <c:x val="0.31404850991596311"/>
          <c:y val="0.1342868789402214"/>
          <c:w val="0.6486871633142538"/>
          <c:h val="0.50990406820233058"/>
        </c:manualLayout>
      </c:layout>
      <c:lineChart>
        <c:grouping val="standard"/>
        <c:ser>
          <c:idx val="0"/>
          <c:order val="0"/>
          <c:tx>
            <c:strRef>
              <c:f>Лист3!$B$4</c:f>
              <c:strCache>
                <c:ptCount val="1"/>
                <c:pt idx="0">
                  <c:v>Зарегистрированных преступлений</c:v>
                </c:pt>
              </c:strCache>
            </c:strRef>
          </c:tx>
          <c:spPr>
            <a:ln>
              <a:prstDash val="sysDash"/>
            </a:ln>
          </c:spPr>
          <c:cat>
            <c:numRef>
              <c:f>Лист3!$C$3:$H$3</c:f>
              <c:numCache>
                <c:formatCode>General</c:formatCode>
                <c:ptCount val="6"/>
                <c:pt idx="0">
                  <c:v>2002</c:v>
                </c:pt>
                <c:pt idx="1">
                  <c:v>2003</c:v>
                </c:pt>
                <c:pt idx="2">
                  <c:v>2004</c:v>
                </c:pt>
                <c:pt idx="3">
                  <c:v>2005</c:v>
                </c:pt>
                <c:pt idx="4">
                  <c:v>2006</c:v>
                </c:pt>
                <c:pt idx="5">
                  <c:v>2007</c:v>
                </c:pt>
              </c:numCache>
            </c:numRef>
          </c:cat>
          <c:val>
            <c:numRef>
              <c:f>Лист3!$C$4:$H$4</c:f>
              <c:numCache>
                <c:formatCode>General</c:formatCode>
                <c:ptCount val="6"/>
                <c:pt idx="0">
                  <c:v>10048</c:v>
                </c:pt>
                <c:pt idx="1">
                  <c:v>10248</c:v>
                </c:pt>
                <c:pt idx="2">
                  <c:v>11681</c:v>
                </c:pt>
                <c:pt idx="3">
                  <c:v>15209</c:v>
                </c:pt>
                <c:pt idx="4">
                  <c:v>15592</c:v>
                </c:pt>
                <c:pt idx="5">
                  <c:v>14298</c:v>
                </c:pt>
              </c:numCache>
            </c:numRef>
          </c:val>
        </c:ser>
        <c:ser>
          <c:idx val="1"/>
          <c:order val="1"/>
          <c:tx>
            <c:strRef>
              <c:f>Лист3!$B$5</c:f>
              <c:strCache>
                <c:ptCount val="1"/>
                <c:pt idx="0">
                  <c:v>Выявленных преступников</c:v>
                </c:pt>
              </c:strCache>
            </c:strRef>
          </c:tx>
          <c:spPr>
            <a:ln>
              <a:prstDash val="dashDot"/>
            </a:ln>
          </c:spPr>
          <c:cat>
            <c:numRef>
              <c:f>Лист3!$C$3:$H$3</c:f>
              <c:numCache>
                <c:formatCode>General</c:formatCode>
                <c:ptCount val="6"/>
                <c:pt idx="0">
                  <c:v>2002</c:v>
                </c:pt>
                <c:pt idx="1">
                  <c:v>2003</c:v>
                </c:pt>
                <c:pt idx="2">
                  <c:v>2004</c:v>
                </c:pt>
                <c:pt idx="3">
                  <c:v>2005</c:v>
                </c:pt>
                <c:pt idx="4">
                  <c:v>2006</c:v>
                </c:pt>
                <c:pt idx="5">
                  <c:v>2007</c:v>
                </c:pt>
              </c:numCache>
            </c:numRef>
          </c:cat>
          <c:val>
            <c:numRef>
              <c:f>Лист3!$C$5:$H$5</c:f>
              <c:numCache>
                <c:formatCode>General</c:formatCode>
                <c:ptCount val="6"/>
                <c:pt idx="0">
                  <c:v>3340</c:v>
                </c:pt>
                <c:pt idx="1">
                  <c:v>3619</c:v>
                </c:pt>
                <c:pt idx="2">
                  <c:v>3264</c:v>
                </c:pt>
                <c:pt idx="3">
                  <c:v>3950</c:v>
                </c:pt>
                <c:pt idx="4">
                  <c:v>4262</c:v>
                </c:pt>
                <c:pt idx="5">
                  <c:v>4035</c:v>
                </c:pt>
              </c:numCache>
            </c:numRef>
          </c:val>
        </c:ser>
        <c:marker val="1"/>
        <c:axId val="225299840"/>
        <c:axId val="225306112"/>
      </c:lineChart>
      <c:catAx>
        <c:axId val="225299840"/>
        <c:scaling>
          <c:orientation val="minMax"/>
        </c:scaling>
        <c:axPos val="b"/>
        <c:majorGridlines/>
        <c:title>
          <c:tx>
            <c:rich>
              <a:bodyPr/>
              <a:lstStyle/>
              <a:p>
                <a:pPr>
                  <a:defRPr/>
                </a:pPr>
                <a:r>
                  <a:rPr lang="ru-RU"/>
                  <a:t>Количество преступлений</a:t>
                </a:r>
              </a:p>
            </c:rich>
          </c:tx>
          <c:layout>
            <c:manualLayout>
              <c:xMode val="edge"/>
              <c:yMode val="edge"/>
              <c:x val="0.37002628824918576"/>
              <c:y val="0.92855659042506311"/>
            </c:manualLayout>
          </c:layout>
        </c:title>
        <c:numFmt formatCode="General" sourceLinked="1"/>
        <c:tickLblPos val="nextTo"/>
        <c:txPr>
          <a:bodyPr rot="-5400000" vert="horz"/>
          <a:lstStyle/>
          <a:p>
            <a:pPr>
              <a:defRPr/>
            </a:pPr>
            <a:endParaRPr lang="ru-RU"/>
          </a:p>
        </c:txPr>
        <c:crossAx val="225306112"/>
        <c:crosses val="autoZero"/>
        <c:auto val="1"/>
        <c:lblAlgn val="ctr"/>
        <c:lblOffset val="100"/>
        <c:tickMarkSkip val="1"/>
      </c:catAx>
      <c:valAx>
        <c:axId val="225306112"/>
        <c:scaling>
          <c:orientation val="minMax"/>
        </c:scaling>
        <c:axPos val="l"/>
        <c:majorGridlines/>
        <c:title>
          <c:tx>
            <c:rich>
              <a:bodyPr/>
              <a:lstStyle/>
              <a:p>
                <a:pPr>
                  <a:defRPr/>
                </a:pPr>
                <a:r>
                  <a:rPr lang="ru-RU"/>
                  <a:t>Годы</a:t>
                </a:r>
              </a:p>
            </c:rich>
          </c:tx>
          <c:layout>
            <c:manualLayout>
              <c:xMode val="edge"/>
              <c:yMode val="edge"/>
              <c:x val="0.16886890977120869"/>
              <c:y val="0.31169389479250292"/>
            </c:manualLayout>
          </c:layout>
        </c:title>
        <c:numFmt formatCode="General" sourceLinked="1"/>
        <c:tickLblPos val="nextTo"/>
        <c:txPr>
          <a:bodyPr rot="0" vert="horz"/>
          <a:lstStyle/>
          <a:p>
            <a:pPr>
              <a:defRPr/>
            </a:pPr>
            <a:endParaRPr lang="ru-RU"/>
          </a:p>
        </c:txPr>
        <c:crossAx val="225299840"/>
        <c:crosses val="autoZero"/>
        <c:crossBetween val="between"/>
      </c:valAx>
      <c:dTable>
        <c:showHorzBorder val="1"/>
        <c:showVertBorder val="1"/>
        <c:showOutline val="1"/>
        <c:showKeys val="1"/>
      </c:dTable>
    </c:plotArea>
    <c:plotVisOnly val="1"/>
    <c:dispBlanksAs val="gap"/>
  </c:chart>
  <c:txPr>
    <a:bodyPr/>
    <a:lstStyle/>
    <a:p>
      <a:pPr>
        <a:defRPr sz="1004">
          <a:latin typeface="Arial" pitchFamily="34" charset="0"/>
          <a:cs typeface="Arial" pitchFamily="34" charset="0"/>
        </a:defRPr>
      </a:pPr>
      <a:endParaRPr lang="ru-RU"/>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a:pPr>
            <a:r>
              <a:rPr lang="ru-RU"/>
              <a:t> Число зарегистрированных преступлений и выявленных преступников</a:t>
            </a:r>
          </a:p>
          <a:p>
            <a:pPr>
              <a:defRPr/>
            </a:pPr>
            <a:r>
              <a:rPr lang="ru-RU"/>
              <a:t>(в переводе на 100 человек).</a:t>
            </a:r>
          </a:p>
        </c:rich>
      </c:tx>
      <c:layout>
        <c:manualLayout>
          <c:xMode val="edge"/>
          <c:yMode val="edge"/>
          <c:x val="0.26094877788713938"/>
          <c:y val="2.0560644205188584E-2"/>
        </c:manualLayout>
      </c:layout>
      <c:spPr>
        <a:noFill/>
        <a:ln w="25351">
          <a:noFill/>
        </a:ln>
      </c:spPr>
    </c:title>
    <c:plotArea>
      <c:layout>
        <c:manualLayout>
          <c:layoutTarget val="inner"/>
          <c:xMode val="edge"/>
          <c:yMode val="edge"/>
          <c:x val="0.13267326732673268"/>
          <c:y val="0.11588785046728972"/>
          <c:w val="0.84059405940594067"/>
          <c:h val="0.72897196261682329"/>
        </c:manualLayout>
      </c:layout>
      <c:barChart>
        <c:barDir val="col"/>
        <c:grouping val="clustered"/>
        <c:ser>
          <c:idx val="0"/>
          <c:order val="0"/>
          <c:tx>
            <c:strRef>
              <c:f>Лист2!$A$3</c:f>
              <c:strCache>
                <c:ptCount val="1"/>
                <c:pt idx="0">
                  <c:v>Совершенные преступления</c:v>
                </c:pt>
              </c:strCache>
            </c:strRef>
          </c:tx>
          <c:cat>
            <c:multiLvlStrRef>
              <c:f>Лист2!$B$1:$AP$2</c:f>
              <c:multiLvlStrCache>
                <c:ptCount val="41"/>
                <c:lvl>
                  <c:pt idx="0">
                    <c:v>2002</c:v>
                  </c:pt>
                  <c:pt idx="1">
                    <c:v>2003</c:v>
                  </c:pt>
                  <c:pt idx="2">
                    <c:v>2004</c:v>
                  </c:pt>
                  <c:pt idx="3">
                    <c:v>2005</c:v>
                  </c:pt>
                  <c:pt idx="4">
                    <c:v>2006</c:v>
                  </c:pt>
                  <c:pt idx="5">
                    <c:v>2007</c:v>
                  </c:pt>
                  <c:pt idx="7">
                    <c:v>2002</c:v>
                  </c:pt>
                  <c:pt idx="8">
                    <c:v>2003</c:v>
                  </c:pt>
                  <c:pt idx="9">
                    <c:v>2004</c:v>
                  </c:pt>
                  <c:pt idx="10">
                    <c:v>2005</c:v>
                  </c:pt>
                  <c:pt idx="11">
                    <c:v>2006</c:v>
                  </c:pt>
                  <c:pt idx="12">
                    <c:v>2007</c:v>
                  </c:pt>
                  <c:pt idx="14">
                    <c:v>2002</c:v>
                  </c:pt>
                  <c:pt idx="15">
                    <c:v>2003</c:v>
                  </c:pt>
                  <c:pt idx="16">
                    <c:v>2004</c:v>
                  </c:pt>
                  <c:pt idx="17">
                    <c:v>2005</c:v>
                  </c:pt>
                  <c:pt idx="18">
                    <c:v>2006</c:v>
                  </c:pt>
                  <c:pt idx="19">
                    <c:v>2007</c:v>
                  </c:pt>
                  <c:pt idx="21">
                    <c:v>2002</c:v>
                  </c:pt>
                  <c:pt idx="22">
                    <c:v>2003</c:v>
                  </c:pt>
                  <c:pt idx="23">
                    <c:v>2004</c:v>
                  </c:pt>
                  <c:pt idx="24">
                    <c:v>2005</c:v>
                  </c:pt>
                  <c:pt idx="25">
                    <c:v>2006</c:v>
                  </c:pt>
                  <c:pt idx="26">
                    <c:v>2007</c:v>
                  </c:pt>
                  <c:pt idx="28">
                    <c:v>2002</c:v>
                  </c:pt>
                  <c:pt idx="29">
                    <c:v>2003</c:v>
                  </c:pt>
                  <c:pt idx="30">
                    <c:v>2004</c:v>
                  </c:pt>
                  <c:pt idx="31">
                    <c:v>2005</c:v>
                  </c:pt>
                  <c:pt idx="32">
                    <c:v>2006</c:v>
                  </c:pt>
                  <c:pt idx="33">
                    <c:v>2007</c:v>
                  </c:pt>
                  <c:pt idx="35">
                    <c:v>2002</c:v>
                  </c:pt>
                  <c:pt idx="36">
                    <c:v>2003</c:v>
                  </c:pt>
                  <c:pt idx="37">
                    <c:v>2004</c:v>
                  </c:pt>
                  <c:pt idx="38">
                    <c:v>2005</c:v>
                  </c:pt>
                  <c:pt idx="39">
                    <c:v>2006</c:v>
                  </c:pt>
                  <c:pt idx="40">
                    <c:v>2007</c:v>
                  </c:pt>
                </c:lvl>
                <c:lvl>
                  <c:pt idx="0">
                    <c:v>Томск</c:v>
                  </c:pt>
                  <c:pt idx="7">
                    <c:v>Новосибирск</c:v>
                  </c:pt>
                  <c:pt idx="14">
                    <c:v>Барнаул</c:v>
                  </c:pt>
                  <c:pt idx="21">
                    <c:v>Иркутск</c:v>
                  </c:pt>
                  <c:pt idx="28">
                    <c:v>Кемерово</c:v>
                  </c:pt>
                  <c:pt idx="35">
                    <c:v>Чита</c:v>
                  </c:pt>
                </c:lvl>
              </c:multiLvlStrCache>
            </c:multiLvlStrRef>
          </c:cat>
          <c:val>
            <c:numRef>
              <c:f>Лист2!$B$3:$AP$3</c:f>
              <c:numCache>
                <c:formatCode>0.00</c:formatCode>
                <c:ptCount val="41"/>
                <c:pt idx="0">
                  <c:v>2.36</c:v>
                </c:pt>
                <c:pt idx="1">
                  <c:v>3.04</c:v>
                </c:pt>
                <c:pt idx="2">
                  <c:v>3.46</c:v>
                </c:pt>
                <c:pt idx="3">
                  <c:v>3.44</c:v>
                </c:pt>
                <c:pt idx="4">
                  <c:v>4.18</c:v>
                </c:pt>
                <c:pt idx="5">
                  <c:v>3.88</c:v>
                </c:pt>
                <c:pt idx="7">
                  <c:v>2.44</c:v>
                </c:pt>
                <c:pt idx="8">
                  <c:v>3.13</c:v>
                </c:pt>
                <c:pt idx="9">
                  <c:v>3.15</c:v>
                </c:pt>
                <c:pt idx="10">
                  <c:v>4.1199999999999966</c:v>
                </c:pt>
                <c:pt idx="11">
                  <c:v>4.58</c:v>
                </c:pt>
                <c:pt idx="12">
                  <c:v>5.1199999999999966</c:v>
                </c:pt>
                <c:pt idx="14">
                  <c:v>2.54</c:v>
                </c:pt>
                <c:pt idx="15">
                  <c:v>2.72</c:v>
                </c:pt>
                <c:pt idx="16">
                  <c:v>2.48</c:v>
                </c:pt>
                <c:pt idx="17">
                  <c:v>3.8499999999999988</c:v>
                </c:pt>
                <c:pt idx="18">
                  <c:v>4.5999999999999996</c:v>
                </c:pt>
                <c:pt idx="19">
                  <c:v>4.09</c:v>
                </c:pt>
                <c:pt idx="21">
                  <c:v>3.55</c:v>
                </c:pt>
                <c:pt idx="22">
                  <c:v>3.6</c:v>
                </c:pt>
                <c:pt idx="23">
                  <c:v>3.64</c:v>
                </c:pt>
                <c:pt idx="24">
                  <c:v>4.3899999999999997</c:v>
                </c:pt>
                <c:pt idx="25">
                  <c:v>4.6199999999999966</c:v>
                </c:pt>
                <c:pt idx="26">
                  <c:v>4.9400000000000004</c:v>
                </c:pt>
                <c:pt idx="28">
                  <c:v>1.8800000000000001</c:v>
                </c:pt>
                <c:pt idx="29">
                  <c:v>1.87</c:v>
                </c:pt>
                <c:pt idx="30">
                  <c:v>1.9900000000000013</c:v>
                </c:pt>
                <c:pt idx="31">
                  <c:v>2.3099999999999987</c:v>
                </c:pt>
                <c:pt idx="32">
                  <c:v>2.65</c:v>
                </c:pt>
                <c:pt idx="33">
                  <c:v>2.74</c:v>
                </c:pt>
                <c:pt idx="35">
                  <c:v>3.9499999999999997</c:v>
                </c:pt>
                <c:pt idx="36">
                  <c:v>4.1399999999999997</c:v>
                </c:pt>
                <c:pt idx="37">
                  <c:v>3.75</c:v>
                </c:pt>
                <c:pt idx="38">
                  <c:v>4.6199999999999966</c:v>
                </c:pt>
                <c:pt idx="39">
                  <c:v>4.76</c:v>
                </c:pt>
                <c:pt idx="40">
                  <c:v>4.63</c:v>
                </c:pt>
              </c:numCache>
            </c:numRef>
          </c:val>
        </c:ser>
        <c:ser>
          <c:idx val="1"/>
          <c:order val="1"/>
          <c:tx>
            <c:strRef>
              <c:f>Лист2!$A$4</c:f>
              <c:strCache>
                <c:ptCount val="1"/>
                <c:pt idx="0">
                  <c:v>Выявленные преступления</c:v>
                </c:pt>
              </c:strCache>
            </c:strRef>
          </c:tx>
          <c:cat>
            <c:multiLvlStrRef>
              <c:f>Лист2!$B$1:$AP$2</c:f>
              <c:multiLvlStrCache>
                <c:ptCount val="41"/>
                <c:lvl>
                  <c:pt idx="0">
                    <c:v>2002</c:v>
                  </c:pt>
                  <c:pt idx="1">
                    <c:v>2003</c:v>
                  </c:pt>
                  <c:pt idx="2">
                    <c:v>2004</c:v>
                  </c:pt>
                  <c:pt idx="3">
                    <c:v>2005</c:v>
                  </c:pt>
                  <c:pt idx="4">
                    <c:v>2006</c:v>
                  </c:pt>
                  <c:pt idx="5">
                    <c:v>2007</c:v>
                  </c:pt>
                  <c:pt idx="7">
                    <c:v>2002</c:v>
                  </c:pt>
                  <c:pt idx="8">
                    <c:v>2003</c:v>
                  </c:pt>
                  <c:pt idx="9">
                    <c:v>2004</c:v>
                  </c:pt>
                  <c:pt idx="10">
                    <c:v>2005</c:v>
                  </c:pt>
                  <c:pt idx="11">
                    <c:v>2006</c:v>
                  </c:pt>
                  <c:pt idx="12">
                    <c:v>2007</c:v>
                  </c:pt>
                  <c:pt idx="14">
                    <c:v>2002</c:v>
                  </c:pt>
                  <c:pt idx="15">
                    <c:v>2003</c:v>
                  </c:pt>
                  <c:pt idx="16">
                    <c:v>2004</c:v>
                  </c:pt>
                  <c:pt idx="17">
                    <c:v>2005</c:v>
                  </c:pt>
                  <c:pt idx="18">
                    <c:v>2006</c:v>
                  </c:pt>
                  <c:pt idx="19">
                    <c:v>2007</c:v>
                  </c:pt>
                  <c:pt idx="21">
                    <c:v>2002</c:v>
                  </c:pt>
                  <c:pt idx="22">
                    <c:v>2003</c:v>
                  </c:pt>
                  <c:pt idx="23">
                    <c:v>2004</c:v>
                  </c:pt>
                  <c:pt idx="24">
                    <c:v>2005</c:v>
                  </c:pt>
                  <c:pt idx="25">
                    <c:v>2006</c:v>
                  </c:pt>
                  <c:pt idx="26">
                    <c:v>2007</c:v>
                  </c:pt>
                  <c:pt idx="28">
                    <c:v>2002</c:v>
                  </c:pt>
                  <c:pt idx="29">
                    <c:v>2003</c:v>
                  </c:pt>
                  <c:pt idx="30">
                    <c:v>2004</c:v>
                  </c:pt>
                  <c:pt idx="31">
                    <c:v>2005</c:v>
                  </c:pt>
                  <c:pt idx="32">
                    <c:v>2006</c:v>
                  </c:pt>
                  <c:pt idx="33">
                    <c:v>2007</c:v>
                  </c:pt>
                  <c:pt idx="35">
                    <c:v>2002</c:v>
                  </c:pt>
                  <c:pt idx="36">
                    <c:v>2003</c:v>
                  </c:pt>
                  <c:pt idx="37">
                    <c:v>2004</c:v>
                  </c:pt>
                  <c:pt idx="38">
                    <c:v>2005</c:v>
                  </c:pt>
                  <c:pt idx="39">
                    <c:v>2006</c:v>
                  </c:pt>
                  <c:pt idx="40">
                    <c:v>2007</c:v>
                  </c:pt>
                </c:lvl>
                <c:lvl>
                  <c:pt idx="0">
                    <c:v>Томск</c:v>
                  </c:pt>
                  <c:pt idx="7">
                    <c:v>Новосибирск</c:v>
                  </c:pt>
                  <c:pt idx="14">
                    <c:v>Барнаул</c:v>
                  </c:pt>
                  <c:pt idx="21">
                    <c:v>Иркутск</c:v>
                  </c:pt>
                  <c:pt idx="28">
                    <c:v>Кемерово</c:v>
                  </c:pt>
                  <c:pt idx="35">
                    <c:v>Чита</c:v>
                  </c:pt>
                </c:lvl>
              </c:multiLvlStrCache>
            </c:multiLvlStrRef>
          </c:cat>
          <c:val>
            <c:numRef>
              <c:f>Лист2!$B$4:$AP$4</c:f>
              <c:numCache>
                <c:formatCode>0.00</c:formatCode>
                <c:ptCount val="41"/>
                <c:pt idx="0">
                  <c:v>1.08</c:v>
                </c:pt>
                <c:pt idx="1">
                  <c:v>0.91</c:v>
                </c:pt>
                <c:pt idx="2">
                  <c:v>0.96000000000000063</c:v>
                </c:pt>
                <c:pt idx="3">
                  <c:v>1.0900000000000001</c:v>
                </c:pt>
                <c:pt idx="4">
                  <c:v>1.1200000000000001</c:v>
                </c:pt>
                <c:pt idx="5">
                  <c:v>1.08</c:v>
                </c:pt>
                <c:pt idx="7">
                  <c:v>1.01</c:v>
                </c:pt>
                <c:pt idx="8">
                  <c:v>1.05</c:v>
                </c:pt>
                <c:pt idx="9">
                  <c:v>0.84000000000000064</c:v>
                </c:pt>
                <c:pt idx="10">
                  <c:v>0.91</c:v>
                </c:pt>
                <c:pt idx="11">
                  <c:v>0.98</c:v>
                </c:pt>
                <c:pt idx="12">
                  <c:v>0.99</c:v>
                </c:pt>
                <c:pt idx="14">
                  <c:v>0.81</c:v>
                </c:pt>
                <c:pt idx="15">
                  <c:v>0.86000000000000065</c:v>
                </c:pt>
                <c:pt idx="16">
                  <c:v>0.89</c:v>
                </c:pt>
                <c:pt idx="17">
                  <c:v>1.08</c:v>
                </c:pt>
                <c:pt idx="18">
                  <c:v>1.26</c:v>
                </c:pt>
                <c:pt idx="19">
                  <c:v>1.22</c:v>
                </c:pt>
                <c:pt idx="21">
                  <c:v>1.6400000000000001</c:v>
                </c:pt>
                <c:pt idx="22">
                  <c:v>1.49</c:v>
                </c:pt>
                <c:pt idx="23">
                  <c:v>1.23</c:v>
                </c:pt>
                <c:pt idx="24">
                  <c:v>1.07</c:v>
                </c:pt>
                <c:pt idx="25">
                  <c:v>1.07</c:v>
                </c:pt>
                <c:pt idx="26">
                  <c:v>1.07</c:v>
                </c:pt>
                <c:pt idx="28">
                  <c:v>1.1299999999999986</c:v>
                </c:pt>
                <c:pt idx="29">
                  <c:v>1.04</c:v>
                </c:pt>
                <c:pt idx="30">
                  <c:v>0.99</c:v>
                </c:pt>
                <c:pt idx="31">
                  <c:v>0.99</c:v>
                </c:pt>
                <c:pt idx="32">
                  <c:v>1.02</c:v>
                </c:pt>
                <c:pt idx="33">
                  <c:v>0.99</c:v>
                </c:pt>
                <c:pt idx="35">
                  <c:v>1.76</c:v>
                </c:pt>
                <c:pt idx="36">
                  <c:v>1.6800000000000013</c:v>
                </c:pt>
                <c:pt idx="37">
                  <c:v>1.41</c:v>
                </c:pt>
                <c:pt idx="38">
                  <c:v>1.52</c:v>
                </c:pt>
                <c:pt idx="39">
                  <c:v>1.6300000000000001</c:v>
                </c:pt>
                <c:pt idx="40">
                  <c:v>1.41</c:v>
                </c:pt>
              </c:numCache>
            </c:numRef>
          </c:val>
        </c:ser>
        <c:axId val="225260288"/>
        <c:axId val="225262208"/>
      </c:barChart>
      <c:catAx>
        <c:axId val="225260288"/>
        <c:scaling>
          <c:orientation val="minMax"/>
        </c:scaling>
        <c:axPos val="b"/>
        <c:majorGridlines/>
        <c:title>
          <c:tx>
            <c:rich>
              <a:bodyPr/>
              <a:lstStyle/>
              <a:p>
                <a:pPr>
                  <a:defRPr/>
                </a:pPr>
                <a:r>
                  <a:rPr lang="ru-RU"/>
                  <a:t>Годы</a:t>
                </a:r>
              </a:p>
            </c:rich>
          </c:tx>
          <c:layout>
            <c:manualLayout>
              <c:xMode val="edge"/>
              <c:yMode val="edge"/>
              <c:x val="6.2293307086614173E-2"/>
              <c:y val="0.87007106254575428"/>
            </c:manualLayout>
          </c:layout>
          <c:spPr>
            <a:noFill/>
            <a:ln w="25351">
              <a:noFill/>
            </a:ln>
          </c:spPr>
        </c:title>
        <c:numFmt formatCode="General" sourceLinked="1"/>
        <c:tickLblPos val="nextTo"/>
        <c:txPr>
          <a:bodyPr rot="-5400000" vert="horz"/>
          <a:lstStyle/>
          <a:p>
            <a:pPr>
              <a:defRPr/>
            </a:pPr>
            <a:endParaRPr lang="ru-RU"/>
          </a:p>
        </c:txPr>
        <c:crossAx val="225262208"/>
        <c:crosses val="autoZero"/>
        <c:auto val="1"/>
        <c:lblAlgn val="ctr"/>
        <c:lblOffset val="100"/>
        <c:tickMarkSkip val="1"/>
      </c:catAx>
      <c:valAx>
        <c:axId val="225262208"/>
        <c:scaling>
          <c:orientation val="minMax"/>
        </c:scaling>
        <c:axPos val="l"/>
        <c:majorGridlines/>
        <c:title>
          <c:tx>
            <c:rich>
              <a:bodyPr/>
              <a:lstStyle/>
              <a:p>
                <a:pPr>
                  <a:defRPr sz="1098"/>
                </a:pPr>
                <a:r>
                  <a:rPr lang="ru-RU" sz="1098"/>
                  <a:t>Количество преступлений на 100 человек</a:t>
                </a:r>
              </a:p>
            </c:rich>
          </c:tx>
          <c:layout>
            <c:manualLayout>
              <c:xMode val="edge"/>
              <c:yMode val="edge"/>
              <c:x val="6.9313176673228435E-2"/>
              <c:y val="0.22954077168925313"/>
            </c:manualLayout>
          </c:layout>
          <c:spPr>
            <a:noFill/>
            <a:ln w="25351">
              <a:noFill/>
            </a:ln>
          </c:spPr>
        </c:title>
        <c:numFmt formatCode="0.00" sourceLinked="1"/>
        <c:tickLblPos val="nextTo"/>
        <c:txPr>
          <a:bodyPr rot="0" vert="horz"/>
          <a:lstStyle/>
          <a:p>
            <a:pPr>
              <a:defRPr/>
            </a:pPr>
            <a:endParaRPr lang="ru-RU"/>
          </a:p>
        </c:txPr>
        <c:crossAx val="225260288"/>
        <c:crosses val="autoZero"/>
        <c:crossBetween val="between"/>
      </c:valAx>
      <c:dTable>
        <c:showHorzBorder val="1"/>
        <c:showVertBorder val="1"/>
        <c:showOutline val="1"/>
        <c:showKeys val="1"/>
        <c:txPr>
          <a:bodyPr/>
          <a:lstStyle/>
          <a:p>
            <a:pPr rtl="0">
              <a:defRPr sz="699"/>
            </a:pPr>
            <a:endParaRPr lang="ru-RU"/>
          </a:p>
        </c:txPr>
      </c:dTable>
    </c:plotArea>
    <c:plotVisOnly val="1"/>
    <c:dispBlanksAs val="gap"/>
  </c:chart>
  <c:txPr>
    <a:bodyPr/>
    <a:lstStyle/>
    <a:p>
      <a:pPr>
        <a:defRPr sz="1098">
          <a:latin typeface="Arial" pitchFamily="34" charset="0"/>
          <a:cs typeface="Arial" pitchFamily="34"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097"/>
            </a:pPr>
            <a:r>
              <a:rPr lang="ru-RU" sz="1097"/>
              <a:t>Динамика численности населения в г. Томске </a:t>
            </a:r>
            <a:br>
              <a:rPr lang="ru-RU" sz="1097"/>
            </a:br>
            <a:r>
              <a:rPr lang="ru-RU" sz="1097"/>
              <a:t>
и городах-конкурентах (в %</a:t>
            </a:r>
          </a:p>
        </c:rich>
      </c:tx>
      <c:layout>
        <c:manualLayout>
          <c:xMode val="edge"/>
          <c:yMode val="edge"/>
          <c:x val="0.20610658906815688"/>
          <c:y val="1.2742938249883585E-2"/>
        </c:manualLayout>
      </c:layout>
    </c:title>
    <c:plotArea>
      <c:layout>
        <c:manualLayout>
          <c:layoutTarget val="inner"/>
          <c:xMode val="edge"/>
          <c:yMode val="edge"/>
          <c:x val="0.30902198036056372"/>
          <c:y val="0.11008878127522199"/>
          <c:w val="0.6575159861774037"/>
          <c:h val="0.45619212852630658"/>
        </c:manualLayout>
      </c:layout>
      <c:lineChart>
        <c:grouping val="standard"/>
        <c:ser>
          <c:idx val="0"/>
          <c:order val="0"/>
          <c:tx>
            <c:strRef>
              <c:f>Лист3!$B$4</c:f>
              <c:strCache>
                <c:ptCount val="1"/>
                <c:pt idx="0">
                  <c:v>Томск</c:v>
                </c:pt>
              </c:strCache>
            </c:strRef>
          </c:tx>
          <c:cat>
            <c:numRef>
              <c:f>Лист3!$C$3:$H$3</c:f>
              <c:numCache>
                <c:formatCode>General</c:formatCode>
                <c:ptCount val="6"/>
                <c:pt idx="0">
                  <c:v>2002</c:v>
                </c:pt>
                <c:pt idx="1">
                  <c:v>2003</c:v>
                </c:pt>
                <c:pt idx="2">
                  <c:v>2004</c:v>
                </c:pt>
                <c:pt idx="3">
                  <c:v>2005</c:v>
                </c:pt>
                <c:pt idx="4">
                  <c:v>2006</c:v>
                </c:pt>
                <c:pt idx="5">
                  <c:v>2007</c:v>
                </c:pt>
              </c:numCache>
            </c:numRef>
          </c:cat>
          <c:val>
            <c:numRef>
              <c:f>Лист3!$C$4:$H$4</c:f>
              <c:numCache>
                <c:formatCode>General</c:formatCode>
                <c:ptCount val="6"/>
                <c:pt idx="0">
                  <c:v>100</c:v>
                </c:pt>
                <c:pt idx="1">
                  <c:v>100.14</c:v>
                </c:pt>
                <c:pt idx="2">
                  <c:v>99.9</c:v>
                </c:pt>
                <c:pt idx="3">
                  <c:v>100.43</c:v>
                </c:pt>
                <c:pt idx="4">
                  <c:v>101.07</c:v>
                </c:pt>
                <c:pt idx="5">
                  <c:v>101.58</c:v>
                </c:pt>
              </c:numCache>
            </c:numRef>
          </c:val>
        </c:ser>
        <c:ser>
          <c:idx val="1"/>
          <c:order val="1"/>
          <c:tx>
            <c:strRef>
              <c:f>Лист3!$B$5</c:f>
              <c:strCache>
                <c:ptCount val="1"/>
                <c:pt idx="0">
                  <c:v>Новосибирск</c:v>
                </c:pt>
              </c:strCache>
            </c:strRef>
          </c:tx>
          <c:spPr>
            <a:ln cmpd="dbl">
              <a:prstDash val="sysDash"/>
            </a:ln>
          </c:spPr>
          <c:cat>
            <c:numRef>
              <c:f>Лист3!$C$3:$H$3</c:f>
              <c:numCache>
                <c:formatCode>General</c:formatCode>
                <c:ptCount val="6"/>
                <c:pt idx="0">
                  <c:v>2002</c:v>
                </c:pt>
                <c:pt idx="1">
                  <c:v>2003</c:v>
                </c:pt>
                <c:pt idx="2">
                  <c:v>2004</c:v>
                </c:pt>
                <c:pt idx="3">
                  <c:v>2005</c:v>
                </c:pt>
                <c:pt idx="4">
                  <c:v>2006</c:v>
                </c:pt>
                <c:pt idx="5">
                  <c:v>2007</c:v>
                </c:pt>
              </c:numCache>
            </c:numRef>
          </c:cat>
          <c:val>
            <c:numRef>
              <c:f>Лист3!$C$5:$H$5</c:f>
              <c:numCache>
                <c:formatCode>General</c:formatCode>
                <c:ptCount val="6"/>
                <c:pt idx="0">
                  <c:v>100</c:v>
                </c:pt>
                <c:pt idx="1">
                  <c:v>99.11999999999999</c:v>
                </c:pt>
                <c:pt idx="2">
                  <c:v>98.6</c:v>
                </c:pt>
                <c:pt idx="3">
                  <c:v>98</c:v>
                </c:pt>
                <c:pt idx="4">
                  <c:v>97.64</c:v>
                </c:pt>
                <c:pt idx="5">
                  <c:v>97.54</c:v>
                </c:pt>
              </c:numCache>
            </c:numRef>
          </c:val>
        </c:ser>
        <c:ser>
          <c:idx val="2"/>
          <c:order val="2"/>
          <c:tx>
            <c:strRef>
              <c:f>Лист3!$B$6</c:f>
              <c:strCache>
                <c:ptCount val="1"/>
                <c:pt idx="0">
                  <c:v>Барнаул</c:v>
                </c:pt>
              </c:strCache>
            </c:strRef>
          </c:tx>
          <c:spPr>
            <a:ln>
              <a:prstDash val="lgDashDotDot"/>
            </a:ln>
          </c:spPr>
          <c:cat>
            <c:numRef>
              <c:f>Лист3!$C$3:$H$3</c:f>
              <c:numCache>
                <c:formatCode>General</c:formatCode>
                <c:ptCount val="6"/>
                <c:pt idx="0">
                  <c:v>2002</c:v>
                </c:pt>
                <c:pt idx="1">
                  <c:v>2003</c:v>
                </c:pt>
                <c:pt idx="2">
                  <c:v>2004</c:v>
                </c:pt>
                <c:pt idx="3">
                  <c:v>2005</c:v>
                </c:pt>
                <c:pt idx="4">
                  <c:v>2006</c:v>
                </c:pt>
                <c:pt idx="5">
                  <c:v>2007</c:v>
                </c:pt>
              </c:numCache>
            </c:numRef>
          </c:cat>
          <c:val>
            <c:numRef>
              <c:f>Лист3!$C$6:$H$6</c:f>
              <c:numCache>
                <c:formatCode>General</c:formatCode>
                <c:ptCount val="6"/>
                <c:pt idx="0">
                  <c:v>100</c:v>
                </c:pt>
                <c:pt idx="1">
                  <c:v>99.19</c:v>
                </c:pt>
                <c:pt idx="2">
                  <c:v>98.56</c:v>
                </c:pt>
                <c:pt idx="3">
                  <c:v>97.86999999999999</c:v>
                </c:pt>
                <c:pt idx="4">
                  <c:v>97.32</c:v>
                </c:pt>
                <c:pt idx="5">
                  <c:v>97.02</c:v>
                </c:pt>
              </c:numCache>
            </c:numRef>
          </c:val>
        </c:ser>
        <c:ser>
          <c:idx val="3"/>
          <c:order val="3"/>
          <c:tx>
            <c:strRef>
              <c:f>Лист3!$B$7</c:f>
              <c:strCache>
                <c:ptCount val="1"/>
                <c:pt idx="0">
                  <c:v>Иркутск</c:v>
                </c:pt>
              </c:strCache>
            </c:strRef>
          </c:tx>
          <c:spPr>
            <a:ln cap="rnd">
              <a:prstDash val="lgDash"/>
            </a:ln>
          </c:spPr>
          <c:cat>
            <c:numRef>
              <c:f>Лист3!$C$3:$H$3</c:f>
              <c:numCache>
                <c:formatCode>General</c:formatCode>
                <c:ptCount val="6"/>
                <c:pt idx="0">
                  <c:v>2002</c:v>
                </c:pt>
                <c:pt idx="1">
                  <c:v>2003</c:v>
                </c:pt>
                <c:pt idx="2">
                  <c:v>2004</c:v>
                </c:pt>
                <c:pt idx="3">
                  <c:v>2005</c:v>
                </c:pt>
                <c:pt idx="4">
                  <c:v>2006</c:v>
                </c:pt>
                <c:pt idx="5">
                  <c:v>2007</c:v>
                </c:pt>
              </c:numCache>
            </c:numRef>
          </c:cat>
          <c:val>
            <c:numRef>
              <c:f>Лист3!$C$7:$H$7</c:f>
              <c:numCache>
                <c:formatCode>General</c:formatCode>
                <c:ptCount val="6"/>
                <c:pt idx="0">
                  <c:v>100</c:v>
                </c:pt>
                <c:pt idx="1">
                  <c:v>99.14</c:v>
                </c:pt>
                <c:pt idx="2">
                  <c:v>98.13</c:v>
                </c:pt>
                <c:pt idx="3">
                  <c:v>97.39</c:v>
                </c:pt>
                <c:pt idx="4">
                  <c:v>97.02</c:v>
                </c:pt>
                <c:pt idx="5">
                  <c:v>97</c:v>
                </c:pt>
              </c:numCache>
            </c:numRef>
          </c:val>
        </c:ser>
        <c:ser>
          <c:idx val="4"/>
          <c:order val="4"/>
          <c:tx>
            <c:strRef>
              <c:f>Лист3!$B$8</c:f>
              <c:strCache>
                <c:ptCount val="1"/>
                <c:pt idx="0">
                  <c:v>Кемерово</c:v>
                </c:pt>
              </c:strCache>
            </c:strRef>
          </c:tx>
          <c:spPr>
            <a:ln>
              <a:prstDash val="sysDot"/>
            </a:ln>
          </c:spPr>
          <c:cat>
            <c:numRef>
              <c:f>Лист3!$C$3:$H$3</c:f>
              <c:numCache>
                <c:formatCode>General</c:formatCode>
                <c:ptCount val="6"/>
                <c:pt idx="0">
                  <c:v>2002</c:v>
                </c:pt>
                <c:pt idx="1">
                  <c:v>2003</c:v>
                </c:pt>
                <c:pt idx="2">
                  <c:v>2004</c:v>
                </c:pt>
                <c:pt idx="3">
                  <c:v>2005</c:v>
                </c:pt>
                <c:pt idx="4">
                  <c:v>2006</c:v>
                </c:pt>
                <c:pt idx="5">
                  <c:v>2007</c:v>
                </c:pt>
              </c:numCache>
            </c:numRef>
          </c:cat>
          <c:val>
            <c:numRef>
              <c:f>Лист3!$C$8:$H$8</c:f>
              <c:numCache>
                <c:formatCode>General</c:formatCode>
                <c:ptCount val="6"/>
                <c:pt idx="0">
                  <c:v>100</c:v>
                </c:pt>
                <c:pt idx="1">
                  <c:v>99.179999999999978</c:v>
                </c:pt>
                <c:pt idx="2">
                  <c:v>98.61999999999999</c:v>
                </c:pt>
                <c:pt idx="3">
                  <c:v>98.149999999999991</c:v>
                </c:pt>
                <c:pt idx="4">
                  <c:v>98.09</c:v>
                </c:pt>
                <c:pt idx="5">
                  <c:v>98.13</c:v>
                </c:pt>
              </c:numCache>
            </c:numRef>
          </c:val>
        </c:ser>
        <c:ser>
          <c:idx val="5"/>
          <c:order val="5"/>
          <c:tx>
            <c:strRef>
              <c:f>Лист3!$B$9</c:f>
              <c:strCache>
                <c:ptCount val="1"/>
                <c:pt idx="0">
                  <c:v>Чита</c:v>
                </c:pt>
              </c:strCache>
            </c:strRef>
          </c:tx>
          <c:spPr>
            <a:ln cmpd="dbl"/>
          </c:spPr>
          <c:cat>
            <c:numRef>
              <c:f>Лист3!$C$3:$H$3</c:f>
              <c:numCache>
                <c:formatCode>General</c:formatCode>
                <c:ptCount val="6"/>
                <c:pt idx="0">
                  <c:v>2002</c:v>
                </c:pt>
                <c:pt idx="1">
                  <c:v>2003</c:v>
                </c:pt>
                <c:pt idx="2">
                  <c:v>2004</c:v>
                </c:pt>
                <c:pt idx="3">
                  <c:v>2005</c:v>
                </c:pt>
                <c:pt idx="4">
                  <c:v>2006</c:v>
                </c:pt>
                <c:pt idx="5">
                  <c:v>2007</c:v>
                </c:pt>
              </c:numCache>
            </c:numRef>
          </c:cat>
          <c:val>
            <c:numRef>
              <c:f>Лист3!$C$9:$H$9</c:f>
              <c:numCache>
                <c:formatCode>General</c:formatCode>
                <c:ptCount val="6"/>
                <c:pt idx="0">
                  <c:v>100</c:v>
                </c:pt>
                <c:pt idx="1">
                  <c:v>98.58</c:v>
                </c:pt>
                <c:pt idx="2">
                  <c:v>97.440000000000026</c:v>
                </c:pt>
                <c:pt idx="3">
                  <c:v>96.72</c:v>
                </c:pt>
                <c:pt idx="4">
                  <c:v>96.59</c:v>
                </c:pt>
                <c:pt idx="5">
                  <c:v>96.679999999999978</c:v>
                </c:pt>
              </c:numCache>
            </c:numRef>
          </c:val>
        </c:ser>
        <c:marker val="1"/>
        <c:axId val="205359360"/>
        <c:axId val="205377920"/>
      </c:lineChart>
      <c:catAx>
        <c:axId val="205359360"/>
        <c:scaling>
          <c:orientation val="minMax"/>
        </c:scaling>
        <c:axPos val="b"/>
        <c:majorGridlines/>
        <c:title>
          <c:tx>
            <c:rich>
              <a:bodyPr/>
              <a:lstStyle/>
              <a:p>
                <a:pPr>
                  <a:defRPr/>
                </a:pPr>
                <a:r>
                  <a:rPr lang="ru-RU"/>
                  <a:t>Год</a:t>
                </a:r>
              </a:p>
            </c:rich>
          </c:tx>
          <c:layout>
            <c:manualLayout>
              <c:xMode val="edge"/>
              <c:yMode val="edge"/>
              <c:x val="0.49506597571103822"/>
              <c:y val="0.93168924391987828"/>
            </c:manualLayout>
          </c:layout>
        </c:title>
        <c:numFmt formatCode="General" sourceLinked="1"/>
        <c:tickLblPos val="nextTo"/>
        <c:txPr>
          <a:bodyPr rot="-5400000" vert="horz"/>
          <a:lstStyle/>
          <a:p>
            <a:pPr>
              <a:defRPr/>
            </a:pPr>
            <a:endParaRPr lang="ru-RU"/>
          </a:p>
        </c:txPr>
        <c:crossAx val="205377920"/>
        <c:crosses val="autoZero"/>
        <c:auto val="1"/>
        <c:lblAlgn val="ctr"/>
        <c:lblOffset val="100"/>
        <c:tickMarkSkip val="1"/>
      </c:catAx>
      <c:valAx>
        <c:axId val="205377920"/>
        <c:scaling>
          <c:orientation val="minMax"/>
        </c:scaling>
        <c:axPos val="l"/>
        <c:majorGridlines/>
        <c:title>
          <c:tx>
            <c:rich>
              <a:bodyPr/>
              <a:lstStyle/>
              <a:p>
                <a:pPr>
                  <a:defRPr/>
                </a:pPr>
                <a:r>
                  <a:rPr lang="ru-RU"/>
                  <a:t>Проценты, %</a:t>
                </a:r>
              </a:p>
            </c:rich>
          </c:tx>
          <c:layout>
            <c:manualLayout>
              <c:xMode val="edge"/>
              <c:yMode val="edge"/>
              <c:x val="0.18511167694527009"/>
              <c:y val="0.21992545123704083"/>
            </c:manualLayout>
          </c:layout>
        </c:title>
        <c:numFmt formatCode="General" sourceLinked="1"/>
        <c:tickLblPos val="nextTo"/>
        <c:txPr>
          <a:bodyPr rot="0" vert="horz"/>
          <a:lstStyle/>
          <a:p>
            <a:pPr>
              <a:defRPr/>
            </a:pPr>
            <a:endParaRPr lang="ru-RU"/>
          </a:p>
        </c:txPr>
        <c:crossAx val="205359360"/>
        <c:crosses val="autoZero"/>
        <c:crossBetween val="between"/>
      </c:valAx>
      <c:dTable>
        <c:showHorzBorder val="1"/>
        <c:showVertBorder val="1"/>
        <c:showOutline val="1"/>
        <c:showKeys val="1"/>
        <c:txPr>
          <a:bodyPr/>
          <a:lstStyle/>
          <a:p>
            <a:pPr rtl="0">
              <a:defRPr sz="998"/>
            </a:pPr>
            <a:endParaRPr lang="ru-RU"/>
          </a:p>
        </c:txPr>
      </c:dTable>
    </c:plotArea>
    <c:plotVisOnly val="1"/>
    <c:dispBlanksAs val="gap"/>
  </c:chart>
  <c:txPr>
    <a:bodyPr/>
    <a:lstStyle/>
    <a:p>
      <a:pPr>
        <a:defRPr sz="1097">
          <a:latin typeface="Arial" pitchFamily="34" charset="0"/>
          <a:cs typeface="Arial" pitchFamily="34" charset="0"/>
        </a:defRPr>
      </a:pPr>
      <a:endParaRPr lang="ru-RU"/>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100"/>
            </a:pPr>
            <a:r>
              <a:rPr lang="ru-RU" sz="1100"/>
              <a:t>Бюджетная обеспеченность "Национальная безопасность и правоохранительная деятельность" за 2007 год.</a:t>
            </a:r>
          </a:p>
        </c:rich>
      </c:tx>
      <c:layout>
        <c:manualLayout>
          <c:xMode val="edge"/>
          <c:yMode val="edge"/>
          <c:x val="0.12949647251540403"/>
          <c:y val="3.7957528036268194E-2"/>
        </c:manualLayout>
      </c:layout>
    </c:title>
    <c:plotArea>
      <c:layout>
        <c:manualLayout>
          <c:layoutTarget val="inner"/>
          <c:xMode val="edge"/>
          <c:yMode val="edge"/>
          <c:x val="0.31356192178105435"/>
          <c:y val="0.21653207490477833"/>
          <c:w val="0.62769784172661869"/>
          <c:h val="0.55000000000000004"/>
        </c:manualLayout>
      </c:layout>
      <c:barChart>
        <c:barDir val="col"/>
        <c:grouping val="clustered"/>
        <c:ser>
          <c:idx val="0"/>
          <c:order val="0"/>
          <c:tx>
            <c:strRef>
              <c:f>Лист3!$G$1</c:f>
              <c:strCache>
                <c:ptCount val="1"/>
                <c:pt idx="0">
                  <c:v>Бюджетная обеспеченность</c:v>
                </c:pt>
              </c:strCache>
            </c:strRef>
          </c:tx>
          <c:cat>
            <c:strRef>
              <c:f>Лист3!$F$2:$F$7</c:f>
              <c:strCache>
                <c:ptCount val="6"/>
                <c:pt idx="0">
                  <c:v>Томск</c:v>
                </c:pt>
                <c:pt idx="1">
                  <c:v>Новосибирск</c:v>
                </c:pt>
                <c:pt idx="2">
                  <c:v>Барнаул</c:v>
                </c:pt>
                <c:pt idx="3">
                  <c:v>Иркутск</c:v>
                </c:pt>
                <c:pt idx="4">
                  <c:v>Кемерово</c:v>
                </c:pt>
                <c:pt idx="5">
                  <c:v>Чита</c:v>
                </c:pt>
              </c:strCache>
            </c:strRef>
          </c:cat>
          <c:val>
            <c:numRef>
              <c:f>Лист3!$G$2:$G$7</c:f>
              <c:numCache>
                <c:formatCode>General</c:formatCode>
                <c:ptCount val="6"/>
                <c:pt idx="0">
                  <c:v>15.16</c:v>
                </c:pt>
                <c:pt idx="1">
                  <c:v>358.94</c:v>
                </c:pt>
                <c:pt idx="2">
                  <c:v>136.80000000000001</c:v>
                </c:pt>
                <c:pt idx="3">
                  <c:v>127.66</c:v>
                </c:pt>
                <c:pt idx="4">
                  <c:v>609.58000000000004</c:v>
                </c:pt>
                <c:pt idx="5">
                  <c:v>342.67</c:v>
                </c:pt>
              </c:numCache>
            </c:numRef>
          </c:val>
        </c:ser>
        <c:axId val="227155968"/>
        <c:axId val="227157504"/>
      </c:barChart>
      <c:catAx>
        <c:axId val="227155968"/>
        <c:scaling>
          <c:orientation val="minMax"/>
        </c:scaling>
        <c:axPos val="b"/>
        <c:majorGridlines/>
        <c:numFmt formatCode="General" sourceLinked="1"/>
        <c:tickLblPos val="nextTo"/>
        <c:txPr>
          <a:bodyPr rot="5400000" vert="horz"/>
          <a:lstStyle/>
          <a:p>
            <a:pPr>
              <a:defRPr/>
            </a:pPr>
            <a:endParaRPr lang="ru-RU"/>
          </a:p>
        </c:txPr>
        <c:crossAx val="227157504"/>
        <c:crosses val="autoZero"/>
        <c:auto val="1"/>
        <c:lblAlgn val="ctr"/>
        <c:lblOffset val="100"/>
        <c:tickMarkSkip val="1"/>
      </c:catAx>
      <c:valAx>
        <c:axId val="227157504"/>
        <c:scaling>
          <c:orientation val="minMax"/>
        </c:scaling>
        <c:axPos val="l"/>
        <c:majorGridlines/>
        <c:title>
          <c:tx>
            <c:rich>
              <a:bodyPr/>
              <a:lstStyle/>
              <a:p>
                <a:pPr>
                  <a:defRPr/>
                </a:pPr>
                <a:r>
                  <a:rPr lang="ru-RU"/>
                  <a:t>Рублей на человека</a:t>
                </a:r>
              </a:p>
            </c:rich>
          </c:tx>
          <c:layout>
            <c:manualLayout>
              <c:xMode val="edge"/>
              <c:yMode val="edge"/>
              <c:x val="0.13325943299640763"/>
              <c:y val="0.30666666666666714"/>
            </c:manualLayout>
          </c:layout>
        </c:title>
        <c:numFmt formatCode="General" sourceLinked="1"/>
        <c:tickLblPos val="nextTo"/>
        <c:txPr>
          <a:bodyPr rot="0" vert="horz"/>
          <a:lstStyle/>
          <a:p>
            <a:pPr>
              <a:defRPr/>
            </a:pPr>
            <a:endParaRPr lang="ru-RU"/>
          </a:p>
        </c:txPr>
        <c:crossAx val="227155968"/>
        <c:crosses val="autoZero"/>
        <c:crossBetween val="between"/>
      </c:valAx>
      <c:dTable>
        <c:showHorzBorder val="1"/>
        <c:showVertBorder val="1"/>
        <c:showOutline val="1"/>
        <c:showKeys val="1"/>
      </c:dTable>
    </c:plotArea>
    <c:plotVisOnly val="1"/>
    <c:dispBlanksAs val="gap"/>
  </c:chart>
  <c:txPr>
    <a:bodyPr/>
    <a:lstStyle/>
    <a:p>
      <a:pPr>
        <a:defRPr sz="800">
          <a:latin typeface="Arial" pitchFamily="34" charset="0"/>
          <a:cs typeface="Arial" pitchFamily="34" charset="0"/>
        </a:defRPr>
      </a:pPr>
      <a:endParaRPr lang="ru-RU"/>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523" b="1" i="0" u="none" strike="noStrike" baseline="0">
                <a:solidFill>
                  <a:srgbClr val="000000"/>
                </a:solidFill>
                <a:latin typeface="Arial"/>
                <a:ea typeface="Arial"/>
                <a:cs typeface="Arial"/>
              </a:defRPr>
            </a:pPr>
            <a:r>
              <a:rPr lang="ru-RU"/>
              <a:t>Выбросы загрязняющих веществ в атмосферу в городе Брянск и его городах-конкурентах за период 2004-2006г.г.</a:t>
            </a:r>
          </a:p>
        </c:rich>
      </c:tx>
      <c:layout>
        <c:manualLayout>
          <c:xMode val="edge"/>
          <c:yMode val="edge"/>
          <c:x val="0.1445497630331754"/>
          <c:y val="3.8399999999999997E-2"/>
        </c:manualLayout>
      </c:layout>
      <c:spPr>
        <a:noFill/>
        <a:ln w="9480">
          <a:noFill/>
        </a:ln>
      </c:spPr>
    </c:title>
    <c:plotArea>
      <c:layout>
        <c:manualLayout>
          <c:layoutTarget val="inner"/>
          <c:xMode val="edge"/>
          <c:yMode val="edge"/>
          <c:x val="0.10505529225908376"/>
          <c:y val="0.20800000000000016"/>
          <c:w val="0.8120063191153235"/>
          <c:h val="0.50080000000000002"/>
        </c:manualLayout>
      </c:layout>
      <c:barChart>
        <c:barDir val="col"/>
        <c:grouping val="clustered"/>
        <c:ser>
          <c:idx val="0"/>
          <c:order val="0"/>
          <c:tx>
            <c:strRef>
              <c:f>Лист1!$B$4</c:f>
              <c:strCache>
                <c:ptCount val="1"/>
                <c:pt idx="0">
                  <c:v>2004</c:v>
                </c:pt>
              </c:strCache>
            </c:strRef>
          </c:tx>
          <c:cat>
            <c:strRef>
              <c:f>Лист1!$A$5:$A$10</c:f>
              <c:strCache>
                <c:ptCount val="6"/>
                <c:pt idx="0">
                  <c:v>Брянск</c:v>
                </c:pt>
                <c:pt idx="1">
                  <c:v>Орел</c:v>
                </c:pt>
                <c:pt idx="2">
                  <c:v>Тула</c:v>
                </c:pt>
                <c:pt idx="3">
                  <c:v>Калуга</c:v>
                </c:pt>
                <c:pt idx="4">
                  <c:v>Курск</c:v>
                </c:pt>
                <c:pt idx="5">
                  <c:v>Смоленск</c:v>
                </c:pt>
              </c:strCache>
            </c:strRef>
          </c:cat>
          <c:val>
            <c:numRef>
              <c:f>Лист1!$B$5:$B$10</c:f>
              <c:numCache>
                <c:formatCode>0.000</c:formatCode>
                <c:ptCount val="6"/>
                <c:pt idx="0">
                  <c:v>2.3809523809523812E-2</c:v>
                </c:pt>
                <c:pt idx="1">
                  <c:v>1.8404907975460124E-2</c:v>
                </c:pt>
                <c:pt idx="2">
                  <c:v>0.12966601178781925</c:v>
                </c:pt>
                <c:pt idx="3">
                  <c:v>1.215436037678517E-2</c:v>
                </c:pt>
                <c:pt idx="4">
                  <c:v>9.8643649815043227E-3</c:v>
                </c:pt>
                <c:pt idx="5">
                  <c:v>2.2019502988361181E-2</c:v>
                </c:pt>
              </c:numCache>
            </c:numRef>
          </c:val>
        </c:ser>
        <c:ser>
          <c:idx val="1"/>
          <c:order val="1"/>
          <c:tx>
            <c:strRef>
              <c:f>Лист1!$C$4</c:f>
              <c:strCache>
                <c:ptCount val="1"/>
                <c:pt idx="0">
                  <c:v>2005</c:v>
                </c:pt>
              </c:strCache>
            </c:strRef>
          </c:tx>
          <c:cat>
            <c:strRef>
              <c:f>Лист1!$A$5:$A$10</c:f>
              <c:strCache>
                <c:ptCount val="6"/>
                <c:pt idx="0">
                  <c:v>Брянск</c:v>
                </c:pt>
                <c:pt idx="1">
                  <c:v>Орел</c:v>
                </c:pt>
                <c:pt idx="2">
                  <c:v>Тула</c:v>
                </c:pt>
                <c:pt idx="3">
                  <c:v>Калуга</c:v>
                </c:pt>
                <c:pt idx="4">
                  <c:v>Курск</c:v>
                </c:pt>
                <c:pt idx="5">
                  <c:v>Смоленск</c:v>
                </c:pt>
              </c:strCache>
            </c:strRef>
          </c:cat>
          <c:val>
            <c:numRef>
              <c:f>Лист1!$C$5:$C$10</c:f>
              <c:numCache>
                <c:formatCode>0.000</c:formatCode>
                <c:ptCount val="6"/>
                <c:pt idx="0">
                  <c:v>2.1624219125420511E-2</c:v>
                </c:pt>
                <c:pt idx="1">
                  <c:v>1.8575851393188885E-2</c:v>
                </c:pt>
                <c:pt idx="2">
                  <c:v>0.12896825396825398</c:v>
                </c:pt>
                <c:pt idx="3">
                  <c:v>1.4045801526717571E-2</c:v>
                </c:pt>
                <c:pt idx="4">
                  <c:v>1.1579206701157922E-2</c:v>
                </c:pt>
                <c:pt idx="5">
                  <c:v>1.9830028328611929E-2</c:v>
                </c:pt>
              </c:numCache>
            </c:numRef>
          </c:val>
        </c:ser>
        <c:ser>
          <c:idx val="2"/>
          <c:order val="2"/>
          <c:tx>
            <c:strRef>
              <c:f>Лист1!$D$4</c:f>
              <c:strCache>
                <c:ptCount val="1"/>
                <c:pt idx="0">
                  <c:v>2006</c:v>
                </c:pt>
              </c:strCache>
            </c:strRef>
          </c:tx>
          <c:cat>
            <c:strRef>
              <c:f>Лист1!$A$5:$A$10</c:f>
              <c:strCache>
                <c:ptCount val="6"/>
                <c:pt idx="0">
                  <c:v>Брянск</c:v>
                </c:pt>
                <c:pt idx="1">
                  <c:v>Орел</c:v>
                </c:pt>
                <c:pt idx="2">
                  <c:v>Тула</c:v>
                </c:pt>
                <c:pt idx="3">
                  <c:v>Калуга</c:v>
                </c:pt>
                <c:pt idx="4">
                  <c:v>Курск</c:v>
                </c:pt>
                <c:pt idx="5">
                  <c:v>Смоленск</c:v>
                </c:pt>
              </c:strCache>
            </c:strRef>
          </c:cat>
          <c:val>
            <c:numRef>
              <c:f>Лист1!$D$5:$D$10</c:f>
              <c:numCache>
                <c:formatCode>0.000</c:formatCode>
                <c:ptCount val="6"/>
                <c:pt idx="0">
                  <c:v>2.1502778448900729E-2</c:v>
                </c:pt>
                <c:pt idx="1">
                  <c:v>1.5897755610972591E-2</c:v>
                </c:pt>
                <c:pt idx="2">
                  <c:v>0.13140000000000004</c:v>
                </c:pt>
                <c:pt idx="3">
                  <c:v>1.2542061792597143E-2</c:v>
                </c:pt>
                <c:pt idx="4">
                  <c:v>1.225189904435188E-2</c:v>
                </c:pt>
                <c:pt idx="5">
                  <c:v>2.1484992101105875E-2</c:v>
                </c:pt>
              </c:numCache>
            </c:numRef>
          </c:val>
        </c:ser>
        <c:axId val="229220736"/>
        <c:axId val="229222272"/>
      </c:barChart>
      <c:catAx>
        <c:axId val="229220736"/>
        <c:scaling>
          <c:orientation val="minMax"/>
        </c:scaling>
        <c:axPos val="b"/>
        <c:majorGridlines/>
        <c:numFmt formatCode="General" sourceLinked="1"/>
        <c:tickLblPos val="nextTo"/>
        <c:txPr>
          <a:bodyPr rot="0" vert="horz"/>
          <a:lstStyle/>
          <a:p>
            <a:pPr>
              <a:defRPr/>
            </a:pPr>
            <a:endParaRPr lang="ru-RU"/>
          </a:p>
        </c:txPr>
        <c:crossAx val="229222272"/>
        <c:crosses val="autoZero"/>
        <c:auto val="1"/>
        <c:lblAlgn val="ctr"/>
        <c:lblOffset val="100"/>
        <c:tickLblSkip val="1"/>
        <c:tickMarkSkip val="1"/>
      </c:catAx>
      <c:valAx>
        <c:axId val="229222272"/>
        <c:scaling>
          <c:orientation val="minMax"/>
        </c:scaling>
        <c:axPos val="l"/>
        <c:majorGridlines/>
        <c:title>
          <c:tx>
            <c:rich>
              <a:bodyPr/>
              <a:lstStyle/>
              <a:p>
                <a:pPr>
                  <a:defRPr sz="448" b="1" i="0" u="none" strike="noStrike" baseline="0">
                    <a:solidFill>
                      <a:srgbClr val="000000"/>
                    </a:solidFill>
                    <a:latin typeface="Arial"/>
                    <a:ea typeface="Arial"/>
                    <a:cs typeface="Arial"/>
                  </a:defRPr>
                </a:pPr>
                <a:r>
                  <a:rPr lang="ru-RU"/>
                  <a:t>Выбросы, тонн на чел.</a:t>
                </a:r>
              </a:p>
            </c:rich>
          </c:tx>
          <c:layout>
            <c:manualLayout>
              <c:xMode val="edge"/>
              <c:yMode val="edge"/>
              <c:x val="2.7211036336720892E-2"/>
              <c:y val="0.23180585035566206"/>
            </c:manualLayout>
          </c:layout>
          <c:spPr>
            <a:noFill/>
            <a:ln w="9480">
              <a:noFill/>
            </a:ln>
          </c:spPr>
        </c:title>
        <c:numFmt formatCode="0.000" sourceLinked="1"/>
        <c:tickLblPos val="nextTo"/>
        <c:txPr>
          <a:bodyPr rot="0" vert="horz"/>
          <a:lstStyle/>
          <a:p>
            <a:pPr>
              <a:defRPr/>
            </a:pPr>
            <a:endParaRPr lang="ru-RU"/>
          </a:p>
        </c:txPr>
        <c:crossAx val="229220736"/>
        <c:crosses val="autoZero"/>
        <c:crossBetween val="between"/>
      </c:valAx>
      <c:dTable>
        <c:showHorzBorder val="1"/>
        <c:showVertBorder val="1"/>
        <c:showOutline val="1"/>
        <c:showKeys val="1"/>
        <c:spPr>
          <a:ln w="1185">
            <a:solidFill>
              <a:srgbClr val="000000"/>
            </a:solidFill>
            <a:prstDash val="solid"/>
          </a:ln>
        </c:spPr>
        <c:txPr>
          <a:bodyPr/>
          <a:lstStyle/>
          <a:p>
            <a:pPr rtl="0">
              <a:defRPr sz="448" b="0" i="0" u="none" strike="noStrike" baseline="0">
                <a:solidFill>
                  <a:srgbClr val="000000"/>
                </a:solidFill>
                <a:latin typeface="Arial"/>
                <a:ea typeface="Arial"/>
                <a:cs typeface="Arial"/>
              </a:defRPr>
            </a:pPr>
            <a:endParaRPr lang="ru-RU"/>
          </a:p>
        </c:txPr>
      </c:dTable>
    </c:plotArea>
    <c:legend>
      <c:legendPos val="b"/>
      <c:layout>
        <c:manualLayout>
          <c:xMode val="edge"/>
          <c:yMode val="edge"/>
          <c:x val="0.32069510268562401"/>
          <c:y val="0.89439999999999997"/>
          <c:w val="0.23775671406003171"/>
          <c:h val="5.1199999999999996E-2"/>
        </c:manualLayout>
      </c:layout>
      <c:txPr>
        <a:bodyPr/>
        <a:lstStyle/>
        <a:p>
          <a:pPr>
            <a:defRPr sz="411" b="0" i="0" u="none" strike="noStrike" baseline="0">
              <a:solidFill>
                <a:srgbClr val="000000"/>
              </a:solidFill>
              <a:latin typeface="Arial"/>
              <a:ea typeface="Arial"/>
              <a:cs typeface="Arial"/>
            </a:defRPr>
          </a:pPr>
          <a:endParaRPr lang="ru-RU"/>
        </a:p>
      </c:txPr>
    </c:legend>
    <c:plotVisOnly val="1"/>
    <c:dispBlanksAs val="gap"/>
  </c:chart>
  <c:txPr>
    <a:bodyPr/>
    <a:lstStyle/>
    <a:p>
      <a:pPr>
        <a:defRPr sz="373">
          <a:latin typeface="Arial" pitchFamily="34" charset="0"/>
          <a:cs typeface="Arial" pitchFamily="34" charset="0"/>
        </a:defRPr>
      </a:pPr>
      <a:endParaRPr lang="ru-RU"/>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515" b="0" i="0" u="none" strike="noStrike" baseline="0">
                <a:solidFill>
                  <a:srgbClr val="000000"/>
                </a:solidFill>
                <a:latin typeface="Arial"/>
                <a:ea typeface="Arial"/>
                <a:cs typeface="Arial"/>
              </a:defRPr>
            </a:pPr>
            <a:r>
              <a:rPr lang="ru-RU"/>
              <a:t>Улавливание и обезвреживание загрязняющих веществ в атмосфере города Брянск и его городах-конкурентах за период 2004-2006 г.г.</a:t>
            </a:r>
          </a:p>
        </c:rich>
      </c:tx>
      <c:layout>
        <c:manualLayout>
          <c:xMode val="edge"/>
          <c:yMode val="edge"/>
          <c:x val="0.10161290322580646"/>
          <c:y val="2.0092735703245775E-2"/>
        </c:manualLayout>
      </c:layout>
      <c:spPr>
        <a:noFill/>
        <a:ln w="10891">
          <a:noFill/>
        </a:ln>
      </c:spPr>
    </c:title>
    <c:plotArea>
      <c:layout>
        <c:manualLayout>
          <c:layoutTarget val="inner"/>
          <c:xMode val="edge"/>
          <c:yMode val="edge"/>
          <c:x val="7.7419354838709764E-2"/>
          <c:y val="0.10200927357032459"/>
          <c:w val="0.8774193548387097"/>
          <c:h val="0.63833075734157763"/>
        </c:manualLayout>
      </c:layout>
      <c:barChart>
        <c:barDir val="col"/>
        <c:grouping val="clustered"/>
        <c:ser>
          <c:idx val="0"/>
          <c:order val="0"/>
          <c:tx>
            <c:strRef>
              <c:f>Лист1!$B$12</c:f>
              <c:strCache>
                <c:ptCount val="1"/>
                <c:pt idx="0">
                  <c:v>2004</c:v>
                </c:pt>
              </c:strCache>
            </c:strRef>
          </c:tx>
          <c:cat>
            <c:strRef>
              <c:f>Лист1!$A$13:$A$18</c:f>
              <c:strCache>
                <c:ptCount val="6"/>
                <c:pt idx="0">
                  <c:v>Брянск</c:v>
                </c:pt>
                <c:pt idx="1">
                  <c:v>Орел</c:v>
                </c:pt>
                <c:pt idx="2">
                  <c:v>Тула</c:v>
                </c:pt>
                <c:pt idx="3">
                  <c:v>Калуга</c:v>
                </c:pt>
                <c:pt idx="4">
                  <c:v>Курск</c:v>
                </c:pt>
                <c:pt idx="5">
                  <c:v>Смоленск</c:v>
                </c:pt>
              </c:strCache>
            </c:strRef>
          </c:cat>
          <c:val>
            <c:numRef>
              <c:f>Лист1!$B$13:$B$18</c:f>
              <c:numCache>
                <c:formatCode>0.000</c:formatCode>
                <c:ptCount val="6"/>
                <c:pt idx="0">
                  <c:v>4.7619047619047623E-2</c:v>
                </c:pt>
                <c:pt idx="1">
                  <c:v>6.1349693251533831E-3</c:v>
                </c:pt>
                <c:pt idx="2">
                  <c:v>5.697445972495082E-2</c:v>
                </c:pt>
                <c:pt idx="3">
                  <c:v>9.1157702825888798E-3</c:v>
                </c:pt>
                <c:pt idx="4">
                  <c:v>1.2330456226880403E-2</c:v>
                </c:pt>
                <c:pt idx="5">
                  <c:v>2.516514627241271E-2</c:v>
                </c:pt>
              </c:numCache>
            </c:numRef>
          </c:val>
        </c:ser>
        <c:ser>
          <c:idx val="1"/>
          <c:order val="1"/>
          <c:tx>
            <c:strRef>
              <c:f>Лист1!$C$12</c:f>
              <c:strCache>
                <c:ptCount val="1"/>
                <c:pt idx="0">
                  <c:v>2005</c:v>
                </c:pt>
              </c:strCache>
            </c:strRef>
          </c:tx>
          <c:cat>
            <c:strRef>
              <c:f>Лист1!$A$13:$A$18</c:f>
              <c:strCache>
                <c:ptCount val="6"/>
                <c:pt idx="0">
                  <c:v>Брянск</c:v>
                </c:pt>
                <c:pt idx="1">
                  <c:v>Орел</c:v>
                </c:pt>
                <c:pt idx="2">
                  <c:v>Тула</c:v>
                </c:pt>
                <c:pt idx="3">
                  <c:v>Калуга</c:v>
                </c:pt>
                <c:pt idx="4">
                  <c:v>Курск</c:v>
                </c:pt>
                <c:pt idx="5">
                  <c:v>Смоленск</c:v>
                </c:pt>
              </c:strCache>
            </c:strRef>
          </c:cat>
          <c:val>
            <c:numRef>
              <c:f>Лист1!$C$13:$C$18</c:f>
              <c:numCache>
                <c:formatCode>0.000</c:formatCode>
                <c:ptCount val="6"/>
                <c:pt idx="0">
                  <c:v>4.7333012974531567E-2</c:v>
                </c:pt>
                <c:pt idx="1">
                  <c:v>3.7151702786377798E-3</c:v>
                </c:pt>
                <c:pt idx="2">
                  <c:v>5.4960317460317473E-2</c:v>
                </c:pt>
                <c:pt idx="3">
                  <c:v>6.7175572519083977E-3</c:v>
                </c:pt>
                <c:pt idx="4">
                  <c:v>1.1579206701157922E-2</c:v>
                </c:pt>
                <c:pt idx="5">
                  <c:v>2.392193893610324E-2</c:v>
                </c:pt>
              </c:numCache>
            </c:numRef>
          </c:val>
        </c:ser>
        <c:ser>
          <c:idx val="2"/>
          <c:order val="2"/>
          <c:tx>
            <c:strRef>
              <c:f>Лист1!$D$12</c:f>
              <c:strCache>
                <c:ptCount val="1"/>
                <c:pt idx="0">
                  <c:v>2006</c:v>
                </c:pt>
              </c:strCache>
            </c:strRef>
          </c:tx>
          <c:cat>
            <c:strRef>
              <c:f>Лист1!$A$13:$A$18</c:f>
              <c:strCache>
                <c:ptCount val="6"/>
                <c:pt idx="0">
                  <c:v>Брянск</c:v>
                </c:pt>
                <c:pt idx="1">
                  <c:v>Орел</c:v>
                </c:pt>
                <c:pt idx="2">
                  <c:v>Тула</c:v>
                </c:pt>
                <c:pt idx="3">
                  <c:v>Калуга</c:v>
                </c:pt>
                <c:pt idx="4">
                  <c:v>Курск</c:v>
                </c:pt>
                <c:pt idx="5">
                  <c:v>Смоленск</c:v>
                </c:pt>
              </c:strCache>
            </c:strRef>
          </c:cat>
          <c:val>
            <c:numRef>
              <c:f>Лист1!$D$13:$D$18</c:f>
              <c:numCache>
                <c:formatCode>0.000</c:formatCode>
                <c:ptCount val="6"/>
                <c:pt idx="0">
                  <c:v>3.7448659096400098E-2</c:v>
                </c:pt>
                <c:pt idx="1">
                  <c:v>3.740648379052372E-3</c:v>
                </c:pt>
                <c:pt idx="2">
                  <c:v>6.1799999999999994E-2</c:v>
                </c:pt>
                <c:pt idx="3">
                  <c:v>7.0357907617008371E-3</c:v>
                </c:pt>
                <c:pt idx="4">
                  <c:v>2.1318304337172231E-2</c:v>
                </c:pt>
                <c:pt idx="5">
                  <c:v>2.4328593996840391E-2</c:v>
                </c:pt>
              </c:numCache>
            </c:numRef>
          </c:val>
        </c:ser>
        <c:axId val="229344384"/>
        <c:axId val="229345920"/>
      </c:barChart>
      <c:catAx>
        <c:axId val="229344384"/>
        <c:scaling>
          <c:orientation val="minMax"/>
        </c:scaling>
        <c:axPos val="b"/>
        <c:majorGridlines/>
        <c:numFmt formatCode="General" sourceLinked="1"/>
        <c:tickLblPos val="nextTo"/>
        <c:txPr>
          <a:bodyPr rot="0" vert="horz"/>
          <a:lstStyle/>
          <a:p>
            <a:pPr>
              <a:defRPr sz="504" b="0" i="0" u="none" strike="noStrike" baseline="0">
                <a:solidFill>
                  <a:srgbClr val="000000"/>
                </a:solidFill>
                <a:latin typeface="Arial"/>
                <a:ea typeface="Arial"/>
                <a:cs typeface="Arial"/>
              </a:defRPr>
            </a:pPr>
            <a:endParaRPr lang="ru-RU"/>
          </a:p>
        </c:txPr>
        <c:crossAx val="229345920"/>
        <c:crosses val="autoZero"/>
        <c:auto val="1"/>
        <c:lblAlgn val="ctr"/>
        <c:lblOffset val="100"/>
        <c:tickLblSkip val="1"/>
        <c:tickMarkSkip val="1"/>
      </c:catAx>
      <c:valAx>
        <c:axId val="229345920"/>
        <c:scaling>
          <c:orientation val="minMax"/>
          <c:max val="7.0000000000000021E-2"/>
        </c:scaling>
        <c:axPos val="l"/>
        <c:majorGridlines/>
        <c:title>
          <c:tx>
            <c:rich>
              <a:bodyPr/>
              <a:lstStyle/>
              <a:p>
                <a:pPr>
                  <a:defRPr sz="504" b="0" i="0" u="none" strike="noStrike" baseline="0">
                    <a:solidFill>
                      <a:srgbClr val="000000"/>
                    </a:solidFill>
                    <a:latin typeface="Arial"/>
                    <a:ea typeface="Arial"/>
                    <a:cs typeface="Arial"/>
                  </a:defRPr>
                </a:pPr>
                <a:r>
                  <a:rPr lang="ru-RU"/>
                  <a:t>Улавливание и обезвреживание,
 тонн на чел.</a:t>
                </a:r>
              </a:p>
            </c:rich>
          </c:tx>
          <c:layout>
            <c:manualLayout>
              <c:xMode val="edge"/>
              <c:yMode val="edge"/>
              <c:x val="7.364386329477926E-2"/>
              <c:y val="0.12125462050600133"/>
            </c:manualLayout>
          </c:layout>
          <c:spPr>
            <a:noFill/>
            <a:ln w="10891">
              <a:noFill/>
            </a:ln>
          </c:spPr>
        </c:title>
        <c:numFmt formatCode="0.000" sourceLinked="1"/>
        <c:tickLblPos val="nextTo"/>
        <c:txPr>
          <a:bodyPr rot="0" vert="horz"/>
          <a:lstStyle/>
          <a:p>
            <a:pPr>
              <a:defRPr sz="504" b="0" i="0" u="none" strike="noStrike" baseline="0">
                <a:solidFill>
                  <a:srgbClr val="000000"/>
                </a:solidFill>
                <a:latin typeface="Arial"/>
                <a:ea typeface="Arial"/>
                <a:cs typeface="Arial"/>
              </a:defRPr>
            </a:pPr>
            <a:endParaRPr lang="ru-RU"/>
          </a:p>
        </c:txPr>
        <c:crossAx val="229344384"/>
        <c:crosses val="autoZero"/>
        <c:crossBetween val="between"/>
      </c:valAx>
      <c:dTable>
        <c:showHorzBorder val="1"/>
        <c:showVertBorder val="1"/>
        <c:showOutline val="1"/>
        <c:showKeys val="1"/>
        <c:spPr>
          <a:ln w="1361">
            <a:solidFill>
              <a:srgbClr val="000000"/>
            </a:solidFill>
            <a:prstDash val="solid"/>
          </a:ln>
        </c:spPr>
        <c:txPr>
          <a:bodyPr/>
          <a:lstStyle/>
          <a:p>
            <a:pPr rtl="0">
              <a:defRPr sz="504" b="0" i="0" u="none" strike="noStrike" baseline="0">
                <a:solidFill>
                  <a:srgbClr val="000000"/>
                </a:solidFill>
                <a:latin typeface="Arial"/>
                <a:ea typeface="Arial"/>
                <a:cs typeface="Arial"/>
              </a:defRPr>
            </a:pPr>
            <a:endParaRPr lang="ru-RU"/>
          </a:p>
        </c:txPr>
      </c:dTable>
    </c:plotArea>
    <c:legend>
      <c:legendPos val="b"/>
      <c:layout>
        <c:manualLayout>
          <c:xMode val="edge"/>
          <c:yMode val="edge"/>
          <c:x val="0.37580645161290388"/>
          <c:y val="0.91190108191653751"/>
          <c:w val="0.23870967741935484"/>
          <c:h val="5.7187017001545687E-2"/>
        </c:manualLayout>
      </c:layout>
      <c:txPr>
        <a:bodyPr/>
        <a:lstStyle/>
        <a:p>
          <a:pPr>
            <a:defRPr sz="433" b="0" i="0" u="none" strike="noStrike" baseline="0">
              <a:solidFill>
                <a:srgbClr val="000000"/>
              </a:solidFill>
              <a:latin typeface="Arial"/>
              <a:ea typeface="Arial"/>
              <a:cs typeface="Arial"/>
            </a:defRPr>
          </a:pPr>
          <a:endParaRPr lang="ru-RU"/>
        </a:p>
      </c:txPr>
    </c:legend>
    <c:plotVisOnly val="1"/>
    <c:dispBlanksAs val="gap"/>
  </c:chart>
  <c:txPr>
    <a:bodyPr/>
    <a:lstStyle/>
    <a:p>
      <a:pPr>
        <a:defRPr sz="472" b="0" i="0" u="none" strike="noStrike" baseline="0">
          <a:solidFill>
            <a:srgbClr val="000000"/>
          </a:solidFill>
          <a:latin typeface="Arial"/>
          <a:ea typeface="Arial"/>
          <a:cs typeface="Arial"/>
        </a:defRPr>
      </a:pPr>
      <a:endParaRPr lang="ru-RU"/>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010" b="1" i="0" u="none" strike="noStrike" baseline="0">
                <a:solidFill>
                  <a:srgbClr val="000000"/>
                </a:solidFill>
                <a:latin typeface="Arial"/>
                <a:ea typeface="Arial"/>
                <a:cs typeface="Arial"/>
              </a:defRPr>
            </a:pPr>
            <a:r>
              <a:rPr lang="ru-RU"/>
              <a:t>Утилизация загрязняющих веществ в атмосфере в города Брянск и его городах-конкурентах за период 2004-2006 г.г.</a:t>
            </a:r>
          </a:p>
        </c:rich>
      </c:tx>
      <c:spPr>
        <a:noFill/>
        <a:ln w="21388">
          <a:noFill/>
        </a:ln>
      </c:spPr>
    </c:title>
    <c:plotArea>
      <c:layout>
        <c:manualLayout>
          <c:layoutTarget val="inner"/>
          <c:xMode val="edge"/>
          <c:yMode val="edge"/>
          <c:x val="0.17449664429530226"/>
          <c:y val="0.1716867469879518"/>
          <c:w val="0.7651006711409396"/>
          <c:h val="0.38253012048192769"/>
        </c:manualLayout>
      </c:layout>
      <c:barChart>
        <c:barDir val="col"/>
        <c:grouping val="clustered"/>
        <c:ser>
          <c:idx val="0"/>
          <c:order val="0"/>
          <c:tx>
            <c:strRef>
              <c:f>Лист1!$B$20</c:f>
              <c:strCache>
                <c:ptCount val="1"/>
                <c:pt idx="0">
                  <c:v>2004</c:v>
                </c:pt>
              </c:strCache>
            </c:strRef>
          </c:tx>
          <c:cat>
            <c:strRef>
              <c:f>Лист1!$A$21:$A$26</c:f>
              <c:strCache>
                <c:ptCount val="6"/>
                <c:pt idx="0">
                  <c:v>Брянск</c:v>
                </c:pt>
                <c:pt idx="1">
                  <c:v>Орел</c:v>
                </c:pt>
                <c:pt idx="2">
                  <c:v>Тула</c:v>
                </c:pt>
                <c:pt idx="3">
                  <c:v>Калуга</c:v>
                </c:pt>
                <c:pt idx="4">
                  <c:v>Курск</c:v>
                </c:pt>
                <c:pt idx="5">
                  <c:v>Смоленск</c:v>
                </c:pt>
              </c:strCache>
            </c:strRef>
          </c:cat>
          <c:val>
            <c:numRef>
              <c:f>Лист1!$B$21:$B$26</c:f>
              <c:numCache>
                <c:formatCode>0.000</c:formatCode>
                <c:ptCount val="6"/>
                <c:pt idx="0">
                  <c:v>2.3809523809523812E-2</c:v>
                </c:pt>
                <c:pt idx="1">
                  <c:v>3.0674846625766933E-3</c:v>
                </c:pt>
                <c:pt idx="2">
                  <c:v>5.5009823182711214E-2</c:v>
                </c:pt>
                <c:pt idx="3">
                  <c:v>6.0771801883925912E-3</c:v>
                </c:pt>
                <c:pt idx="4">
                  <c:v>7.3982737361282438E-3</c:v>
                </c:pt>
                <c:pt idx="5">
                  <c:v>2.2019502988361181E-2</c:v>
                </c:pt>
              </c:numCache>
            </c:numRef>
          </c:val>
        </c:ser>
        <c:ser>
          <c:idx val="1"/>
          <c:order val="1"/>
          <c:tx>
            <c:strRef>
              <c:f>Лист1!$C$20</c:f>
              <c:strCache>
                <c:ptCount val="1"/>
                <c:pt idx="0">
                  <c:v>2005</c:v>
                </c:pt>
              </c:strCache>
            </c:strRef>
          </c:tx>
          <c:cat>
            <c:strRef>
              <c:f>Лист1!$A$21:$A$26</c:f>
              <c:strCache>
                <c:ptCount val="6"/>
                <c:pt idx="0">
                  <c:v>Брянск</c:v>
                </c:pt>
                <c:pt idx="1">
                  <c:v>Орел</c:v>
                </c:pt>
                <c:pt idx="2">
                  <c:v>Тула</c:v>
                </c:pt>
                <c:pt idx="3">
                  <c:v>Калуга</c:v>
                </c:pt>
                <c:pt idx="4">
                  <c:v>Курск</c:v>
                </c:pt>
                <c:pt idx="5">
                  <c:v>Смоленск</c:v>
                </c:pt>
              </c:strCache>
            </c:strRef>
          </c:cat>
          <c:val>
            <c:numRef>
              <c:f>Лист1!$C$21:$C$26</c:f>
              <c:numCache>
                <c:formatCode>0.000</c:formatCode>
                <c:ptCount val="6"/>
                <c:pt idx="0">
                  <c:v>2.666987025468525E-2</c:v>
                </c:pt>
                <c:pt idx="1">
                  <c:v>3.0959752321981426E-3</c:v>
                </c:pt>
                <c:pt idx="2">
                  <c:v>5.3769841269841322E-2</c:v>
                </c:pt>
                <c:pt idx="3">
                  <c:v>5.8015267175572519E-3</c:v>
                </c:pt>
                <c:pt idx="4">
                  <c:v>7.1446169007144634E-3</c:v>
                </c:pt>
                <c:pt idx="5">
                  <c:v>2.2662889518413637E-2</c:v>
                </c:pt>
              </c:numCache>
            </c:numRef>
          </c:val>
        </c:ser>
        <c:ser>
          <c:idx val="2"/>
          <c:order val="2"/>
          <c:tx>
            <c:strRef>
              <c:f>Лист1!$D$20</c:f>
              <c:strCache>
                <c:ptCount val="1"/>
                <c:pt idx="0">
                  <c:v>2006</c:v>
                </c:pt>
              </c:strCache>
            </c:strRef>
          </c:tx>
          <c:cat>
            <c:strRef>
              <c:f>Лист1!$A$21:$A$26</c:f>
              <c:strCache>
                <c:ptCount val="6"/>
                <c:pt idx="0">
                  <c:v>Брянск</c:v>
                </c:pt>
                <c:pt idx="1">
                  <c:v>Орел</c:v>
                </c:pt>
                <c:pt idx="2">
                  <c:v>Тула</c:v>
                </c:pt>
                <c:pt idx="3">
                  <c:v>Калуга</c:v>
                </c:pt>
                <c:pt idx="4">
                  <c:v>Курск</c:v>
                </c:pt>
                <c:pt idx="5">
                  <c:v>Смоленск</c:v>
                </c:pt>
              </c:strCache>
            </c:strRef>
          </c:cat>
          <c:val>
            <c:numRef>
              <c:f>Лист1!$D$21:$D$26</c:f>
              <c:numCache>
                <c:formatCode>0.000</c:formatCode>
                <c:ptCount val="6"/>
                <c:pt idx="0">
                  <c:v>2.0536361439961352E-2</c:v>
                </c:pt>
                <c:pt idx="1">
                  <c:v>3.1172069825436406E-3</c:v>
                </c:pt>
                <c:pt idx="2">
                  <c:v>6.0200000000000004E-2</c:v>
                </c:pt>
                <c:pt idx="3">
                  <c:v>6.1180789232181104E-3</c:v>
                </c:pt>
                <c:pt idx="4">
                  <c:v>7.106101445724094E-3</c:v>
                </c:pt>
                <c:pt idx="5">
                  <c:v>2.3380726698262237E-2</c:v>
                </c:pt>
              </c:numCache>
            </c:numRef>
          </c:val>
        </c:ser>
        <c:axId val="248506240"/>
        <c:axId val="248507776"/>
      </c:barChart>
      <c:catAx>
        <c:axId val="248506240"/>
        <c:scaling>
          <c:orientation val="minMax"/>
        </c:scaling>
        <c:axPos val="b"/>
        <c:majorGridlines/>
        <c:numFmt formatCode="General" sourceLinked="1"/>
        <c:tickLblPos val="nextTo"/>
        <c:txPr>
          <a:bodyPr rot="0" vert="horz"/>
          <a:lstStyle/>
          <a:p>
            <a:pPr>
              <a:defRPr/>
            </a:pPr>
            <a:endParaRPr lang="ru-RU"/>
          </a:p>
        </c:txPr>
        <c:crossAx val="248507776"/>
        <c:crosses val="autoZero"/>
        <c:auto val="1"/>
        <c:lblAlgn val="ctr"/>
        <c:lblOffset val="100"/>
        <c:tickLblSkip val="1"/>
        <c:tickMarkSkip val="1"/>
      </c:catAx>
      <c:valAx>
        <c:axId val="248507776"/>
        <c:scaling>
          <c:orientation val="minMax"/>
          <c:max val="7.0000000000000021E-2"/>
        </c:scaling>
        <c:axPos val="l"/>
        <c:majorGridlines/>
        <c:title>
          <c:tx>
            <c:rich>
              <a:bodyPr/>
              <a:lstStyle/>
              <a:p>
                <a:pPr>
                  <a:defRPr sz="1010" b="1" i="0" u="none" strike="noStrike" baseline="0">
                    <a:solidFill>
                      <a:srgbClr val="000000"/>
                    </a:solidFill>
                    <a:latin typeface="Arial"/>
                    <a:ea typeface="Arial"/>
                    <a:cs typeface="Arial"/>
                  </a:defRPr>
                </a:pPr>
                <a:r>
                  <a:rPr lang="ru-RU"/>
                  <a:t>Утилизация, тонн на чел.</a:t>
                </a:r>
              </a:p>
            </c:rich>
          </c:tx>
          <c:spPr>
            <a:noFill/>
            <a:ln w="21388">
              <a:noFill/>
            </a:ln>
          </c:spPr>
        </c:title>
        <c:numFmt formatCode="0.000" sourceLinked="1"/>
        <c:tickLblPos val="nextTo"/>
        <c:txPr>
          <a:bodyPr rot="0" vert="horz"/>
          <a:lstStyle/>
          <a:p>
            <a:pPr>
              <a:defRPr/>
            </a:pPr>
            <a:endParaRPr lang="ru-RU"/>
          </a:p>
        </c:txPr>
        <c:crossAx val="248506240"/>
        <c:crosses val="autoZero"/>
        <c:crossBetween val="between"/>
      </c:valAx>
      <c:dTable>
        <c:showHorzBorder val="1"/>
        <c:showVertBorder val="1"/>
        <c:showOutline val="1"/>
        <c:showKeys val="1"/>
        <c:spPr>
          <a:ln w="2674">
            <a:solidFill>
              <a:srgbClr val="000000"/>
            </a:solidFill>
            <a:prstDash val="solid"/>
          </a:ln>
        </c:spPr>
        <c:txPr>
          <a:bodyPr/>
          <a:lstStyle/>
          <a:p>
            <a:pPr rtl="0">
              <a:defRPr sz="842" b="0" i="0" u="none" strike="noStrike" baseline="0">
                <a:solidFill>
                  <a:srgbClr val="000000"/>
                </a:solidFill>
                <a:latin typeface="Arial"/>
                <a:ea typeface="Arial"/>
                <a:cs typeface="Arial"/>
              </a:defRPr>
            </a:pPr>
            <a:endParaRPr lang="ru-RU"/>
          </a:p>
        </c:txPr>
      </c:dTable>
    </c:plotArea>
    <c:legend>
      <c:legendPos val="b"/>
      <c:layout>
        <c:manualLayout>
          <c:xMode val="edge"/>
          <c:yMode val="edge"/>
          <c:x val="0.31375838926174554"/>
          <c:y val="0.86144578313253062"/>
          <c:w val="0.38758389261745047"/>
          <c:h val="5.1204819277108377E-2"/>
        </c:manualLayout>
      </c:layout>
      <c:txPr>
        <a:bodyPr/>
        <a:lstStyle/>
        <a:p>
          <a:pPr>
            <a:defRPr sz="926" b="0" i="0" u="none" strike="noStrike" baseline="0">
              <a:solidFill>
                <a:srgbClr val="000000"/>
              </a:solidFill>
              <a:latin typeface="Arial"/>
              <a:ea typeface="Arial"/>
              <a:cs typeface="Arial"/>
            </a:defRPr>
          </a:pPr>
          <a:endParaRPr lang="ru-RU"/>
        </a:p>
      </c:txPr>
    </c:legend>
    <c:plotVisOnly val="1"/>
    <c:dispBlanksAs val="gap"/>
  </c:chart>
  <c:txPr>
    <a:bodyPr/>
    <a:lstStyle/>
    <a:p>
      <a:pPr>
        <a:defRPr sz="842">
          <a:latin typeface="Arial" pitchFamily="34" charset="0"/>
          <a:cs typeface="Arial" pitchFamily="34" charset="0"/>
        </a:defRPr>
      </a:pPr>
      <a:endParaRPr lang="ru-RU"/>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998" b="0" i="0" u="none" strike="noStrike" baseline="0">
                <a:solidFill>
                  <a:srgbClr val="000000"/>
                </a:solidFill>
                <a:latin typeface="Arial"/>
                <a:ea typeface="Arial"/>
                <a:cs typeface="Arial"/>
              </a:defRPr>
            </a:pPr>
            <a:r>
              <a:rPr lang="ru-RU"/>
              <a:t>Атмосферный воздух в городе Томск и его городах конкурентах
 за период 2004-2006 гг.</a:t>
            </a:r>
          </a:p>
        </c:rich>
      </c:tx>
      <c:layout>
        <c:manualLayout>
          <c:xMode val="edge"/>
          <c:yMode val="edge"/>
          <c:x val="0.29990067704273404"/>
          <c:y val="1.8181859588592662E-2"/>
        </c:manualLayout>
      </c:layout>
      <c:spPr>
        <a:noFill/>
        <a:ln w="25344">
          <a:noFill/>
        </a:ln>
      </c:spPr>
    </c:title>
    <c:plotArea>
      <c:layout>
        <c:manualLayout>
          <c:layoutTarget val="inner"/>
          <c:xMode val="edge"/>
          <c:yMode val="edge"/>
          <c:x val="0.12611717974180736"/>
          <c:y val="0.11454545454545456"/>
          <c:w val="0.96524329692154964"/>
          <c:h val="0.56545454545454543"/>
        </c:manualLayout>
      </c:layout>
      <c:barChart>
        <c:barDir val="col"/>
        <c:grouping val="clustered"/>
        <c:ser>
          <c:idx val="0"/>
          <c:order val="0"/>
          <c:tx>
            <c:strRef>
              <c:f>Лист1!$A$3</c:f>
              <c:strCache>
                <c:ptCount val="1"/>
                <c:pt idx="0">
                  <c:v>Томск</c:v>
                </c:pt>
              </c:strCache>
            </c:strRef>
          </c:tx>
          <c:cat>
            <c:multiLvlStrRef>
              <c:f>Лист1!$B$1:$L$2</c:f>
              <c:multiLvlStrCache>
                <c:ptCount val="11"/>
                <c:lvl>
                  <c:pt idx="0">
                    <c:v>выброс</c:v>
                  </c:pt>
                  <c:pt idx="1">
                    <c:v>улавл. и обезвр.</c:v>
                  </c:pt>
                  <c:pt idx="2">
                    <c:v>утилизация</c:v>
                  </c:pt>
                  <c:pt idx="4">
                    <c:v>выброс</c:v>
                  </c:pt>
                  <c:pt idx="5">
                    <c:v>улавл. и обезвр.</c:v>
                  </c:pt>
                  <c:pt idx="6">
                    <c:v>утилизация</c:v>
                  </c:pt>
                  <c:pt idx="8">
                    <c:v>выброс</c:v>
                  </c:pt>
                  <c:pt idx="9">
                    <c:v>улавл. и обезвр.</c:v>
                  </c:pt>
                  <c:pt idx="10">
                    <c:v>утилизация</c:v>
                  </c:pt>
                </c:lvl>
                <c:lvl>
                  <c:pt idx="0">
                    <c:v>2004</c:v>
                  </c:pt>
                  <c:pt idx="4">
                    <c:v>2005</c:v>
                  </c:pt>
                  <c:pt idx="8">
                    <c:v>2006</c:v>
                  </c:pt>
                </c:lvl>
              </c:multiLvlStrCache>
            </c:multiLvlStrRef>
          </c:cat>
          <c:val>
            <c:numRef>
              <c:f>Лист1!$B$3:$L$3</c:f>
              <c:numCache>
                <c:formatCode>General</c:formatCode>
                <c:ptCount val="11"/>
                <c:pt idx="0">
                  <c:v>23</c:v>
                </c:pt>
                <c:pt idx="1">
                  <c:v>37</c:v>
                </c:pt>
                <c:pt idx="2">
                  <c:v>16</c:v>
                </c:pt>
                <c:pt idx="4">
                  <c:v>24.9</c:v>
                </c:pt>
                <c:pt idx="5">
                  <c:v>32.200000000000003</c:v>
                </c:pt>
                <c:pt idx="6">
                  <c:v>6.2</c:v>
                </c:pt>
                <c:pt idx="8">
                  <c:v>24.2</c:v>
                </c:pt>
                <c:pt idx="9">
                  <c:v>38.200000000000003</c:v>
                </c:pt>
                <c:pt idx="10">
                  <c:v>12.4</c:v>
                </c:pt>
              </c:numCache>
            </c:numRef>
          </c:val>
        </c:ser>
        <c:ser>
          <c:idx val="1"/>
          <c:order val="1"/>
          <c:tx>
            <c:strRef>
              <c:f>Лист1!$A$4</c:f>
              <c:strCache>
                <c:ptCount val="1"/>
                <c:pt idx="0">
                  <c:v>Новосибирск</c:v>
                </c:pt>
              </c:strCache>
            </c:strRef>
          </c:tx>
          <c:cat>
            <c:multiLvlStrRef>
              <c:f>Лист1!$B$1:$L$2</c:f>
              <c:multiLvlStrCache>
                <c:ptCount val="11"/>
                <c:lvl>
                  <c:pt idx="0">
                    <c:v>выброс</c:v>
                  </c:pt>
                  <c:pt idx="1">
                    <c:v>улавл. и обезвр.</c:v>
                  </c:pt>
                  <c:pt idx="2">
                    <c:v>утилизация</c:v>
                  </c:pt>
                  <c:pt idx="4">
                    <c:v>выброс</c:v>
                  </c:pt>
                  <c:pt idx="5">
                    <c:v>улавл. и обезвр.</c:v>
                  </c:pt>
                  <c:pt idx="6">
                    <c:v>утилизация</c:v>
                  </c:pt>
                  <c:pt idx="8">
                    <c:v>выброс</c:v>
                  </c:pt>
                  <c:pt idx="9">
                    <c:v>улавл. и обезвр.</c:v>
                  </c:pt>
                  <c:pt idx="10">
                    <c:v>утилизация</c:v>
                  </c:pt>
                </c:lvl>
                <c:lvl>
                  <c:pt idx="0">
                    <c:v>2004</c:v>
                  </c:pt>
                  <c:pt idx="4">
                    <c:v>2005</c:v>
                  </c:pt>
                  <c:pt idx="8">
                    <c:v>2006</c:v>
                  </c:pt>
                </c:lvl>
              </c:multiLvlStrCache>
            </c:multiLvlStrRef>
          </c:cat>
          <c:val>
            <c:numRef>
              <c:f>Лист1!$B$4:$L$4</c:f>
              <c:numCache>
                <c:formatCode>General</c:formatCode>
                <c:ptCount val="11"/>
                <c:pt idx="0">
                  <c:v>98</c:v>
                </c:pt>
                <c:pt idx="1">
                  <c:v>663</c:v>
                </c:pt>
                <c:pt idx="2">
                  <c:v>9</c:v>
                </c:pt>
                <c:pt idx="4">
                  <c:v>109.2</c:v>
                </c:pt>
                <c:pt idx="5">
                  <c:v>750.7</c:v>
                </c:pt>
                <c:pt idx="6">
                  <c:v>13</c:v>
                </c:pt>
                <c:pt idx="8">
                  <c:v>104.1</c:v>
                </c:pt>
                <c:pt idx="9">
                  <c:v>682.4</c:v>
                </c:pt>
                <c:pt idx="10">
                  <c:v>8</c:v>
                </c:pt>
              </c:numCache>
            </c:numRef>
          </c:val>
        </c:ser>
        <c:ser>
          <c:idx val="2"/>
          <c:order val="2"/>
          <c:tx>
            <c:strRef>
              <c:f>Лист1!$A$5</c:f>
              <c:strCache>
                <c:ptCount val="1"/>
                <c:pt idx="0">
                  <c:v>Барнаул</c:v>
                </c:pt>
              </c:strCache>
            </c:strRef>
          </c:tx>
          <c:cat>
            <c:multiLvlStrRef>
              <c:f>Лист1!$B$1:$L$2</c:f>
              <c:multiLvlStrCache>
                <c:ptCount val="11"/>
                <c:lvl>
                  <c:pt idx="0">
                    <c:v>выброс</c:v>
                  </c:pt>
                  <c:pt idx="1">
                    <c:v>улавл. и обезвр.</c:v>
                  </c:pt>
                  <c:pt idx="2">
                    <c:v>утилизация</c:v>
                  </c:pt>
                  <c:pt idx="4">
                    <c:v>выброс</c:v>
                  </c:pt>
                  <c:pt idx="5">
                    <c:v>улавл. и обезвр.</c:v>
                  </c:pt>
                  <c:pt idx="6">
                    <c:v>утилизация</c:v>
                  </c:pt>
                  <c:pt idx="8">
                    <c:v>выброс</c:v>
                  </c:pt>
                  <c:pt idx="9">
                    <c:v>улавл. и обезвр.</c:v>
                  </c:pt>
                  <c:pt idx="10">
                    <c:v>утилизация</c:v>
                  </c:pt>
                </c:lvl>
                <c:lvl>
                  <c:pt idx="0">
                    <c:v>2004</c:v>
                  </c:pt>
                  <c:pt idx="4">
                    <c:v>2005</c:v>
                  </c:pt>
                  <c:pt idx="8">
                    <c:v>2006</c:v>
                  </c:pt>
                </c:lvl>
              </c:multiLvlStrCache>
            </c:multiLvlStrRef>
          </c:cat>
          <c:val>
            <c:numRef>
              <c:f>Лист1!$B$5:$L$5</c:f>
              <c:numCache>
                <c:formatCode>General</c:formatCode>
                <c:ptCount val="11"/>
                <c:pt idx="0">
                  <c:v>65</c:v>
                </c:pt>
                <c:pt idx="1">
                  <c:v>410</c:v>
                </c:pt>
                <c:pt idx="2">
                  <c:v>13</c:v>
                </c:pt>
                <c:pt idx="4">
                  <c:v>59.4</c:v>
                </c:pt>
                <c:pt idx="5">
                  <c:v>366.9</c:v>
                </c:pt>
                <c:pt idx="6">
                  <c:v>14.2</c:v>
                </c:pt>
                <c:pt idx="8">
                  <c:v>49.4</c:v>
                </c:pt>
                <c:pt idx="9">
                  <c:v>309.89999999999969</c:v>
                </c:pt>
                <c:pt idx="10">
                  <c:v>3.6</c:v>
                </c:pt>
              </c:numCache>
            </c:numRef>
          </c:val>
        </c:ser>
        <c:ser>
          <c:idx val="3"/>
          <c:order val="3"/>
          <c:tx>
            <c:strRef>
              <c:f>Лист1!$A$6</c:f>
              <c:strCache>
                <c:ptCount val="1"/>
                <c:pt idx="0">
                  <c:v>Иркутск</c:v>
                </c:pt>
              </c:strCache>
            </c:strRef>
          </c:tx>
          <c:cat>
            <c:multiLvlStrRef>
              <c:f>Лист1!$B$1:$L$2</c:f>
              <c:multiLvlStrCache>
                <c:ptCount val="11"/>
                <c:lvl>
                  <c:pt idx="0">
                    <c:v>выброс</c:v>
                  </c:pt>
                  <c:pt idx="1">
                    <c:v>улавл. и обезвр.</c:v>
                  </c:pt>
                  <c:pt idx="2">
                    <c:v>утилизация</c:v>
                  </c:pt>
                  <c:pt idx="4">
                    <c:v>выброс</c:v>
                  </c:pt>
                  <c:pt idx="5">
                    <c:v>улавл. и обезвр.</c:v>
                  </c:pt>
                  <c:pt idx="6">
                    <c:v>утилизация</c:v>
                  </c:pt>
                  <c:pt idx="8">
                    <c:v>выброс</c:v>
                  </c:pt>
                  <c:pt idx="9">
                    <c:v>улавл. и обезвр.</c:v>
                  </c:pt>
                  <c:pt idx="10">
                    <c:v>утилизация</c:v>
                  </c:pt>
                </c:lvl>
                <c:lvl>
                  <c:pt idx="0">
                    <c:v>2004</c:v>
                  </c:pt>
                  <c:pt idx="4">
                    <c:v>2005</c:v>
                  </c:pt>
                  <c:pt idx="8">
                    <c:v>2006</c:v>
                  </c:pt>
                </c:lvl>
              </c:multiLvlStrCache>
            </c:multiLvlStrRef>
          </c:cat>
          <c:val>
            <c:numRef>
              <c:f>Лист1!$B$6:$L$6</c:f>
              <c:numCache>
                <c:formatCode>General</c:formatCode>
                <c:ptCount val="11"/>
                <c:pt idx="0">
                  <c:v>47</c:v>
                </c:pt>
                <c:pt idx="1">
                  <c:v>263</c:v>
                </c:pt>
                <c:pt idx="2">
                  <c:v>6</c:v>
                </c:pt>
                <c:pt idx="4">
                  <c:v>17.8</c:v>
                </c:pt>
                <c:pt idx="5">
                  <c:v>19.600000000000001</c:v>
                </c:pt>
                <c:pt idx="6">
                  <c:v>2.1</c:v>
                </c:pt>
                <c:pt idx="8">
                  <c:v>17.2</c:v>
                </c:pt>
                <c:pt idx="9">
                  <c:v>19.600000000000001</c:v>
                </c:pt>
                <c:pt idx="10">
                  <c:v>2.6</c:v>
                </c:pt>
              </c:numCache>
            </c:numRef>
          </c:val>
        </c:ser>
        <c:ser>
          <c:idx val="4"/>
          <c:order val="4"/>
          <c:tx>
            <c:strRef>
              <c:f>Лист1!$A$7</c:f>
              <c:strCache>
                <c:ptCount val="1"/>
                <c:pt idx="0">
                  <c:v>Кемерово</c:v>
                </c:pt>
              </c:strCache>
            </c:strRef>
          </c:tx>
          <c:cat>
            <c:multiLvlStrRef>
              <c:f>Лист1!$B$1:$L$2</c:f>
              <c:multiLvlStrCache>
                <c:ptCount val="11"/>
                <c:lvl>
                  <c:pt idx="0">
                    <c:v>выброс</c:v>
                  </c:pt>
                  <c:pt idx="1">
                    <c:v>улавл. и обезвр.</c:v>
                  </c:pt>
                  <c:pt idx="2">
                    <c:v>утилизация</c:v>
                  </c:pt>
                  <c:pt idx="4">
                    <c:v>выброс</c:v>
                  </c:pt>
                  <c:pt idx="5">
                    <c:v>улавл. и обезвр.</c:v>
                  </c:pt>
                  <c:pt idx="6">
                    <c:v>утилизация</c:v>
                  </c:pt>
                  <c:pt idx="8">
                    <c:v>выброс</c:v>
                  </c:pt>
                  <c:pt idx="9">
                    <c:v>улавл. и обезвр.</c:v>
                  </c:pt>
                  <c:pt idx="10">
                    <c:v>утилизация</c:v>
                  </c:pt>
                </c:lvl>
                <c:lvl>
                  <c:pt idx="0">
                    <c:v>2004</c:v>
                  </c:pt>
                  <c:pt idx="4">
                    <c:v>2005</c:v>
                  </c:pt>
                  <c:pt idx="8">
                    <c:v>2006</c:v>
                  </c:pt>
                </c:lvl>
              </c:multiLvlStrCache>
            </c:multiLvlStrRef>
          </c:cat>
          <c:val>
            <c:numRef>
              <c:f>Лист1!$B$7:$L$7</c:f>
              <c:numCache>
                <c:formatCode>General</c:formatCode>
                <c:ptCount val="11"/>
                <c:pt idx="0">
                  <c:v>51</c:v>
                </c:pt>
                <c:pt idx="1">
                  <c:v>449</c:v>
                </c:pt>
                <c:pt idx="2">
                  <c:v>86</c:v>
                </c:pt>
                <c:pt idx="4">
                  <c:v>48.1</c:v>
                </c:pt>
                <c:pt idx="5">
                  <c:v>447.7</c:v>
                </c:pt>
                <c:pt idx="6">
                  <c:v>88.7</c:v>
                </c:pt>
                <c:pt idx="8">
                  <c:v>50.7</c:v>
                </c:pt>
                <c:pt idx="9">
                  <c:v>491.1</c:v>
                </c:pt>
                <c:pt idx="10">
                  <c:v>83.8</c:v>
                </c:pt>
              </c:numCache>
            </c:numRef>
          </c:val>
        </c:ser>
        <c:ser>
          <c:idx val="5"/>
          <c:order val="5"/>
          <c:tx>
            <c:strRef>
              <c:f>Лист1!$A$8</c:f>
              <c:strCache>
                <c:ptCount val="1"/>
                <c:pt idx="0">
                  <c:v>Чита</c:v>
                </c:pt>
              </c:strCache>
            </c:strRef>
          </c:tx>
          <c:cat>
            <c:multiLvlStrRef>
              <c:f>Лист1!$B$1:$L$2</c:f>
              <c:multiLvlStrCache>
                <c:ptCount val="11"/>
                <c:lvl>
                  <c:pt idx="0">
                    <c:v>выброс</c:v>
                  </c:pt>
                  <c:pt idx="1">
                    <c:v>улавл. и обезвр.</c:v>
                  </c:pt>
                  <c:pt idx="2">
                    <c:v>утилизация</c:v>
                  </c:pt>
                  <c:pt idx="4">
                    <c:v>выброс</c:v>
                  </c:pt>
                  <c:pt idx="5">
                    <c:v>улавл. и обезвр.</c:v>
                  </c:pt>
                  <c:pt idx="6">
                    <c:v>утилизация</c:v>
                  </c:pt>
                  <c:pt idx="8">
                    <c:v>выброс</c:v>
                  </c:pt>
                  <c:pt idx="9">
                    <c:v>улавл. и обезвр.</c:v>
                  </c:pt>
                  <c:pt idx="10">
                    <c:v>утилизация</c:v>
                  </c:pt>
                </c:lvl>
                <c:lvl>
                  <c:pt idx="0">
                    <c:v>2004</c:v>
                  </c:pt>
                  <c:pt idx="4">
                    <c:v>2005</c:v>
                  </c:pt>
                  <c:pt idx="8">
                    <c:v>2006</c:v>
                  </c:pt>
                </c:lvl>
              </c:multiLvlStrCache>
            </c:multiLvlStrRef>
          </c:cat>
          <c:val>
            <c:numRef>
              <c:f>Лист1!$B$8:$L$8</c:f>
              <c:numCache>
                <c:formatCode>General</c:formatCode>
                <c:ptCount val="11"/>
                <c:pt idx="0">
                  <c:v>32</c:v>
                </c:pt>
                <c:pt idx="1">
                  <c:v>169</c:v>
                </c:pt>
                <c:pt idx="2">
                  <c:v>0</c:v>
                </c:pt>
                <c:pt idx="4">
                  <c:v>29.7</c:v>
                </c:pt>
                <c:pt idx="5">
                  <c:v>144.9</c:v>
                </c:pt>
                <c:pt idx="6">
                  <c:v>0</c:v>
                </c:pt>
                <c:pt idx="8">
                  <c:v>29</c:v>
                </c:pt>
                <c:pt idx="9">
                  <c:v>173</c:v>
                </c:pt>
                <c:pt idx="10">
                  <c:v>0</c:v>
                </c:pt>
              </c:numCache>
            </c:numRef>
          </c:val>
        </c:ser>
        <c:axId val="250291328"/>
        <c:axId val="250292864"/>
      </c:barChart>
      <c:catAx>
        <c:axId val="250291328"/>
        <c:scaling>
          <c:orientation val="minMax"/>
        </c:scaling>
        <c:axPos val="b"/>
        <c:majorGridlines/>
        <c:numFmt formatCode="General" sourceLinked="1"/>
        <c:tickLblPos val="nextTo"/>
        <c:txPr>
          <a:bodyPr rot="-5400000" vert="horz"/>
          <a:lstStyle/>
          <a:p>
            <a:pPr>
              <a:defRPr sz="998" b="0" i="0" u="none" strike="noStrike" baseline="0">
                <a:solidFill>
                  <a:srgbClr val="000000"/>
                </a:solidFill>
                <a:latin typeface="Arial"/>
                <a:ea typeface="Arial"/>
                <a:cs typeface="Arial"/>
              </a:defRPr>
            </a:pPr>
            <a:endParaRPr lang="ru-RU"/>
          </a:p>
        </c:txPr>
        <c:crossAx val="250292864"/>
        <c:crosses val="autoZero"/>
        <c:auto val="1"/>
        <c:lblAlgn val="ctr"/>
        <c:lblOffset val="100"/>
        <c:tickMarkSkip val="1"/>
      </c:catAx>
      <c:valAx>
        <c:axId val="250292864"/>
        <c:scaling>
          <c:orientation val="minMax"/>
        </c:scaling>
        <c:axPos val="l"/>
        <c:majorGridlines/>
        <c:title>
          <c:tx>
            <c:rich>
              <a:bodyPr/>
              <a:lstStyle/>
              <a:p>
                <a:pPr>
                  <a:defRPr sz="998" b="0" i="0" u="none" strike="noStrike" baseline="0">
                    <a:solidFill>
                      <a:srgbClr val="000000"/>
                    </a:solidFill>
                    <a:latin typeface="Arial"/>
                    <a:ea typeface="Arial"/>
                    <a:cs typeface="Arial"/>
                  </a:defRPr>
                </a:pPr>
                <a:r>
                  <a:rPr lang="ru-RU"/>
                  <a:t>Тыс. тонн </a:t>
                </a:r>
              </a:p>
            </c:rich>
          </c:tx>
          <c:layout>
            <c:manualLayout>
              <c:xMode val="edge"/>
              <c:yMode val="edge"/>
              <c:x val="7.0984908866369462E-2"/>
              <c:y val="0.29970974886273705"/>
            </c:manualLayout>
          </c:layout>
          <c:spPr>
            <a:noFill/>
            <a:ln w="25344">
              <a:noFill/>
            </a:ln>
          </c:spPr>
        </c:title>
        <c:numFmt formatCode="General" sourceLinked="1"/>
        <c:tickLblPos val="nextTo"/>
        <c:txPr>
          <a:bodyPr rot="0" vert="horz"/>
          <a:lstStyle/>
          <a:p>
            <a:pPr>
              <a:defRPr sz="998" b="0" i="0" u="none" strike="noStrike" baseline="0">
                <a:solidFill>
                  <a:srgbClr val="000000"/>
                </a:solidFill>
                <a:latin typeface="Arial"/>
                <a:ea typeface="Arial"/>
                <a:cs typeface="Arial"/>
              </a:defRPr>
            </a:pPr>
            <a:endParaRPr lang="ru-RU"/>
          </a:p>
        </c:txPr>
        <c:crossAx val="250291328"/>
        <c:crosses val="autoZero"/>
        <c:crossBetween val="between"/>
      </c:valAx>
      <c:dTable>
        <c:showHorzBorder val="1"/>
        <c:showVertBorder val="1"/>
        <c:showOutline val="1"/>
        <c:showKeys val="1"/>
        <c:txPr>
          <a:bodyPr/>
          <a:lstStyle/>
          <a:p>
            <a:pPr rtl="0">
              <a:defRPr sz="998" b="0" i="0" u="none" strike="noStrike" baseline="0">
                <a:solidFill>
                  <a:srgbClr val="000000"/>
                </a:solidFill>
                <a:latin typeface="Arial"/>
                <a:ea typeface="Arial"/>
                <a:cs typeface="Arial"/>
              </a:defRPr>
            </a:pPr>
            <a:endParaRPr lang="ru-RU"/>
          </a:p>
        </c:txPr>
      </c:dTable>
    </c:plotArea>
    <c:plotVisOnly val="1"/>
    <c:dispBlanksAs val="gap"/>
  </c:chart>
  <c:txPr>
    <a:bodyPr/>
    <a:lstStyle/>
    <a:p>
      <a:pPr>
        <a:defRPr sz="998" b="0" i="0" u="none" strike="noStrike" baseline="0">
          <a:solidFill>
            <a:srgbClr val="000000"/>
          </a:solidFill>
          <a:latin typeface="Arial"/>
          <a:ea typeface="Arial"/>
          <a:cs typeface="Arial"/>
        </a:defRPr>
      </a:pPr>
      <a:endParaRPr lang="ru-RU"/>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898" b="0" i="0" u="none" strike="noStrike" baseline="0">
                <a:solidFill>
                  <a:srgbClr val="000000"/>
                </a:solidFill>
                <a:latin typeface="Arial"/>
                <a:ea typeface="Arial"/>
                <a:cs typeface="Arial"/>
              </a:defRPr>
            </a:pPr>
            <a:r>
              <a:rPr lang="ru-RU"/>
              <a:t>Сброс сточных вод в городе Петрозаводск и его городах-конкурентах.</a:t>
            </a:r>
          </a:p>
        </c:rich>
      </c:tx>
      <c:layout>
        <c:manualLayout>
          <c:xMode val="edge"/>
          <c:yMode val="edge"/>
          <c:x val="0.21114701345903991"/>
          <c:y val="4.5454577771458025E-2"/>
        </c:manualLayout>
      </c:layout>
      <c:overlay val="1"/>
      <c:spPr>
        <a:noFill/>
        <a:ln w="25343">
          <a:noFill/>
        </a:ln>
      </c:spPr>
    </c:title>
    <c:plotArea>
      <c:layout>
        <c:manualLayout>
          <c:layoutTarget val="inner"/>
          <c:xMode val="edge"/>
          <c:yMode val="edge"/>
          <c:x val="0.33513513513513515"/>
          <c:y val="0.12195121951219511"/>
          <c:w val="0.66162162162162275"/>
          <c:h val="0.48115299334811568"/>
        </c:manualLayout>
      </c:layout>
      <c:barChart>
        <c:barDir val="col"/>
        <c:grouping val="clustered"/>
        <c:ser>
          <c:idx val="0"/>
          <c:order val="0"/>
          <c:tx>
            <c:strRef>
              <c:f>'2.3.2'!$A$31</c:f>
              <c:strCache>
                <c:ptCount val="1"/>
                <c:pt idx="0">
                  <c:v>Сброс сточных вод в поверхностные водные объекты</c:v>
                </c:pt>
              </c:strCache>
            </c:strRef>
          </c:tx>
          <c:cat>
            <c:strRef>
              <c:f>'2.3.2'!$B$30:$Z$30</c:f>
              <c:strCache>
                <c:ptCount val="23"/>
                <c:pt idx="0">
                  <c:v>04</c:v>
                </c:pt>
                <c:pt idx="1">
                  <c:v>05</c:v>
                </c:pt>
                <c:pt idx="2">
                  <c:v>06</c:v>
                </c:pt>
                <c:pt idx="4">
                  <c:v>04</c:v>
                </c:pt>
                <c:pt idx="5">
                  <c:v>05</c:v>
                </c:pt>
                <c:pt idx="6">
                  <c:v>06</c:v>
                </c:pt>
                <c:pt idx="8">
                  <c:v>04</c:v>
                </c:pt>
                <c:pt idx="9">
                  <c:v>05</c:v>
                </c:pt>
                <c:pt idx="10">
                  <c:v>06</c:v>
                </c:pt>
                <c:pt idx="12">
                  <c:v>04</c:v>
                </c:pt>
                <c:pt idx="13">
                  <c:v>05</c:v>
                </c:pt>
                <c:pt idx="14">
                  <c:v>06</c:v>
                </c:pt>
                <c:pt idx="16">
                  <c:v>04</c:v>
                </c:pt>
                <c:pt idx="17">
                  <c:v>05</c:v>
                </c:pt>
                <c:pt idx="18">
                  <c:v>06</c:v>
                </c:pt>
                <c:pt idx="20">
                  <c:v>04</c:v>
                </c:pt>
                <c:pt idx="21">
                  <c:v>05</c:v>
                </c:pt>
                <c:pt idx="22">
                  <c:v>06</c:v>
                </c:pt>
              </c:strCache>
            </c:strRef>
          </c:cat>
          <c:val>
            <c:numRef>
              <c:f>'2.3.2'!$B$31:$Z$31</c:f>
              <c:numCache>
                <c:formatCode>0.0</c:formatCode>
                <c:ptCount val="23"/>
                <c:pt idx="0">
                  <c:v>225.5639097744361</c:v>
                </c:pt>
                <c:pt idx="1">
                  <c:v>177.29158807996978</c:v>
                </c:pt>
                <c:pt idx="2">
                  <c:v>176.49267743146828</c:v>
                </c:pt>
                <c:pt idx="4">
                  <c:v>166.10273761919424</c:v>
                </c:pt>
                <c:pt idx="5">
                  <c:v>149.53271028037383</c:v>
                </c:pt>
                <c:pt idx="6">
                  <c:v>154.33070866141733</c:v>
                </c:pt>
                <c:pt idx="8">
                  <c:v>229.88505747126447</c:v>
                </c:pt>
                <c:pt idx="9">
                  <c:v>202.94266869609336</c:v>
                </c:pt>
                <c:pt idx="10">
                  <c:v>205.23345305284735</c:v>
                </c:pt>
                <c:pt idx="12">
                  <c:v>237.65996343692854</c:v>
                </c:pt>
                <c:pt idx="13">
                  <c:v>234.26734037666537</c:v>
                </c:pt>
                <c:pt idx="14">
                  <c:v>239.96308260267651</c:v>
                </c:pt>
                <c:pt idx="16">
                  <c:v>156.03328710124811</c:v>
                </c:pt>
                <c:pt idx="17">
                  <c:v>174.21602787456445</c:v>
                </c:pt>
                <c:pt idx="18">
                  <c:v>167.65630457562014</c:v>
                </c:pt>
                <c:pt idx="20">
                  <c:v>329.5638126009693</c:v>
                </c:pt>
                <c:pt idx="21">
                  <c:v>308.04150453955901</c:v>
                </c:pt>
                <c:pt idx="22">
                  <c:v>305.39311241065593</c:v>
                </c:pt>
              </c:numCache>
            </c:numRef>
          </c:val>
        </c:ser>
        <c:ser>
          <c:idx val="1"/>
          <c:order val="1"/>
          <c:tx>
            <c:strRef>
              <c:f>'2.3.2'!$A$32</c:f>
              <c:strCache>
                <c:ptCount val="1"/>
                <c:pt idx="0">
                  <c:v>Сброс загрязненых сточных вод (включают очищенные и недостаточно очищенные)</c:v>
                </c:pt>
              </c:strCache>
            </c:strRef>
          </c:tx>
          <c:cat>
            <c:strRef>
              <c:f>'2.3.2'!$B$30:$Z$30</c:f>
              <c:strCache>
                <c:ptCount val="23"/>
                <c:pt idx="0">
                  <c:v>04</c:v>
                </c:pt>
                <c:pt idx="1">
                  <c:v>05</c:v>
                </c:pt>
                <c:pt idx="2">
                  <c:v>06</c:v>
                </c:pt>
                <c:pt idx="4">
                  <c:v>04</c:v>
                </c:pt>
                <c:pt idx="5">
                  <c:v>05</c:v>
                </c:pt>
                <c:pt idx="6">
                  <c:v>06</c:v>
                </c:pt>
                <c:pt idx="8">
                  <c:v>04</c:v>
                </c:pt>
                <c:pt idx="9">
                  <c:v>05</c:v>
                </c:pt>
                <c:pt idx="10">
                  <c:v>06</c:v>
                </c:pt>
                <c:pt idx="12">
                  <c:v>04</c:v>
                </c:pt>
                <c:pt idx="13">
                  <c:v>05</c:v>
                </c:pt>
                <c:pt idx="14">
                  <c:v>06</c:v>
                </c:pt>
                <c:pt idx="16">
                  <c:v>04</c:v>
                </c:pt>
                <c:pt idx="17">
                  <c:v>05</c:v>
                </c:pt>
                <c:pt idx="18">
                  <c:v>06</c:v>
                </c:pt>
                <c:pt idx="20">
                  <c:v>04</c:v>
                </c:pt>
                <c:pt idx="21">
                  <c:v>05</c:v>
                </c:pt>
                <c:pt idx="22">
                  <c:v>06</c:v>
                </c:pt>
              </c:strCache>
            </c:strRef>
          </c:cat>
          <c:val>
            <c:numRef>
              <c:f>'2.3.2'!$B$32:$Z$32</c:f>
              <c:numCache>
                <c:formatCode>0.0</c:formatCode>
                <c:ptCount val="23"/>
                <c:pt idx="0">
                  <c:v>184.21052631578965</c:v>
                </c:pt>
                <c:pt idx="1">
                  <c:v>177.29158807996978</c:v>
                </c:pt>
                <c:pt idx="2">
                  <c:v>176.49267743146828</c:v>
                </c:pt>
                <c:pt idx="4">
                  <c:v>135.3429713934174</c:v>
                </c:pt>
                <c:pt idx="5">
                  <c:v>121.49532710280366</c:v>
                </c:pt>
                <c:pt idx="6">
                  <c:v>116.53543307086615</c:v>
                </c:pt>
                <c:pt idx="8">
                  <c:v>229.88505747126447</c:v>
                </c:pt>
                <c:pt idx="9">
                  <c:v>202.94266869609336</c:v>
                </c:pt>
                <c:pt idx="10">
                  <c:v>205.23345305284735</c:v>
                </c:pt>
                <c:pt idx="12">
                  <c:v>237.65996343692854</c:v>
                </c:pt>
                <c:pt idx="13">
                  <c:v>234.26734037666537</c:v>
                </c:pt>
                <c:pt idx="14">
                  <c:v>239.96308260267651</c:v>
                </c:pt>
                <c:pt idx="16">
                  <c:v>156.03328710124811</c:v>
                </c:pt>
                <c:pt idx="17">
                  <c:v>174.21602787456445</c:v>
                </c:pt>
                <c:pt idx="18">
                  <c:v>167.65630457562014</c:v>
                </c:pt>
                <c:pt idx="20">
                  <c:v>239.09531502423258</c:v>
                </c:pt>
                <c:pt idx="21">
                  <c:v>181.5823605706876</c:v>
                </c:pt>
                <c:pt idx="22">
                  <c:v>172.18973359324212</c:v>
                </c:pt>
              </c:numCache>
            </c:numRef>
          </c:val>
        </c:ser>
        <c:ser>
          <c:idx val="2"/>
          <c:order val="2"/>
          <c:tx>
            <c:strRef>
              <c:f>'2.3.2'!$A$33</c:f>
              <c:strCache>
                <c:ptCount val="1"/>
                <c:pt idx="0">
                  <c:v>Сброс загрязненных сточных вод недостаточно очищенных </c:v>
                </c:pt>
              </c:strCache>
            </c:strRef>
          </c:tx>
          <c:spPr>
            <a:solidFill>
              <a:srgbClr val="FFFFCC"/>
            </a:solidFill>
            <a:ln w="12671">
              <a:solidFill>
                <a:srgbClr val="000000"/>
              </a:solidFill>
              <a:prstDash val="solid"/>
            </a:ln>
          </c:spPr>
          <c:cat>
            <c:strRef>
              <c:f>'2.3.2'!$B$30:$Z$30</c:f>
              <c:strCache>
                <c:ptCount val="23"/>
                <c:pt idx="0">
                  <c:v>04</c:v>
                </c:pt>
                <c:pt idx="1">
                  <c:v>05</c:v>
                </c:pt>
                <c:pt idx="2">
                  <c:v>06</c:v>
                </c:pt>
                <c:pt idx="4">
                  <c:v>04</c:v>
                </c:pt>
                <c:pt idx="5">
                  <c:v>05</c:v>
                </c:pt>
                <c:pt idx="6">
                  <c:v>06</c:v>
                </c:pt>
                <c:pt idx="8">
                  <c:v>04</c:v>
                </c:pt>
                <c:pt idx="9">
                  <c:v>05</c:v>
                </c:pt>
                <c:pt idx="10">
                  <c:v>06</c:v>
                </c:pt>
                <c:pt idx="12">
                  <c:v>04</c:v>
                </c:pt>
                <c:pt idx="13">
                  <c:v>05</c:v>
                </c:pt>
                <c:pt idx="14">
                  <c:v>06</c:v>
                </c:pt>
                <c:pt idx="16">
                  <c:v>04</c:v>
                </c:pt>
                <c:pt idx="17">
                  <c:v>05</c:v>
                </c:pt>
                <c:pt idx="18">
                  <c:v>06</c:v>
                </c:pt>
                <c:pt idx="20">
                  <c:v>04</c:v>
                </c:pt>
                <c:pt idx="21">
                  <c:v>05</c:v>
                </c:pt>
                <c:pt idx="22">
                  <c:v>06</c:v>
                </c:pt>
              </c:strCache>
            </c:strRef>
          </c:cat>
          <c:val>
            <c:numRef>
              <c:f>'2.3.2'!$B$33:$Z$33</c:f>
              <c:numCache>
                <c:formatCode>0.0</c:formatCode>
                <c:ptCount val="23"/>
                <c:pt idx="0">
                  <c:v>176.69172932330818</c:v>
                </c:pt>
                <c:pt idx="1">
                  <c:v>173.51942663145982</c:v>
                </c:pt>
                <c:pt idx="2">
                  <c:v>168.98235073225686</c:v>
                </c:pt>
                <c:pt idx="4">
                  <c:v>2.7683789603199016</c:v>
                </c:pt>
                <c:pt idx="5">
                  <c:v>2.8037383177570092</c:v>
                </c:pt>
                <c:pt idx="6">
                  <c:v>31.496062992125943</c:v>
                </c:pt>
                <c:pt idx="8">
                  <c:v>199.90004997501268</c:v>
                </c:pt>
                <c:pt idx="9">
                  <c:v>182.64840182648419</c:v>
                </c:pt>
                <c:pt idx="10">
                  <c:v>189.84094407388403</c:v>
                </c:pt>
                <c:pt idx="12">
                  <c:v>205.66727605118831</c:v>
                </c:pt>
                <c:pt idx="13">
                  <c:v>202.11299954065228</c:v>
                </c:pt>
                <c:pt idx="14">
                  <c:v>207.66035994462408</c:v>
                </c:pt>
                <c:pt idx="16">
                  <c:v>128.29403606102636</c:v>
                </c:pt>
                <c:pt idx="17">
                  <c:v>146.34146341463438</c:v>
                </c:pt>
                <c:pt idx="18">
                  <c:v>136.22074746769147</c:v>
                </c:pt>
                <c:pt idx="20">
                  <c:v>210.01615508885268</c:v>
                </c:pt>
                <c:pt idx="21">
                  <c:v>155.64202334630349</c:v>
                </c:pt>
                <c:pt idx="22">
                  <c:v>165.69200779727097</c:v>
                </c:pt>
              </c:numCache>
            </c:numRef>
          </c:val>
        </c:ser>
        <c:axId val="229341824"/>
        <c:axId val="249103104"/>
      </c:barChart>
      <c:catAx>
        <c:axId val="229341824"/>
        <c:scaling>
          <c:orientation val="minMax"/>
        </c:scaling>
        <c:axPos val="b"/>
        <c:majorGridlines/>
        <c:title>
          <c:tx>
            <c:rich>
              <a:bodyPr/>
              <a:lstStyle/>
              <a:p>
                <a:pPr>
                  <a:defRPr sz="898" b="0" i="0" u="none" strike="noStrike" baseline="0">
                    <a:solidFill>
                      <a:srgbClr val="000000"/>
                    </a:solidFill>
                    <a:latin typeface="Arial"/>
                    <a:ea typeface="Arial"/>
                    <a:cs typeface="Arial"/>
                  </a:defRPr>
                </a:pPr>
                <a:r>
                  <a:rPr lang="ru-RU"/>
                  <a:t>Города/Года</a:t>
                </a:r>
              </a:p>
            </c:rich>
          </c:tx>
          <c:layout>
            <c:manualLayout>
              <c:xMode val="edge"/>
              <c:yMode val="edge"/>
              <c:x val="0.43409665853510321"/>
              <c:y val="0.94607892975003349"/>
            </c:manualLayout>
          </c:layout>
          <c:spPr>
            <a:noFill/>
            <a:ln w="25343">
              <a:noFill/>
            </a:ln>
          </c:spPr>
        </c:title>
        <c:numFmt formatCode="General" sourceLinked="1"/>
        <c:tickLblPos val="nextTo"/>
        <c:txPr>
          <a:bodyPr rot="5400000" vert="horz"/>
          <a:lstStyle/>
          <a:p>
            <a:pPr>
              <a:defRPr sz="898" b="0" i="0" u="none" strike="noStrike" baseline="0">
                <a:solidFill>
                  <a:srgbClr val="000000"/>
                </a:solidFill>
                <a:latin typeface="Arial"/>
                <a:ea typeface="Arial"/>
                <a:cs typeface="Arial"/>
              </a:defRPr>
            </a:pPr>
            <a:endParaRPr lang="ru-RU"/>
          </a:p>
        </c:txPr>
        <c:crossAx val="249103104"/>
        <c:crosses val="autoZero"/>
        <c:auto val="1"/>
        <c:lblAlgn val="ctr"/>
        <c:lblOffset val="100"/>
        <c:tickMarkSkip val="1"/>
      </c:catAx>
      <c:valAx>
        <c:axId val="249103104"/>
        <c:scaling>
          <c:orientation val="minMax"/>
        </c:scaling>
        <c:axPos val="l"/>
        <c:majorGridlines/>
        <c:title>
          <c:tx>
            <c:rich>
              <a:bodyPr/>
              <a:lstStyle/>
              <a:p>
                <a:pPr>
                  <a:defRPr sz="898" b="0" i="0" u="none" strike="noStrike" baseline="0">
                    <a:solidFill>
                      <a:srgbClr val="000000"/>
                    </a:solidFill>
                    <a:latin typeface="Arial"/>
                    <a:ea typeface="Arial"/>
                    <a:cs typeface="Arial"/>
                  </a:defRPr>
                </a:pPr>
                <a:r>
                  <a:rPr lang="ru-RU"/>
                  <a:t>Сброс сточных вод (куб. м на чел.)</a:t>
                </a:r>
              </a:p>
            </c:rich>
          </c:tx>
          <c:layout>
            <c:manualLayout>
              <c:xMode val="edge"/>
              <c:yMode val="edge"/>
              <c:x val="0.17621624750048506"/>
              <c:y val="0.17738350426287008"/>
            </c:manualLayout>
          </c:layout>
          <c:spPr>
            <a:noFill/>
            <a:ln w="25343">
              <a:noFill/>
            </a:ln>
          </c:spPr>
        </c:title>
        <c:numFmt formatCode="0.0" sourceLinked="1"/>
        <c:tickLblPos val="nextTo"/>
        <c:txPr>
          <a:bodyPr rot="0" vert="horz"/>
          <a:lstStyle/>
          <a:p>
            <a:pPr>
              <a:defRPr sz="898" b="0" i="0" u="none" strike="noStrike" baseline="0">
                <a:solidFill>
                  <a:srgbClr val="000000"/>
                </a:solidFill>
                <a:latin typeface="Arial"/>
                <a:ea typeface="Arial"/>
                <a:cs typeface="Arial"/>
              </a:defRPr>
            </a:pPr>
            <a:endParaRPr lang="ru-RU"/>
          </a:p>
        </c:txPr>
        <c:crossAx val="229341824"/>
        <c:crosses val="autoZero"/>
        <c:crossBetween val="between"/>
      </c:valAx>
      <c:dTable>
        <c:showHorzBorder val="1"/>
        <c:showVertBorder val="1"/>
        <c:showOutline val="1"/>
        <c:showKeys val="1"/>
        <c:txPr>
          <a:bodyPr/>
          <a:lstStyle/>
          <a:p>
            <a:pPr rtl="0">
              <a:defRPr sz="898" b="0" i="0" u="none" strike="noStrike" baseline="0">
                <a:solidFill>
                  <a:srgbClr val="000000"/>
                </a:solidFill>
                <a:latin typeface="Arial"/>
                <a:ea typeface="Arial"/>
                <a:cs typeface="Arial"/>
              </a:defRPr>
            </a:pPr>
            <a:endParaRPr lang="ru-RU"/>
          </a:p>
        </c:txPr>
      </c:dTable>
    </c:plotArea>
    <c:plotVisOnly val="1"/>
    <c:dispBlanksAs val="gap"/>
  </c:chart>
  <c:txPr>
    <a:bodyPr/>
    <a:lstStyle/>
    <a:p>
      <a:pPr>
        <a:defRPr sz="898" b="0" i="0" u="none" strike="noStrike" baseline="0">
          <a:solidFill>
            <a:srgbClr val="000000"/>
          </a:solidFill>
          <a:latin typeface="Arial"/>
          <a:ea typeface="Arial"/>
          <a:cs typeface="Arial"/>
        </a:defRPr>
      </a:pPr>
      <a:endParaRPr lang="ru-RU"/>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38963730569948224"/>
          <c:y val="4.4217687074830002E-2"/>
          <c:w val="0.73471502590673576"/>
          <c:h val="0.84523809523809601"/>
        </c:manualLayout>
      </c:layout>
      <c:barChart>
        <c:barDir val="col"/>
        <c:grouping val="clustered"/>
        <c:ser>
          <c:idx val="1"/>
          <c:order val="0"/>
          <c:tx>
            <c:strRef>
              <c:f>'2.3.3'!$A$31:$B$31</c:f>
              <c:strCache>
                <c:ptCount val="1"/>
                <c:pt idx="0">
                  <c:v>Вывезено бытового мусора</c:v>
                </c:pt>
              </c:strCache>
            </c:strRef>
          </c:tx>
          <c:spPr>
            <a:solidFill>
              <a:srgbClr val="900000"/>
            </a:solidFill>
            <a:ln w="15489">
              <a:solidFill>
                <a:srgbClr val="000000"/>
              </a:solidFill>
              <a:prstDash val="solid"/>
            </a:ln>
          </c:spPr>
          <c:cat>
            <c:multiLvlStrRef>
              <c:f>'2.3.3'!$C$29:$X$30</c:f>
              <c:multiLvlStrCache>
                <c:ptCount val="17"/>
                <c:lvl>
                  <c:pt idx="0">
                    <c:v>05</c:v>
                  </c:pt>
                  <c:pt idx="1">
                    <c:v>06</c:v>
                  </c:pt>
                  <c:pt idx="3">
                    <c:v>05</c:v>
                  </c:pt>
                  <c:pt idx="4">
                    <c:v>06</c:v>
                  </c:pt>
                  <c:pt idx="6">
                    <c:v>05</c:v>
                  </c:pt>
                  <c:pt idx="7">
                    <c:v>06</c:v>
                  </c:pt>
                  <c:pt idx="9">
                    <c:v>05</c:v>
                  </c:pt>
                  <c:pt idx="10">
                    <c:v>06</c:v>
                  </c:pt>
                  <c:pt idx="12">
                    <c:v>05</c:v>
                  </c:pt>
                  <c:pt idx="13">
                    <c:v>06</c:v>
                  </c:pt>
                  <c:pt idx="15">
                    <c:v>05</c:v>
                  </c:pt>
                  <c:pt idx="16">
                    <c:v>06</c:v>
                  </c:pt>
                </c:lvl>
                <c:lvl>
                  <c:pt idx="0">
                    <c:v>Петрозаводск</c:v>
                  </c:pt>
                  <c:pt idx="3">
                    <c:v>Мурманск</c:v>
                  </c:pt>
                  <c:pt idx="6">
                    <c:v>Псков</c:v>
                  </c:pt>
                  <c:pt idx="9">
                    <c:v>Вел Новгород</c:v>
                  </c:pt>
                  <c:pt idx="12">
                    <c:v>Вологда</c:v>
                  </c:pt>
                  <c:pt idx="15">
                    <c:v>Череповец</c:v>
                  </c:pt>
                </c:lvl>
              </c:multiLvlStrCache>
            </c:multiLvlStrRef>
          </c:cat>
          <c:val>
            <c:numRef>
              <c:f>'2.3.3'!$C$31:$X$31</c:f>
              <c:numCache>
                <c:formatCode>0.0</c:formatCode>
                <c:ptCount val="17"/>
                <c:pt idx="0">
                  <c:v>2.2327423613730639</c:v>
                </c:pt>
                <c:pt idx="1">
                  <c:v>2.2238077356365036</c:v>
                </c:pt>
                <c:pt idx="3">
                  <c:v>2.6514018691588777</c:v>
                </c:pt>
                <c:pt idx="4">
                  <c:v>1.7971653543307087</c:v>
                </c:pt>
                <c:pt idx="6">
                  <c:v>2.1912734652460677</c:v>
                </c:pt>
                <c:pt idx="7">
                  <c:v>3.2283222165212964</c:v>
                </c:pt>
                <c:pt idx="9">
                  <c:v>2.5539733578318802</c:v>
                </c:pt>
                <c:pt idx="10">
                  <c:v>2.9829257037378865</c:v>
                </c:pt>
                <c:pt idx="12">
                  <c:v>2.2216027874564488</c:v>
                </c:pt>
                <c:pt idx="13">
                  <c:v>2.5253230876702784</c:v>
                </c:pt>
                <c:pt idx="15">
                  <c:v>0</c:v>
                </c:pt>
                <c:pt idx="16" formatCode="General">
                  <c:v>0</c:v>
                </c:pt>
              </c:numCache>
            </c:numRef>
          </c:val>
        </c:ser>
        <c:ser>
          <c:idx val="3"/>
          <c:order val="1"/>
          <c:tx>
            <c:strRef>
              <c:f>'2.3.3'!$A$33:$B$33</c:f>
              <c:strCache>
                <c:ptCount val="1"/>
                <c:pt idx="0">
                  <c:v>Вывезено твердых бытовых отходов на предприятия промышленной переработки (мусороперерабатывающие заводы)</c:v>
                </c:pt>
              </c:strCache>
            </c:strRef>
          </c:tx>
          <c:spPr>
            <a:solidFill>
              <a:srgbClr val="99CC00"/>
            </a:solidFill>
            <a:ln w="15489">
              <a:solidFill>
                <a:srgbClr val="000000"/>
              </a:solidFill>
              <a:prstDash val="solid"/>
            </a:ln>
          </c:spPr>
          <c:cat>
            <c:multiLvlStrRef>
              <c:f>'2.3.3'!$C$29:$X$30</c:f>
              <c:multiLvlStrCache>
                <c:ptCount val="17"/>
                <c:lvl>
                  <c:pt idx="0">
                    <c:v>05</c:v>
                  </c:pt>
                  <c:pt idx="1">
                    <c:v>06</c:v>
                  </c:pt>
                  <c:pt idx="3">
                    <c:v>05</c:v>
                  </c:pt>
                  <c:pt idx="4">
                    <c:v>06</c:v>
                  </c:pt>
                  <c:pt idx="6">
                    <c:v>05</c:v>
                  </c:pt>
                  <c:pt idx="7">
                    <c:v>06</c:v>
                  </c:pt>
                  <c:pt idx="9">
                    <c:v>05</c:v>
                  </c:pt>
                  <c:pt idx="10">
                    <c:v>06</c:v>
                  </c:pt>
                  <c:pt idx="12">
                    <c:v>05</c:v>
                  </c:pt>
                  <c:pt idx="13">
                    <c:v>06</c:v>
                  </c:pt>
                  <c:pt idx="15">
                    <c:v>05</c:v>
                  </c:pt>
                  <c:pt idx="16">
                    <c:v>06</c:v>
                  </c:pt>
                </c:lvl>
                <c:lvl>
                  <c:pt idx="0">
                    <c:v>Петрозаводск</c:v>
                  </c:pt>
                  <c:pt idx="3">
                    <c:v>Мурманск</c:v>
                  </c:pt>
                  <c:pt idx="6">
                    <c:v>Псков</c:v>
                  </c:pt>
                  <c:pt idx="9">
                    <c:v>Вел Новгород</c:v>
                  </c:pt>
                  <c:pt idx="12">
                    <c:v>Вологда</c:v>
                  </c:pt>
                  <c:pt idx="15">
                    <c:v>Череповец</c:v>
                  </c:pt>
                </c:lvl>
              </c:multiLvlStrCache>
            </c:multiLvlStrRef>
          </c:cat>
          <c:val>
            <c:numRef>
              <c:f>'2.3.3'!$C$33:$X$33</c:f>
              <c:numCache>
                <c:formatCode>General</c:formatCode>
                <c:ptCount val="17"/>
                <c:pt idx="0">
                  <c:v>0</c:v>
                </c:pt>
                <c:pt idx="1">
                  <c:v>1.6</c:v>
                </c:pt>
                <c:pt idx="3">
                  <c:v>2.2000000000000002</c:v>
                </c:pt>
                <c:pt idx="4">
                  <c:v>1.8</c:v>
                </c:pt>
                <c:pt idx="6">
                  <c:v>0</c:v>
                </c:pt>
                <c:pt idx="7">
                  <c:v>0</c:v>
                </c:pt>
                <c:pt idx="9">
                  <c:v>0</c:v>
                </c:pt>
                <c:pt idx="10">
                  <c:v>0</c:v>
                </c:pt>
                <c:pt idx="12">
                  <c:v>0</c:v>
                </c:pt>
                <c:pt idx="13">
                  <c:v>0</c:v>
                </c:pt>
                <c:pt idx="15">
                  <c:v>0</c:v>
                </c:pt>
                <c:pt idx="16">
                  <c:v>0</c:v>
                </c:pt>
              </c:numCache>
            </c:numRef>
          </c:val>
        </c:ser>
        <c:axId val="251942400"/>
        <c:axId val="251943936"/>
      </c:barChart>
      <c:catAx>
        <c:axId val="251942400"/>
        <c:scaling>
          <c:orientation val="minMax"/>
        </c:scaling>
        <c:axPos val="b"/>
        <c:numFmt formatCode="General" sourceLinked="1"/>
        <c:tickLblPos val="nextTo"/>
        <c:spPr>
          <a:ln w="3872">
            <a:solidFill>
              <a:srgbClr val="000000"/>
            </a:solidFill>
            <a:prstDash val="solid"/>
          </a:ln>
        </c:spPr>
        <c:txPr>
          <a:bodyPr rot="-5400000" vert="horz"/>
          <a:lstStyle/>
          <a:p>
            <a:pPr>
              <a:defRPr sz="976" b="0" i="0" u="none" strike="noStrike" baseline="0">
                <a:solidFill>
                  <a:srgbClr val="000000"/>
                </a:solidFill>
                <a:latin typeface="Verdana"/>
                <a:ea typeface="Verdana"/>
                <a:cs typeface="Verdana"/>
              </a:defRPr>
            </a:pPr>
            <a:endParaRPr lang="ru-RU"/>
          </a:p>
        </c:txPr>
        <c:crossAx val="251943936"/>
        <c:crosses val="autoZero"/>
        <c:auto val="1"/>
        <c:lblAlgn val="ctr"/>
        <c:lblOffset val="100"/>
        <c:tickMarkSkip val="1"/>
      </c:catAx>
      <c:valAx>
        <c:axId val="251943936"/>
        <c:scaling>
          <c:orientation val="minMax"/>
        </c:scaling>
        <c:axPos val="l"/>
        <c:majorGridlines>
          <c:spPr>
            <a:ln w="3872">
              <a:solidFill>
                <a:srgbClr val="000000"/>
              </a:solidFill>
              <a:prstDash val="solid"/>
            </a:ln>
          </c:spPr>
        </c:majorGridlines>
        <c:title>
          <c:tx>
            <c:rich>
              <a:bodyPr/>
              <a:lstStyle/>
              <a:p>
                <a:pPr>
                  <a:defRPr sz="976" b="1" i="0" u="none" strike="noStrike" baseline="0">
                    <a:solidFill>
                      <a:srgbClr val="000000"/>
                    </a:solidFill>
                    <a:latin typeface="Verdana"/>
                    <a:ea typeface="Verdana"/>
                    <a:cs typeface="Verdana"/>
                  </a:defRPr>
                </a:pPr>
                <a:r>
                  <a:rPr lang="ru-RU"/>
                  <a:t>тыс.куб.м./чел. в год</a:t>
                </a:r>
              </a:p>
            </c:rich>
          </c:tx>
          <c:layout>
            <c:manualLayout>
              <c:xMode val="edge"/>
              <c:yMode val="edge"/>
              <c:x val="0.17098445595854922"/>
              <c:y val="0.22959183673469391"/>
            </c:manualLayout>
          </c:layout>
          <c:spPr>
            <a:noFill/>
            <a:ln w="30978">
              <a:noFill/>
            </a:ln>
          </c:spPr>
        </c:title>
        <c:numFmt formatCode="0.0" sourceLinked="1"/>
        <c:tickLblPos val="nextTo"/>
        <c:spPr>
          <a:ln w="3872">
            <a:solidFill>
              <a:srgbClr val="000000"/>
            </a:solidFill>
            <a:prstDash val="solid"/>
          </a:ln>
        </c:spPr>
        <c:txPr>
          <a:bodyPr rot="0" vert="horz"/>
          <a:lstStyle/>
          <a:p>
            <a:pPr>
              <a:defRPr sz="976" b="0" i="0" u="none" strike="noStrike" baseline="0">
                <a:solidFill>
                  <a:srgbClr val="000000"/>
                </a:solidFill>
                <a:latin typeface="Verdana"/>
                <a:ea typeface="Verdana"/>
                <a:cs typeface="Verdana"/>
              </a:defRPr>
            </a:pPr>
            <a:endParaRPr lang="ru-RU"/>
          </a:p>
        </c:txPr>
        <c:crossAx val="251942400"/>
        <c:crosses val="autoZero"/>
        <c:crossBetween val="between"/>
      </c:valAx>
      <c:dTable>
        <c:showHorzBorder val="1"/>
        <c:showVertBorder val="1"/>
        <c:showOutline val="1"/>
        <c:showKeys val="1"/>
        <c:spPr>
          <a:ln w="3872">
            <a:solidFill>
              <a:srgbClr val="000000"/>
            </a:solidFill>
            <a:prstDash val="solid"/>
          </a:ln>
        </c:spPr>
        <c:txPr>
          <a:bodyPr/>
          <a:lstStyle/>
          <a:p>
            <a:pPr rtl="0">
              <a:defRPr sz="854" b="0" i="0" u="none" strike="noStrike" baseline="0">
                <a:solidFill>
                  <a:srgbClr val="000000"/>
                </a:solidFill>
                <a:latin typeface="Verdana"/>
                <a:ea typeface="Verdana"/>
                <a:cs typeface="Verdana"/>
              </a:defRPr>
            </a:pPr>
            <a:endParaRPr lang="ru-RU"/>
          </a:p>
        </c:txPr>
      </c:dTable>
      <c:spPr>
        <a:solidFill>
          <a:srgbClr val="FFFFFF"/>
        </a:solidFill>
        <a:ln w="15489">
          <a:solidFill>
            <a:srgbClr val="000000"/>
          </a:solidFill>
          <a:prstDash val="solid"/>
        </a:ln>
      </c:spPr>
    </c:plotArea>
    <c:plotVisOnly val="1"/>
    <c:dispBlanksAs val="gap"/>
  </c:chart>
  <c:spPr>
    <a:noFill/>
    <a:ln>
      <a:noFill/>
    </a:ln>
  </c:spPr>
  <c:txPr>
    <a:bodyPr/>
    <a:lstStyle/>
    <a:p>
      <a:pPr>
        <a:defRPr sz="1006" b="0" i="0" u="none" strike="noStrike" baseline="0">
          <a:solidFill>
            <a:srgbClr val="000000"/>
          </a:solidFill>
          <a:latin typeface="Verdana"/>
          <a:ea typeface="Verdana"/>
          <a:cs typeface="Verdana"/>
        </a:defRPr>
      </a:pPr>
      <a:endParaRPr lang="ru-RU"/>
    </a:p>
  </c:tx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a:pPr>
            <a:r>
              <a:rPr lang="ru-RU"/>
              <a:t>График бюджетной обеспеченности по статье "Охрана окружающей среды" по городу Брянск и его городам-конкурентам за 2007 г. на душу населения.</a:t>
            </a:r>
          </a:p>
        </c:rich>
      </c:tx>
      <c:layout>
        <c:manualLayout>
          <c:xMode val="edge"/>
          <c:yMode val="edge"/>
          <c:x val="0.16302541669470805"/>
          <c:y val="3.0237421695285798E-2"/>
        </c:manualLayout>
      </c:layout>
    </c:title>
    <c:plotArea>
      <c:layout/>
      <c:barChart>
        <c:barDir val="col"/>
        <c:grouping val="clustered"/>
        <c:ser>
          <c:idx val="0"/>
          <c:order val="0"/>
          <c:cat>
            <c:strRef>
              <c:f>Лист4!$A$4:$A$9</c:f>
              <c:strCache>
                <c:ptCount val="6"/>
                <c:pt idx="0">
                  <c:v>Брянск</c:v>
                </c:pt>
                <c:pt idx="1">
                  <c:v>Орел</c:v>
                </c:pt>
                <c:pt idx="2">
                  <c:v>Тула</c:v>
                </c:pt>
                <c:pt idx="3">
                  <c:v>Калуга</c:v>
                </c:pt>
                <c:pt idx="4">
                  <c:v>Курск</c:v>
                </c:pt>
                <c:pt idx="5">
                  <c:v>Смоленск</c:v>
                </c:pt>
              </c:strCache>
            </c:strRef>
          </c:cat>
          <c:val>
            <c:numRef>
              <c:f>Лист4!$B$4:$B$9</c:f>
              <c:numCache>
                <c:formatCode>0.00</c:formatCode>
                <c:ptCount val="6"/>
                <c:pt idx="0">
                  <c:v>20.149794636385586</c:v>
                </c:pt>
                <c:pt idx="1">
                  <c:v>0</c:v>
                </c:pt>
                <c:pt idx="2">
                  <c:v>0</c:v>
                </c:pt>
                <c:pt idx="3">
                  <c:v>8.8420923829917406</c:v>
                </c:pt>
                <c:pt idx="4">
                  <c:v>11.423670668953687</c:v>
                </c:pt>
                <c:pt idx="5">
                  <c:v>28.400947867298591</c:v>
                </c:pt>
              </c:numCache>
            </c:numRef>
          </c:val>
        </c:ser>
        <c:axId val="71790592"/>
        <c:axId val="71792512"/>
      </c:barChart>
      <c:catAx>
        <c:axId val="71790592"/>
        <c:scaling>
          <c:orientation val="minMax"/>
        </c:scaling>
        <c:axPos val="b"/>
        <c:majorGridlines/>
        <c:title>
          <c:tx>
            <c:rich>
              <a:bodyPr/>
              <a:lstStyle/>
              <a:p>
                <a:pPr>
                  <a:defRPr/>
                </a:pPr>
                <a:r>
                  <a:rPr lang="ru-RU"/>
                  <a:t>Город</a:t>
                </a:r>
              </a:p>
            </c:rich>
          </c:tx>
          <c:layout>
            <c:manualLayout>
              <c:xMode val="edge"/>
              <c:yMode val="edge"/>
              <c:x val="0.49151804742355931"/>
              <c:y val="0.9324283320420188"/>
            </c:manualLayout>
          </c:layout>
        </c:title>
        <c:numFmt formatCode="General" sourceLinked="1"/>
        <c:tickLblPos val="nextTo"/>
        <c:txPr>
          <a:bodyPr rot="0" vert="horz"/>
          <a:lstStyle/>
          <a:p>
            <a:pPr>
              <a:defRPr/>
            </a:pPr>
            <a:endParaRPr lang="ru-RU"/>
          </a:p>
        </c:txPr>
        <c:crossAx val="71792512"/>
        <c:crosses val="autoZero"/>
        <c:auto val="1"/>
        <c:lblAlgn val="ctr"/>
        <c:lblOffset val="100"/>
        <c:tickLblSkip val="1"/>
        <c:tickMarkSkip val="1"/>
      </c:catAx>
      <c:valAx>
        <c:axId val="71792512"/>
        <c:scaling>
          <c:orientation val="minMax"/>
        </c:scaling>
        <c:axPos val="l"/>
        <c:majorGridlines/>
        <c:title>
          <c:tx>
            <c:rich>
              <a:bodyPr/>
              <a:lstStyle/>
              <a:p>
                <a:pPr>
                  <a:defRPr/>
                </a:pPr>
                <a:r>
                  <a:rPr lang="ru-RU"/>
                  <a:t>Бюджетная обеспеченность</a:t>
                </a:r>
              </a:p>
              <a:p>
                <a:pPr>
                  <a:defRPr/>
                </a:pPr>
                <a:r>
                  <a:rPr lang="ru-RU"/>
                  <a:t>руб. на чел.</a:t>
                </a:r>
              </a:p>
            </c:rich>
          </c:tx>
          <c:layout>
            <c:manualLayout>
              <c:xMode val="edge"/>
              <c:yMode val="edge"/>
              <c:x val="2.6890818134912651E-2"/>
              <c:y val="0.25701964599962801"/>
            </c:manualLayout>
          </c:layout>
        </c:title>
        <c:numFmt formatCode="0.00" sourceLinked="1"/>
        <c:tickLblPos val="nextTo"/>
        <c:txPr>
          <a:bodyPr rot="0" vert="horz"/>
          <a:lstStyle/>
          <a:p>
            <a:pPr>
              <a:defRPr/>
            </a:pPr>
            <a:endParaRPr lang="ru-RU"/>
          </a:p>
        </c:txPr>
        <c:crossAx val="71790592"/>
        <c:crosses val="autoZero"/>
        <c:crossBetween val="between"/>
      </c:valAx>
    </c:plotArea>
    <c:plotVisOnly val="1"/>
    <c:dispBlanksAs val="gap"/>
  </c:chart>
  <c:txPr>
    <a:bodyPr/>
    <a:lstStyle/>
    <a:p>
      <a:pPr>
        <a:defRPr sz="998">
          <a:latin typeface="Arial" pitchFamily="34" charset="0"/>
          <a:cs typeface="Arial" pitchFamily="34" charset="0"/>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096"/>
            </a:pPr>
            <a:r>
              <a:rPr lang="ru-RU" sz="1098"/>
              <a:t>Показатели естественного движения населения </a:t>
            </a:r>
          </a:p>
          <a:p>
            <a:pPr>
              <a:defRPr sz="1096"/>
            </a:pPr>
            <a:r>
              <a:rPr lang="ru-RU" sz="1098"/>
              <a:t>в г. Томск (за 2002-2007 года)</a:t>
            </a:r>
          </a:p>
        </c:rich>
      </c:tx>
      <c:layout>
        <c:manualLayout>
          <c:xMode val="edge"/>
          <c:yMode val="edge"/>
          <c:x val="0.20689000721452822"/>
          <c:y val="9.0136947167318363E-2"/>
        </c:manualLayout>
      </c:layout>
      <c:spPr>
        <a:noFill/>
        <a:ln w="25357">
          <a:noFill/>
        </a:ln>
      </c:spPr>
    </c:title>
    <c:plotArea>
      <c:layout>
        <c:manualLayout>
          <c:layoutTarget val="inner"/>
          <c:xMode val="edge"/>
          <c:yMode val="edge"/>
          <c:x val="0.26776859504132233"/>
          <c:y val="0.27299703264094954"/>
          <c:w val="0.63305785123966962"/>
          <c:h val="0.36795252225519287"/>
        </c:manualLayout>
      </c:layout>
      <c:lineChart>
        <c:grouping val="standard"/>
        <c:ser>
          <c:idx val="0"/>
          <c:order val="0"/>
          <c:tx>
            <c:strRef>
              <c:f>Лист4!$A$2</c:f>
              <c:strCache>
                <c:ptCount val="1"/>
                <c:pt idx="0">
                  <c:v>Рождаемость</c:v>
                </c:pt>
              </c:strCache>
            </c:strRef>
          </c:tx>
          <c:spPr>
            <a:ln w="25357">
              <a:solidFill>
                <a:srgbClr val="000000"/>
              </a:solidFill>
              <a:prstDash val="lgDash"/>
            </a:ln>
          </c:spPr>
          <c:marker>
            <c:spPr>
              <a:solidFill>
                <a:srgbClr val="000000"/>
              </a:solidFill>
              <a:ln>
                <a:solidFill>
                  <a:srgbClr val="000000"/>
                </a:solidFill>
                <a:prstDash val="solid"/>
              </a:ln>
            </c:spPr>
          </c:marker>
          <c:cat>
            <c:numRef>
              <c:f>Лист4!$B$1:$G$1</c:f>
              <c:numCache>
                <c:formatCode>General</c:formatCode>
                <c:ptCount val="6"/>
                <c:pt idx="0">
                  <c:v>2002</c:v>
                </c:pt>
                <c:pt idx="1">
                  <c:v>2003</c:v>
                </c:pt>
                <c:pt idx="2">
                  <c:v>2004</c:v>
                </c:pt>
                <c:pt idx="3">
                  <c:v>2005</c:v>
                </c:pt>
                <c:pt idx="4">
                  <c:v>2006</c:v>
                </c:pt>
                <c:pt idx="5">
                  <c:v>2007</c:v>
                </c:pt>
              </c:numCache>
            </c:numRef>
          </c:cat>
          <c:val>
            <c:numRef>
              <c:f>Лист4!$B$2:$G$2</c:f>
              <c:numCache>
                <c:formatCode>General</c:formatCode>
                <c:ptCount val="6"/>
                <c:pt idx="0">
                  <c:v>10.7</c:v>
                </c:pt>
                <c:pt idx="1">
                  <c:v>11</c:v>
                </c:pt>
                <c:pt idx="2">
                  <c:v>11.9</c:v>
                </c:pt>
                <c:pt idx="3">
                  <c:v>11.4</c:v>
                </c:pt>
                <c:pt idx="4">
                  <c:v>12.1</c:v>
                </c:pt>
                <c:pt idx="5">
                  <c:v>12.9</c:v>
                </c:pt>
              </c:numCache>
            </c:numRef>
          </c:val>
        </c:ser>
        <c:ser>
          <c:idx val="1"/>
          <c:order val="1"/>
          <c:tx>
            <c:strRef>
              <c:f>Лист4!$A$3</c:f>
              <c:strCache>
                <c:ptCount val="1"/>
                <c:pt idx="0">
                  <c:v>Смертность</c:v>
                </c:pt>
              </c:strCache>
            </c:strRef>
          </c:tx>
          <c:spPr>
            <a:ln w="25357">
              <a:solidFill>
                <a:srgbClr val="000000"/>
              </a:solidFill>
              <a:prstDash val="solid"/>
            </a:ln>
          </c:spPr>
          <c:marker>
            <c:spPr>
              <a:solidFill>
                <a:srgbClr val="000000"/>
              </a:solidFill>
              <a:ln>
                <a:solidFill>
                  <a:srgbClr val="000000"/>
                </a:solidFill>
                <a:prstDash val="solid"/>
              </a:ln>
            </c:spPr>
          </c:marker>
          <c:cat>
            <c:numRef>
              <c:f>Лист4!$B$1:$G$1</c:f>
              <c:numCache>
                <c:formatCode>General</c:formatCode>
                <c:ptCount val="6"/>
                <c:pt idx="0">
                  <c:v>2002</c:v>
                </c:pt>
                <c:pt idx="1">
                  <c:v>2003</c:v>
                </c:pt>
                <c:pt idx="2">
                  <c:v>2004</c:v>
                </c:pt>
                <c:pt idx="3">
                  <c:v>2005</c:v>
                </c:pt>
                <c:pt idx="4">
                  <c:v>2006</c:v>
                </c:pt>
                <c:pt idx="5">
                  <c:v>2007</c:v>
                </c:pt>
              </c:numCache>
            </c:numRef>
          </c:cat>
          <c:val>
            <c:numRef>
              <c:f>Лист4!$B$3:$G$3</c:f>
              <c:numCache>
                <c:formatCode>General</c:formatCode>
                <c:ptCount val="6"/>
                <c:pt idx="0">
                  <c:v>13</c:v>
                </c:pt>
                <c:pt idx="1">
                  <c:v>12.6</c:v>
                </c:pt>
                <c:pt idx="2">
                  <c:v>12.3</c:v>
                </c:pt>
                <c:pt idx="3">
                  <c:v>12.5</c:v>
                </c:pt>
                <c:pt idx="4">
                  <c:v>11.7</c:v>
                </c:pt>
                <c:pt idx="5">
                  <c:v>11.7</c:v>
                </c:pt>
              </c:numCache>
            </c:numRef>
          </c:val>
        </c:ser>
        <c:marker val="1"/>
        <c:axId val="205391744"/>
        <c:axId val="205447552"/>
      </c:lineChart>
      <c:catAx>
        <c:axId val="205391744"/>
        <c:scaling>
          <c:orientation val="minMax"/>
        </c:scaling>
        <c:axPos val="b"/>
        <c:majorGridlines/>
        <c:title>
          <c:tx>
            <c:rich>
              <a:bodyPr/>
              <a:lstStyle/>
              <a:p>
                <a:pPr>
                  <a:defRPr sz="898"/>
                </a:pPr>
                <a:r>
                  <a:rPr lang="ru-RU" sz="898"/>
                  <a:t>Год</a:t>
                </a:r>
              </a:p>
            </c:rich>
          </c:tx>
          <c:layout>
            <c:manualLayout>
              <c:xMode val="edge"/>
              <c:yMode val="edge"/>
              <c:x val="0.46138456976183279"/>
              <c:y val="0.85747424429089314"/>
            </c:manualLayout>
          </c:layout>
          <c:spPr>
            <a:noFill/>
            <a:ln w="25357">
              <a:noFill/>
            </a:ln>
          </c:spPr>
        </c:title>
        <c:numFmt formatCode="General" sourceLinked="1"/>
        <c:tickLblPos val="nextTo"/>
        <c:txPr>
          <a:bodyPr rot="-5400000" vert="horz"/>
          <a:lstStyle/>
          <a:p>
            <a:pPr>
              <a:defRPr/>
            </a:pPr>
            <a:endParaRPr lang="ru-RU"/>
          </a:p>
        </c:txPr>
        <c:crossAx val="205447552"/>
        <c:crosses val="autoZero"/>
        <c:auto val="1"/>
        <c:lblAlgn val="ctr"/>
        <c:lblOffset val="100"/>
        <c:tickMarkSkip val="1"/>
      </c:catAx>
      <c:valAx>
        <c:axId val="205447552"/>
        <c:scaling>
          <c:orientation val="minMax"/>
          <c:min val="8"/>
        </c:scaling>
        <c:axPos val="l"/>
        <c:majorGridlines/>
        <c:title>
          <c:tx>
            <c:rich>
              <a:bodyPr/>
              <a:lstStyle/>
              <a:p>
                <a:pPr>
                  <a:defRPr sz="898"/>
                </a:pPr>
                <a:r>
                  <a:rPr lang="ru-RU" sz="898"/>
                  <a:t>Число на</a:t>
                </a:r>
                <a:r>
                  <a:rPr lang="ru-RU" sz="898" baseline="0"/>
                  <a:t> тыс</a:t>
                </a:r>
                <a:r>
                  <a:rPr lang="ru-RU" sz="898"/>
                  <a:t>. чел.</a:t>
                </a:r>
              </a:p>
            </c:rich>
          </c:tx>
          <c:layout>
            <c:manualLayout>
              <c:xMode val="edge"/>
              <c:yMode val="edge"/>
              <c:x val="0.17429786706678529"/>
              <c:y val="0.29799882157587504"/>
            </c:manualLayout>
          </c:layout>
          <c:spPr>
            <a:noFill/>
            <a:ln w="25357">
              <a:noFill/>
            </a:ln>
          </c:spPr>
        </c:title>
        <c:numFmt formatCode="General" sourceLinked="1"/>
        <c:tickLblPos val="nextTo"/>
        <c:txPr>
          <a:bodyPr rot="0" vert="horz"/>
          <a:lstStyle/>
          <a:p>
            <a:pPr>
              <a:defRPr/>
            </a:pPr>
            <a:endParaRPr lang="ru-RU"/>
          </a:p>
        </c:txPr>
        <c:crossAx val="205391744"/>
        <c:crosses val="autoZero"/>
        <c:crossBetween val="between"/>
        <c:majorUnit val="1"/>
      </c:valAx>
      <c:dTable>
        <c:showHorzBorder val="1"/>
        <c:showVertBorder val="1"/>
        <c:showOutline val="1"/>
        <c:showKeys val="1"/>
        <c:txPr>
          <a:bodyPr/>
          <a:lstStyle/>
          <a:p>
            <a:pPr rtl="0">
              <a:defRPr sz="898"/>
            </a:pPr>
            <a:endParaRPr lang="ru-RU"/>
          </a:p>
        </c:txPr>
      </c:dTable>
    </c:plotArea>
    <c:plotVisOnly val="1"/>
    <c:dispBlanksAs val="gap"/>
  </c:chart>
  <c:txPr>
    <a:bodyPr/>
    <a:lstStyle/>
    <a:p>
      <a:pPr>
        <a:defRPr sz="1098">
          <a:latin typeface="Arial" pitchFamily="34" charset="0"/>
          <a:cs typeface="Arial" pitchFamily="34" charset="0"/>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955"/>
            </a:pPr>
            <a:r>
              <a:rPr lang="ru-RU" sz="955"/>
              <a:t>График показателей естественного движения населения за 2002-2007 годы в г. Брянске</a:t>
            </a:r>
          </a:p>
        </c:rich>
      </c:tx>
      <c:layout>
        <c:manualLayout>
          <c:xMode val="edge"/>
          <c:yMode val="edge"/>
          <c:x val="0.15171450447169546"/>
          <c:y val="1.3779394061627481E-2"/>
        </c:manualLayout>
      </c:layout>
      <c:spPr>
        <a:noFill/>
        <a:ln w="20224">
          <a:noFill/>
        </a:ln>
      </c:spPr>
    </c:title>
    <c:plotArea>
      <c:layout>
        <c:manualLayout>
          <c:layoutTarget val="inner"/>
          <c:xMode val="edge"/>
          <c:yMode val="edge"/>
          <c:x val="0.38246268656716464"/>
          <c:y val="0.13466334164588528"/>
          <c:w val="0.64552238805970152"/>
          <c:h val="0.56109725685785561"/>
        </c:manualLayout>
      </c:layout>
      <c:lineChart>
        <c:grouping val="standard"/>
        <c:ser>
          <c:idx val="0"/>
          <c:order val="0"/>
          <c:tx>
            <c:strRef>
              <c:f>Лист4!$A$4</c:f>
              <c:strCache>
                <c:ptCount val="1"/>
                <c:pt idx="0">
                  <c:v>Число родившихся, на тыс. чел. </c:v>
                </c:pt>
              </c:strCache>
            </c:strRef>
          </c:tx>
          <c:spPr>
            <a:ln w="20224">
              <a:solidFill>
                <a:srgbClr val="000000"/>
              </a:solidFill>
              <a:prstDash val="lgDash"/>
            </a:ln>
          </c:spPr>
          <c:marker>
            <c:spPr>
              <a:solidFill>
                <a:srgbClr val="000000"/>
              </a:solidFill>
              <a:ln>
                <a:solidFill>
                  <a:srgbClr val="000000"/>
                </a:solidFill>
                <a:prstDash val="solid"/>
              </a:ln>
            </c:spPr>
          </c:marker>
          <c:cat>
            <c:numRef>
              <c:f>Лист4!$B$3:$G$3</c:f>
              <c:numCache>
                <c:formatCode>General</c:formatCode>
                <c:ptCount val="6"/>
                <c:pt idx="0">
                  <c:v>2002</c:v>
                </c:pt>
                <c:pt idx="1">
                  <c:v>2003</c:v>
                </c:pt>
                <c:pt idx="2">
                  <c:v>2004</c:v>
                </c:pt>
                <c:pt idx="3">
                  <c:v>2005</c:v>
                </c:pt>
                <c:pt idx="4">
                  <c:v>2006</c:v>
                </c:pt>
                <c:pt idx="5">
                  <c:v>2007</c:v>
                </c:pt>
              </c:numCache>
            </c:numRef>
          </c:cat>
          <c:val>
            <c:numRef>
              <c:f>Лист4!$B$4:$G$4</c:f>
              <c:numCache>
                <c:formatCode>0.0</c:formatCode>
                <c:ptCount val="6"/>
                <c:pt idx="0">
                  <c:v>8</c:v>
                </c:pt>
                <c:pt idx="1">
                  <c:v>9.2000000000000011</c:v>
                </c:pt>
                <c:pt idx="2">
                  <c:v>9.4</c:v>
                </c:pt>
                <c:pt idx="3">
                  <c:v>9.5</c:v>
                </c:pt>
                <c:pt idx="4">
                  <c:v>9.6</c:v>
                </c:pt>
                <c:pt idx="5">
                  <c:v>10.4</c:v>
                </c:pt>
              </c:numCache>
            </c:numRef>
          </c:val>
        </c:ser>
        <c:ser>
          <c:idx val="1"/>
          <c:order val="1"/>
          <c:tx>
            <c:strRef>
              <c:f>Лист4!$A$5</c:f>
              <c:strCache>
                <c:ptCount val="1"/>
                <c:pt idx="0">
                  <c:v>Число умерших,       на тыс. чел.</c:v>
                </c:pt>
              </c:strCache>
            </c:strRef>
          </c:tx>
          <c:spPr>
            <a:ln w="20224">
              <a:solidFill>
                <a:srgbClr val="000000"/>
              </a:solidFill>
              <a:prstDash val="solid"/>
            </a:ln>
          </c:spPr>
          <c:marker>
            <c:spPr>
              <a:solidFill>
                <a:srgbClr val="000000"/>
              </a:solidFill>
              <a:ln>
                <a:solidFill>
                  <a:srgbClr val="000000"/>
                </a:solidFill>
                <a:prstDash val="solid"/>
              </a:ln>
            </c:spPr>
          </c:marker>
          <c:cat>
            <c:numRef>
              <c:f>Лист4!$B$3:$G$3</c:f>
              <c:numCache>
                <c:formatCode>General</c:formatCode>
                <c:ptCount val="6"/>
                <c:pt idx="0">
                  <c:v>2002</c:v>
                </c:pt>
                <c:pt idx="1">
                  <c:v>2003</c:v>
                </c:pt>
                <c:pt idx="2">
                  <c:v>2004</c:v>
                </c:pt>
                <c:pt idx="3">
                  <c:v>2005</c:v>
                </c:pt>
                <c:pt idx="4">
                  <c:v>2006</c:v>
                </c:pt>
                <c:pt idx="5">
                  <c:v>2007</c:v>
                </c:pt>
              </c:numCache>
            </c:numRef>
          </c:cat>
          <c:val>
            <c:numRef>
              <c:f>Лист4!$B$5:$G$5</c:f>
              <c:numCache>
                <c:formatCode>0.0</c:formatCode>
                <c:ptCount val="6"/>
                <c:pt idx="0">
                  <c:v>15.2</c:v>
                </c:pt>
                <c:pt idx="1">
                  <c:v>15.6</c:v>
                </c:pt>
                <c:pt idx="2">
                  <c:v>15.9</c:v>
                </c:pt>
                <c:pt idx="3">
                  <c:v>16.3</c:v>
                </c:pt>
                <c:pt idx="4">
                  <c:v>15.3</c:v>
                </c:pt>
                <c:pt idx="5">
                  <c:v>14.8</c:v>
                </c:pt>
              </c:numCache>
            </c:numRef>
          </c:val>
        </c:ser>
        <c:marker val="1"/>
        <c:axId val="205514624"/>
        <c:axId val="205521280"/>
      </c:lineChart>
      <c:catAx>
        <c:axId val="205514624"/>
        <c:scaling>
          <c:orientation val="minMax"/>
        </c:scaling>
        <c:axPos val="b"/>
        <c:majorGridlines/>
        <c:title>
          <c:tx>
            <c:rich>
              <a:bodyPr/>
              <a:lstStyle/>
              <a:p>
                <a:pPr>
                  <a:defRPr sz="796"/>
                </a:pPr>
                <a:r>
                  <a:rPr lang="ru-RU" sz="796"/>
                  <a:t>Годы</a:t>
                </a:r>
              </a:p>
            </c:rich>
          </c:tx>
          <c:layout>
            <c:manualLayout>
              <c:xMode val="edge"/>
              <c:yMode val="edge"/>
              <c:x val="0.53438235922172417"/>
              <c:y val="0.93499429608667528"/>
            </c:manualLayout>
          </c:layout>
          <c:spPr>
            <a:noFill/>
            <a:ln w="20224">
              <a:noFill/>
            </a:ln>
          </c:spPr>
        </c:title>
        <c:numFmt formatCode="General" sourceLinked="1"/>
        <c:tickLblPos val="nextTo"/>
        <c:txPr>
          <a:bodyPr rot="0" vert="horz"/>
          <a:lstStyle/>
          <a:p>
            <a:pPr>
              <a:defRPr/>
            </a:pPr>
            <a:endParaRPr lang="ru-RU"/>
          </a:p>
        </c:txPr>
        <c:crossAx val="205521280"/>
        <c:crosses val="autoZero"/>
        <c:auto val="1"/>
        <c:lblAlgn val="ctr"/>
        <c:lblOffset val="100"/>
        <c:tickMarkSkip val="1"/>
      </c:catAx>
      <c:valAx>
        <c:axId val="205521280"/>
        <c:scaling>
          <c:orientation val="minMax"/>
          <c:min val="6"/>
        </c:scaling>
        <c:axPos val="l"/>
        <c:majorGridlines/>
        <c:title>
          <c:tx>
            <c:rich>
              <a:bodyPr/>
              <a:lstStyle/>
              <a:p>
                <a:pPr>
                  <a:defRPr/>
                </a:pPr>
                <a:r>
                  <a:rPr lang="ru-RU"/>
                  <a:t>Показатель, на тыс. чел.</a:t>
                </a:r>
              </a:p>
            </c:rich>
          </c:tx>
          <c:layout>
            <c:manualLayout>
              <c:xMode val="edge"/>
              <c:yMode val="edge"/>
              <c:x val="0.21302533050473108"/>
              <c:y val="0.17949767746733675"/>
            </c:manualLayout>
          </c:layout>
          <c:spPr>
            <a:noFill/>
            <a:ln w="20224">
              <a:noFill/>
            </a:ln>
          </c:spPr>
        </c:title>
        <c:numFmt formatCode="0.0" sourceLinked="1"/>
        <c:tickLblPos val="nextTo"/>
        <c:txPr>
          <a:bodyPr rot="0" vert="horz"/>
          <a:lstStyle/>
          <a:p>
            <a:pPr>
              <a:defRPr/>
            </a:pPr>
            <a:endParaRPr lang="ru-RU"/>
          </a:p>
        </c:txPr>
        <c:crossAx val="205514624"/>
        <c:crosses val="autoZero"/>
        <c:crossBetween val="between"/>
      </c:valAx>
      <c:dTable>
        <c:showHorzBorder val="1"/>
        <c:showVertBorder val="1"/>
        <c:showOutline val="1"/>
        <c:showKeys val="1"/>
      </c:dTable>
    </c:plotArea>
    <c:plotVisOnly val="1"/>
    <c:dispBlanksAs val="gap"/>
  </c:chart>
  <c:txPr>
    <a:bodyPr/>
    <a:lstStyle/>
    <a:p>
      <a:pPr>
        <a:defRPr sz="876">
          <a:latin typeface="Arial" pitchFamily="34" charset="0"/>
          <a:cs typeface="Arial" pitchFamily="34"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198"/>
            </a:pPr>
            <a:r>
              <a:rPr lang="ru-RU" sz="1198"/>
              <a:t>Естесственный прирост населения в г. Томске и в других городах-конкурентах.</a:t>
            </a:r>
          </a:p>
        </c:rich>
      </c:tx>
      <c:layout>
        <c:manualLayout>
          <c:xMode val="edge"/>
          <c:yMode val="edge"/>
          <c:x val="0.12414745357416883"/>
          <c:y val="3.0555470441924661E-2"/>
        </c:manualLayout>
      </c:layout>
    </c:title>
    <c:plotArea>
      <c:layout>
        <c:manualLayout>
          <c:layoutTarget val="inner"/>
          <c:xMode val="edge"/>
          <c:yMode val="edge"/>
          <c:x val="0.27216610549943882"/>
          <c:y val="0.14375000000000004"/>
          <c:w val="0.66835016835016869"/>
          <c:h val="0.4548611111111111"/>
        </c:manualLayout>
      </c:layout>
      <c:lineChart>
        <c:grouping val="standard"/>
        <c:ser>
          <c:idx val="0"/>
          <c:order val="0"/>
          <c:tx>
            <c:strRef>
              <c:f>Лист5!$A$3</c:f>
              <c:strCache>
                <c:ptCount val="1"/>
                <c:pt idx="0">
                  <c:v>Томск</c:v>
                </c:pt>
              </c:strCache>
            </c:strRef>
          </c:tx>
          <c:spPr>
            <a:ln>
              <a:prstDash val="sysDot"/>
            </a:ln>
          </c:spPr>
          <c:cat>
            <c:numRef>
              <c:f>Лист5!$B$2:$G$2</c:f>
              <c:numCache>
                <c:formatCode>General</c:formatCode>
                <c:ptCount val="6"/>
                <c:pt idx="0">
                  <c:v>2002</c:v>
                </c:pt>
                <c:pt idx="1">
                  <c:v>2003</c:v>
                </c:pt>
                <c:pt idx="2">
                  <c:v>2004</c:v>
                </c:pt>
                <c:pt idx="3">
                  <c:v>2005</c:v>
                </c:pt>
                <c:pt idx="4">
                  <c:v>2006</c:v>
                </c:pt>
                <c:pt idx="5">
                  <c:v>2007</c:v>
                </c:pt>
              </c:numCache>
            </c:numRef>
          </c:cat>
          <c:val>
            <c:numRef>
              <c:f>Лист5!$B$3:$G$3</c:f>
              <c:numCache>
                <c:formatCode>General</c:formatCode>
                <c:ptCount val="6"/>
                <c:pt idx="0">
                  <c:v>-2.2999999999999998</c:v>
                </c:pt>
                <c:pt idx="1">
                  <c:v>-1.6</c:v>
                </c:pt>
                <c:pt idx="2">
                  <c:v>-0.4</c:v>
                </c:pt>
                <c:pt idx="3">
                  <c:v>-1.1000000000000001</c:v>
                </c:pt>
                <c:pt idx="4">
                  <c:v>0.4</c:v>
                </c:pt>
                <c:pt idx="5">
                  <c:v>1.2</c:v>
                </c:pt>
              </c:numCache>
            </c:numRef>
          </c:val>
        </c:ser>
        <c:ser>
          <c:idx val="1"/>
          <c:order val="1"/>
          <c:tx>
            <c:strRef>
              <c:f>Лист5!$A$4</c:f>
              <c:strCache>
                <c:ptCount val="1"/>
                <c:pt idx="0">
                  <c:v>Новосибирск</c:v>
                </c:pt>
              </c:strCache>
            </c:strRef>
          </c:tx>
          <c:cat>
            <c:numRef>
              <c:f>Лист5!$B$2:$G$2</c:f>
              <c:numCache>
                <c:formatCode>General</c:formatCode>
                <c:ptCount val="6"/>
                <c:pt idx="0">
                  <c:v>2002</c:v>
                </c:pt>
                <c:pt idx="1">
                  <c:v>2003</c:v>
                </c:pt>
                <c:pt idx="2">
                  <c:v>2004</c:v>
                </c:pt>
                <c:pt idx="3">
                  <c:v>2005</c:v>
                </c:pt>
                <c:pt idx="4">
                  <c:v>2006</c:v>
                </c:pt>
                <c:pt idx="5">
                  <c:v>2007</c:v>
                </c:pt>
              </c:numCache>
            </c:numRef>
          </c:cat>
          <c:val>
            <c:numRef>
              <c:f>Лист5!$B$4:$G$4</c:f>
              <c:numCache>
                <c:formatCode>General</c:formatCode>
                <c:ptCount val="6"/>
                <c:pt idx="0">
                  <c:v>-5.3</c:v>
                </c:pt>
                <c:pt idx="1">
                  <c:v>-4.8</c:v>
                </c:pt>
                <c:pt idx="2">
                  <c:v>-4.3</c:v>
                </c:pt>
                <c:pt idx="3">
                  <c:v>-5</c:v>
                </c:pt>
                <c:pt idx="4">
                  <c:v>-4.0999999999999996</c:v>
                </c:pt>
                <c:pt idx="5">
                  <c:v>-3.4</c:v>
                </c:pt>
              </c:numCache>
            </c:numRef>
          </c:val>
        </c:ser>
        <c:ser>
          <c:idx val="2"/>
          <c:order val="2"/>
          <c:tx>
            <c:strRef>
              <c:f>Лист5!$A$5</c:f>
              <c:strCache>
                <c:ptCount val="1"/>
                <c:pt idx="0">
                  <c:v>Барнаул</c:v>
                </c:pt>
              </c:strCache>
            </c:strRef>
          </c:tx>
          <c:cat>
            <c:numRef>
              <c:f>Лист5!$B$2:$G$2</c:f>
              <c:numCache>
                <c:formatCode>General</c:formatCode>
                <c:ptCount val="6"/>
                <c:pt idx="0">
                  <c:v>2002</c:v>
                </c:pt>
                <c:pt idx="1">
                  <c:v>2003</c:v>
                </c:pt>
                <c:pt idx="2">
                  <c:v>2004</c:v>
                </c:pt>
                <c:pt idx="3">
                  <c:v>2005</c:v>
                </c:pt>
                <c:pt idx="4">
                  <c:v>2006</c:v>
                </c:pt>
                <c:pt idx="5">
                  <c:v>2007</c:v>
                </c:pt>
              </c:numCache>
            </c:numRef>
          </c:cat>
          <c:val>
            <c:numRef>
              <c:f>Лист5!$B$5:$G$5</c:f>
              <c:numCache>
                <c:formatCode>General</c:formatCode>
                <c:ptCount val="6"/>
                <c:pt idx="0">
                  <c:v>-3.7</c:v>
                </c:pt>
                <c:pt idx="1">
                  <c:v>-3.5</c:v>
                </c:pt>
                <c:pt idx="2">
                  <c:v>-2.8</c:v>
                </c:pt>
                <c:pt idx="3">
                  <c:v>-3.4</c:v>
                </c:pt>
                <c:pt idx="4">
                  <c:v>-2.9</c:v>
                </c:pt>
                <c:pt idx="5">
                  <c:v>-1.8</c:v>
                </c:pt>
              </c:numCache>
            </c:numRef>
          </c:val>
        </c:ser>
        <c:ser>
          <c:idx val="3"/>
          <c:order val="3"/>
          <c:tx>
            <c:strRef>
              <c:f>Лист5!$A$6</c:f>
              <c:strCache>
                <c:ptCount val="1"/>
                <c:pt idx="0">
                  <c:v>Иркутск</c:v>
                </c:pt>
              </c:strCache>
            </c:strRef>
          </c:tx>
          <c:spPr>
            <a:ln>
              <a:prstDash val="sysDash"/>
            </a:ln>
          </c:spPr>
          <c:cat>
            <c:numRef>
              <c:f>Лист5!$B$2:$G$2</c:f>
              <c:numCache>
                <c:formatCode>General</c:formatCode>
                <c:ptCount val="6"/>
                <c:pt idx="0">
                  <c:v>2002</c:v>
                </c:pt>
                <c:pt idx="1">
                  <c:v>2003</c:v>
                </c:pt>
                <c:pt idx="2">
                  <c:v>2004</c:v>
                </c:pt>
                <c:pt idx="3">
                  <c:v>2005</c:v>
                </c:pt>
                <c:pt idx="4">
                  <c:v>2006</c:v>
                </c:pt>
                <c:pt idx="5">
                  <c:v>2007</c:v>
                </c:pt>
              </c:numCache>
            </c:numRef>
          </c:cat>
          <c:val>
            <c:numRef>
              <c:f>Лист5!$B$6:$G$6</c:f>
              <c:numCache>
                <c:formatCode>General</c:formatCode>
                <c:ptCount val="6"/>
                <c:pt idx="0">
                  <c:v>-4</c:v>
                </c:pt>
                <c:pt idx="1">
                  <c:v>-3.6</c:v>
                </c:pt>
                <c:pt idx="2">
                  <c:v>-2.8</c:v>
                </c:pt>
                <c:pt idx="3">
                  <c:v>-3.2</c:v>
                </c:pt>
                <c:pt idx="4">
                  <c:v>-1.6</c:v>
                </c:pt>
                <c:pt idx="5">
                  <c:v>-0.9</c:v>
                </c:pt>
              </c:numCache>
            </c:numRef>
          </c:val>
        </c:ser>
        <c:ser>
          <c:idx val="4"/>
          <c:order val="4"/>
          <c:tx>
            <c:strRef>
              <c:f>Лист5!$A$7</c:f>
              <c:strCache>
                <c:ptCount val="1"/>
                <c:pt idx="0">
                  <c:v>Кемерово</c:v>
                </c:pt>
              </c:strCache>
            </c:strRef>
          </c:tx>
          <c:spPr>
            <a:ln>
              <a:prstDash val="lgDashDot"/>
              <a:bevel/>
            </a:ln>
          </c:spPr>
          <c:cat>
            <c:numRef>
              <c:f>Лист5!$B$2:$G$2</c:f>
              <c:numCache>
                <c:formatCode>General</c:formatCode>
                <c:ptCount val="6"/>
                <c:pt idx="0">
                  <c:v>2002</c:v>
                </c:pt>
                <c:pt idx="1">
                  <c:v>2003</c:v>
                </c:pt>
                <c:pt idx="2">
                  <c:v>2004</c:v>
                </c:pt>
                <c:pt idx="3">
                  <c:v>2005</c:v>
                </c:pt>
                <c:pt idx="4">
                  <c:v>2006</c:v>
                </c:pt>
                <c:pt idx="5">
                  <c:v>2007</c:v>
                </c:pt>
              </c:numCache>
            </c:numRef>
          </c:cat>
          <c:val>
            <c:numRef>
              <c:f>Лист5!$B$7:$G$7</c:f>
              <c:numCache>
                <c:formatCode>General</c:formatCode>
                <c:ptCount val="6"/>
                <c:pt idx="0">
                  <c:v>-5.9</c:v>
                </c:pt>
                <c:pt idx="1">
                  <c:v>-5.2</c:v>
                </c:pt>
                <c:pt idx="2">
                  <c:v>-4.3</c:v>
                </c:pt>
                <c:pt idx="3">
                  <c:v>-4.9000000000000004</c:v>
                </c:pt>
                <c:pt idx="4">
                  <c:v>-3.6</c:v>
                </c:pt>
                <c:pt idx="5">
                  <c:v>-2.7</c:v>
                </c:pt>
              </c:numCache>
            </c:numRef>
          </c:val>
        </c:ser>
        <c:ser>
          <c:idx val="5"/>
          <c:order val="5"/>
          <c:tx>
            <c:strRef>
              <c:f>Лист5!$A$8</c:f>
              <c:strCache>
                <c:ptCount val="1"/>
                <c:pt idx="0">
                  <c:v>Чита</c:v>
                </c:pt>
              </c:strCache>
            </c:strRef>
          </c:tx>
          <c:spPr>
            <a:ln>
              <a:prstDash val="dash"/>
            </a:ln>
          </c:spPr>
          <c:cat>
            <c:numRef>
              <c:f>Лист5!$B$2:$G$2</c:f>
              <c:numCache>
                <c:formatCode>General</c:formatCode>
                <c:ptCount val="6"/>
                <c:pt idx="0">
                  <c:v>2002</c:v>
                </c:pt>
                <c:pt idx="1">
                  <c:v>2003</c:v>
                </c:pt>
                <c:pt idx="2">
                  <c:v>2004</c:v>
                </c:pt>
                <c:pt idx="3">
                  <c:v>2005</c:v>
                </c:pt>
                <c:pt idx="4">
                  <c:v>2006</c:v>
                </c:pt>
                <c:pt idx="5">
                  <c:v>2007</c:v>
                </c:pt>
              </c:numCache>
            </c:numRef>
          </c:cat>
          <c:val>
            <c:numRef>
              <c:f>Лист5!$B$8:$G$8</c:f>
              <c:numCache>
                <c:formatCode>General</c:formatCode>
                <c:ptCount val="6"/>
                <c:pt idx="0">
                  <c:v>-3.7</c:v>
                </c:pt>
                <c:pt idx="1">
                  <c:v>-3.2</c:v>
                </c:pt>
                <c:pt idx="2">
                  <c:v>-1.6</c:v>
                </c:pt>
                <c:pt idx="3">
                  <c:v>-1.2</c:v>
                </c:pt>
                <c:pt idx="4">
                  <c:v>0.9</c:v>
                </c:pt>
                <c:pt idx="5">
                  <c:v>3.1</c:v>
                </c:pt>
              </c:numCache>
            </c:numRef>
          </c:val>
        </c:ser>
        <c:marker val="1"/>
        <c:axId val="205612544"/>
        <c:axId val="205614464"/>
      </c:lineChart>
      <c:catAx>
        <c:axId val="205612544"/>
        <c:scaling>
          <c:orientation val="minMax"/>
        </c:scaling>
        <c:axPos val="b"/>
        <c:majorGridlines/>
        <c:title>
          <c:tx>
            <c:rich>
              <a:bodyPr/>
              <a:lstStyle/>
              <a:p>
                <a:pPr>
                  <a:defRPr/>
                </a:pPr>
                <a:r>
                  <a:rPr lang="ru-RU"/>
                  <a:t>Год</a:t>
                </a:r>
              </a:p>
            </c:rich>
          </c:tx>
          <c:layout>
            <c:manualLayout>
              <c:xMode val="edge"/>
              <c:yMode val="edge"/>
              <c:x val="0.49881339383065842"/>
              <c:y val="0.93820176344011963"/>
            </c:manualLayout>
          </c:layout>
        </c:title>
        <c:numFmt formatCode="General" sourceLinked="1"/>
        <c:tickLblPos val="nextTo"/>
        <c:txPr>
          <a:bodyPr rot="-5400000" vert="horz"/>
          <a:lstStyle/>
          <a:p>
            <a:pPr>
              <a:defRPr/>
            </a:pPr>
            <a:endParaRPr lang="ru-RU"/>
          </a:p>
        </c:txPr>
        <c:crossAx val="205614464"/>
        <c:crosses val="autoZero"/>
        <c:auto val="1"/>
        <c:lblAlgn val="ctr"/>
        <c:lblOffset val="100"/>
        <c:tickMarkSkip val="1"/>
      </c:catAx>
      <c:valAx>
        <c:axId val="205614464"/>
        <c:scaling>
          <c:orientation val="minMax"/>
        </c:scaling>
        <c:axPos val="l"/>
        <c:majorGridlines/>
        <c:title>
          <c:tx>
            <c:rich>
              <a:bodyPr/>
              <a:lstStyle/>
              <a:p>
                <a:pPr>
                  <a:defRPr/>
                </a:pPr>
                <a:r>
                  <a:rPr lang="ru-RU"/>
                  <a:t>Убыль на 1000 чел.</a:t>
                </a:r>
              </a:p>
            </c:rich>
          </c:tx>
          <c:layout>
            <c:manualLayout>
              <c:xMode val="edge"/>
              <c:yMode val="edge"/>
              <c:x val="0.18981281837534125"/>
              <c:y val="0.15655781391217971"/>
            </c:manualLayout>
          </c:layout>
        </c:title>
        <c:numFmt formatCode="General" sourceLinked="1"/>
        <c:tickLblPos val="nextTo"/>
        <c:txPr>
          <a:bodyPr rot="0" vert="horz"/>
          <a:lstStyle/>
          <a:p>
            <a:pPr>
              <a:defRPr/>
            </a:pPr>
            <a:endParaRPr lang="ru-RU"/>
          </a:p>
        </c:txPr>
        <c:crossAx val="205612544"/>
        <c:crosses val="autoZero"/>
        <c:crossBetween val="between"/>
      </c:valAx>
      <c:dTable>
        <c:showHorzBorder val="1"/>
        <c:showVertBorder val="1"/>
        <c:showOutline val="1"/>
        <c:showKeys val="1"/>
      </c:dTable>
    </c:plotArea>
    <c:plotVisOnly val="1"/>
    <c:dispBlanksAs val="gap"/>
  </c:chart>
  <c:txPr>
    <a:bodyPr/>
    <a:lstStyle/>
    <a:p>
      <a:pPr>
        <a:defRPr>
          <a:latin typeface="Arial" pitchFamily="34" charset="0"/>
          <a:cs typeface="Arial" pitchFamily="34" charset="0"/>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sz="1278"/>
            </a:pPr>
            <a:r>
              <a:rPr lang="ru-RU" sz="1278"/>
              <a:t>График миграции населения в г. Петрозаводске </a:t>
            </a:r>
            <a:br>
              <a:rPr lang="ru-RU" sz="1278"/>
            </a:br>
            <a:r>
              <a:rPr lang="ru-RU" sz="1278"/>
              <a:t>
и городах-конкурента</a:t>
            </a:r>
          </a:p>
        </c:rich>
      </c:tx>
      <c:layout>
        <c:manualLayout>
          <c:xMode val="edge"/>
          <c:yMode val="edge"/>
          <c:x val="0.16721862412841221"/>
          <c:y val="8.3749987638117532E-3"/>
        </c:manualLayout>
      </c:layout>
    </c:title>
    <c:plotArea>
      <c:layout>
        <c:manualLayout>
          <c:layoutTarget val="inner"/>
          <c:xMode val="edge"/>
          <c:yMode val="edge"/>
          <c:x val="0.16794062893081757"/>
          <c:y val="0.13918626919602545"/>
          <c:w val="0.79352427672955972"/>
          <c:h val="0.6422901535682034"/>
        </c:manualLayout>
      </c:layout>
      <c:lineChart>
        <c:grouping val="standard"/>
        <c:ser>
          <c:idx val="0"/>
          <c:order val="0"/>
          <c:tx>
            <c:strRef>
              <c:f>Лист6!$A$5</c:f>
              <c:strCache>
                <c:ptCount val="1"/>
                <c:pt idx="0">
                  <c:v>Брянск</c:v>
                </c:pt>
              </c:strCache>
            </c:strRef>
          </c:tx>
          <c:cat>
            <c:strRef>
              <c:f>Лист6!$C$26:$G$26</c:f>
              <c:strCache>
                <c:ptCount val="5"/>
                <c:pt idx="0">
                  <c:v>2002-2003</c:v>
                </c:pt>
                <c:pt idx="1">
                  <c:v>2003-2004</c:v>
                </c:pt>
                <c:pt idx="2">
                  <c:v>2004-2005</c:v>
                </c:pt>
                <c:pt idx="3">
                  <c:v>2005-2006</c:v>
                </c:pt>
                <c:pt idx="4">
                  <c:v>2006-2007</c:v>
                </c:pt>
              </c:strCache>
            </c:strRef>
          </c:cat>
          <c:val>
            <c:numRef>
              <c:f>Лист6!$C$27:$G$27</c:f>
              <c:numCache>
                <c:formatCode>0.0</c:formatCode>
                <c:ptCount val="5"/>
                <c:pt idx="0">
                  <c:v>-1.7</c:v>
                </c:pt>
                <c:pt idx="1">
                  <c:v>-2.9</c:v>
                </c:pt>
                <c:pt idx="2">
                  <c:v>-3</c:v>
                </c:pt>
                <c:pt idx="3">
                  <c:v>-1.4</c:v>
                </c:pt>
                <c:pt idx="4">
                  <c:v>-1.2</c:v>
                </c:pt>
              </c:numCache>
            </c:numRef>
          </c:val>
        </c:ser>
        <c:ser>
          <c:idx val="1"/>
          <c:order val="1"/>
          <c:tx>
            <c:strRef>
              <c:f>Лист6!$A$8</c:f>
              <c:strCache>
                <c:ptCount val="1"/>
                <c:pt idx="0">
                  <c:v>Орел</c:v>
                </c:pt>
              </c:strCache>
            </c:strRef>
          </c:tx>
          <c:spPr>
            <a:ln cmpd="tri">
              <a:prstDash val="lgDash"/>
            </a:ln>
          </c:spPr>
          <c:cat>
            <c:strRef>
              <c:f>Лист6!$C$26:$G$26</c:f>
              <c:strCache>
                <c:ptCount val="5"/>
                <c:pt idx="0">
                  <c:v>2002-2003</c:v>
                </c:pt>
                <c:pt idx="1">
                  <c:v>2003-2004</c:v>
                </c:pt>
                <c:pt idx="2">
                  <c:v>2004-2005</c:v>
                </c:pt>
                <c:pt idx="3">
                  <c:v>2005-2006</c:v>
                </c:pt>
                <c:pt idx="4">
                  <c:v>2006-2007</c:v>
                </c:pt>
              </c:strCache>
            </c:strRef>
          </c:cat>
          <c:val>
            <c:numRef>
              <c:f>Лист6!$C$28:$G$28</c:f>
              <c:numCache>
                <c:formatCode>0.0</c:formatCode>
                <c:ptCount val="5"/>
                <c:pt idx="0">
                  <c:v>0</c:v>
                </c:pt>
                <c:pt idx="1">
                  <c:v>-0.1</c:v>
                </c:pt>
                <c:pt idx="2">
                  <c:v>-4.0999999999999996</c:v>
                </c:pt>
                <c:pt idx="3">
                  <c:v>-1.1000000000000001</c:v>
                </c:pt>
                <c:pt idx="4">
                  <c:v>-1.4</c:v>
                </c:pt>
              </c:numCache>
            </c:numRef>
          </c:val>
        </c:ser>
        <c:ser>
          <c:idx val="2"/>
          <c:order val="2"/>
          <c:tx>
            <c:strRef>
              <c:f>Лист6!$A$11</c:f>
              <c:strCache>
                <c:ptCount val="1"/>
                <c:pt idx="0">
                  <c:v>Тула</c:v>
                </c:pt>
              </c:strCache>
            </c:strRef>
          </c:tx>
          <c:spPr>
            <a:ln>
              <a:prstDash val="lgDashDot"/>
            </a:ln>
          </c:spPr>
          <c:marker>
            <c:spPr>
              <a:ln>
                <a:prstDash val="dashDot"/>
              </a:ln>
            </c:spPr>
          </c:marker>
          <c:cat>
            <c:strRef>
              <c:f>Лист6!$C$26:$G$26</c:f>
              <c:strCache>
                <c:ptCount val="5"/>
                <c:pt idx="0">
                  <c:v>2002-2003</c:v>
                </c:pt>
                <c:pt idx="1">
                  <c:v>2003-2004</c:v>
                </c:pt>
                <c:pt idx="2">
                  <c:v>2004-2005</c:v>
                </c:pt>
                <c:pt idx="3">
                  <c:v>2005-2006</c:v>
                </c:pt>
                <c:pt idx="4">
                  <c:v>2006-2007</c:v>
                </c:pt>
              </c:strCache>
            </c:strRef>
          </c:cat>
          <c:val>
            <c:numRef>
              <c:f>Лист6!$C$29:$G$29</c:f>
              <c:numCache>
                <c:formatCode>0.0</c:formatCode>
                <c:ptCount val="5"/>
                <c:pt idx="0">
                  <c:v>-4.9000000000000004</c:v>
                </c:pt>
                <c:pt idx="1">
                  <c:v>-1</c:v>
                </c:pt>
                <c:pt idx="2">
                  <c:v>-0.5</c:v>
                </c:pt>
                <c:pt idx="3">
                  <c:v>0.70000000000000062</c:v>
                </c:pt>
                <c:pt idx="4">
                  <c:v>2.2999999999999998</c:v>
                </c:pt>
              </c:numCache>
            </c:numRef>
          </c:val>
        </c:ser>
        <c:ser>
          <c:idx val="3"/>
          <c:order val="3"/>
          <c:tx>
            <c:strRef>
              <c:f>Лист6!$A$14</c:f>
              <c:strCache>
                <c:ptCount val="1"/>
                <c:pt idx="0">
                  <c:v>Калуга</c:v>
                </c:pt>
              </c:strCache>
            </c:strRef>
          </c:tx>
          <c:spPr>
            <a:ln>
              <a:prstDash val="sysDot"/>
            </a:ln>
          </c:spPr>
          <c:cat>
            <c:strRef>
              <c:f>Лист6!$C$26:$G$26</c:f>
              <c:strCache>
                <c:ptCount val="5"/>
                <c:pt idx="0">
                  <c:v>2002-2003</c:v>
                </c:pt>
                <c:pt idx="1">
                  <c:v>2003-2004</c:v>
                </c:pt>
                <c:pt idx="2">
                  <c:v>2004-2005</c:v>
                </c:pt>
                <c:pt idx="3">
                  <c:v>2005-2006</c:v>
                </c:pt>
                <c:pt idx="4">
                  <c:v>2006-2007</c:v>
                </c:pt>
              </c:strCache>
            </c:strRef>
          </c:cat>
          <c:val>
            <c:numRef>
              <c:f>Лист6!$C$30:$G$30</c:f>
              <c:numCache>
                <c:formatCode>0.0</c:formatCode>
                <c:ptCount val="5"/>
                <c:pt idx="0">
                  <c:v>-2.1</c:v>
                </c:pt>
                <c:pt idx="1">
                  <c:v>1</c:v>
                </c:pt>
                <c:pt idx="2">
                  <c:v>7.5</c:v>
                </c:pt>
                <c:pt idx="3">
                  <c:v>0.60000000000000064</c:v>
                </c:pt>
                <c:pt idx="4">
                  <c:v>4.0999999999999996</c:v>
                </c:pt>
              </c:numCache>
            </c:numRef>
          </c:val>
        </c:ser>
        <c:ser>
          <c:idx val="4"/>
          <c:order val="4"/>
          <c:tx>
            <c:strRef>
              <c:f>Лист6!$A$17</c:f>
              <c:strCache>
                <c:ptCount val="1"/>
                <c:pt idx="0">
                  <c:v>Курск</c:v>
                </c:pt>
              </c:strCache>
            </c:strRef>
          </c:tx>
          <c:spPr>
            <a:ln>
              <a:prstDash val="sysDash"/>
            </a:ln>
          </c:spPr>
          <c:cat>
            <c:strRef>
              <c:f>Лист6!$C$26:$G$26</c:f>
              <c:strCache>
                <c:ptCount val="5"/>
                <c:pt idx="0">
                  <c:v>2002-2003</c:v>
                </c:pt>
                <c:pt idx="1">
                  <c:v>2003-2004</c:v>
                </c:pt>
                <c:pt idx="2">
                  <c:v>2004-2005</c:v>
                </c:pt>
                <c:pt idx="3">
                  <c:v>2005-2006</c:v>
                </c:pt>
                <c:pt idx="4">
                  <c:v>2006-2007</c:v>
                </c:pt>
              </c:strCache>
            </c:strRef>
          </c:cat>
          <c:val>
            <c:numRef>
              <c:f>Лист6!$C$31:$G$31</c:f>
              <c:numCache>
                <c:formatCode>0.0</c:formatCode>
                <c:ptCount val="5"/>
                <c:pt idx="0">
                  <c:v>-3.6</c:v>
                </c:pt>
                <c:pt idx="1">
                  <c:v>0.2</c:v>
                </c:pt>
                <c:pt idx="2">
                  <c:v>3.1</c:v>
                </c:pt>
                <c:pt idx="3">
                  <c:v>2.1</c:v>
                </c:pt>
                <c:pt idx="4">
                  <c:v>8.2000000000000011</c:v>
                </c:pt>
              </c:numCache>
            </c:numRef>
          </c:val>
        </c:ser>
        <c:ser>
          <c:idx val="5"/>
          <c:order val="5"/>
          <c:tx>
            <c:strRef>
              <c:f>Лист6!$A$20</c:f>
              <c:strCache>
                <c:ptCount val="1"/>
                <c:pt idx="0">
                  <c:v>Смоленск</c:v>
                </c:pt>
              </c:strCache>
            </c:strRef>
          </c:tx>
          <c:spPr>
            <a:ln>
              <a:prstDash val="dash"/>
            </a:ln>
          </c:spPr>
          <c:cat>
            <c:strRef>
              <c:f>Лист6!$C$26:$G$26</c:f>
              <c:strCache>
                <c:ptCount val="5"/>
                <c:pt idx="0">
                  <c:v>2002-2003</c:v>
                </c:pt>
                <c:pt idx="1">
                  <c:v>2003-2004</c:v>
                </c:pt>
                <c:pt idx="2">
                  <c:v>2004-2005</c:v>
                </c:pt>
                <c:pt idx="3">
                  <c:v>2005-2006</c:v>
                </c:pt>
                <c:pt idx="4">
                  <c:v>2006-2007</c:v>
                </c:pt>
              </c:strCache>
            </c:strRef>
          </c:cat>
          <c:val>
            <c:numRef>
              <c:f>Лист6!$C$32:$G$32</c:f>
              <c:numCache>
                <c:formatCode>0.0</c:formatCode>
                <c:ptCount val="5"/>
                <c:pt idx="0">
                  <c:v>-1.9000000000000001</c:v>
                </c:pt>
                <c:pt idx="1">
                  <c:v>0.2</c:v>
                </c:pt>
                <c:pt idx="2">
                  <c:v>1.4</c:v>
                </c:pt>
                <c:pt idx="3">
                  <c:v>2.4</c:v>
                </c:pt>
                <c:pt idx="4">
                  <c:v>1</c:v>
                </c:pt>
              </c:numCache>
            </c:numRef>
          </c:val>
        </c:ser>
        <c:marker val="1"/>
        <c:axId val="205878016"/>
        <c:axId val="205879936"/>
      </c:lineChart>
      <c:catAx>
        <c:axId val="205878016"/>
        <c:scaling>
          <c:orientation val="minMax"/>
        </c:scaling>
        <c:axPos val="b"/>
        <c:title>
          <c:tx>
            <c:rich>
              <a:bodyPr/>
              <a:lstStyle/>
              <a:p>
                <a:pPr>
                  <a:defRPr sz="1150"/>
                </a:pPr>
                <a:r>
                  <a:rPr lang="ru-RU" sz="1150"/>
                  <a:t>Периоды</a:t>
                </a:r>
              </a:p>
            </c:rich>
          </c:tx>
          <c:layout>
            <c:manualLayout>
              <c:xMode val="edge"/>
              <c:yMode val="edge"/>
              <c:x val="0.46383942381498167"/>
              <c:y val="0.79791359679919061"/>
            </c:manualLayout>
          </c:layout>
        </c:title>
        <c:numFmt formatCode="General" sourceLinked="1"/>
        <c:tickLblPos val="nextTo"/>
        <c:txPr>
          <a:bodyPr rot="0" vert="horz"/>
          <a:lstStyle/>
          <a:p>
            <a:pPr>
              <a:defRPr sz="1022"/>
            </a:pPr>
            <a:endParaRPr lang="ru-RU"/>
          </a:p>
        </c:txPr>
        <c:crossAx val="205879936"/>
        <c:crosses val="autoZero"/>
        <c:auto val="1"/>
        <c:lblAlgn val="ctr"/>
        <c:lblOffset val="0"/>
        <c:tickLblSkip val="1"/>
        <c:tickMarkSkip val="1"/>
      </c:catAx>
      <c:valAx>
        <c:axId val="205879936"/>
        <c:scaling>
          <c:orientation val="minMax"/>
        </c:scaling>
        <c:axPos val="l"/>
        <c:majorGridlines/>
        <c:title>
          <c:tx>
            <c:rich>
              <a:bodyPr/>
              <a:lstStyle/>
              <a:p>
                <a:pPr>
                  <a:defRPr sz="1469"/>
                </a:pPr>
                <a:r>
                  <a:rPr lang="ru-RU" sz="1150"/>
                  <a:t>Показатель миграции,</a:t>
                </a:r>
              </a:p>
              <a:p>
                <a:pPr>
                  <a:defRPr sz="1469"/>
                </a:pPr>
                <a:r>
                  <a:rPr lang="ru-RU" sz="1150"/>
                  <a:t>на тыс. чел.</a:t>
                </a:r>
              </a:p>
            </c:rich>
          </c:tx>
          <c:layout>
            <c:manualLayout>
              <c:xMode val="edge"/>
              <c:yMode val="edge"/>
              <c:x val="2.0058241622752482E-2"/>
              <c:y val="0.10239877031057294"/>
            </c:manualLayout>
          </c:layout>
        </c:title>
        <c:numFmt formatCode="0.0" sourceLinked="1"/>
        <c:tickLblPos val="nextTo"/>
        <c:txPr>
          <a:bodyPr rot="0" vert="horz"/>
          <a:lstStyle/>
          <a:p>
            <a:pPr>
              <a:defRPr sz="1022"/>
            </a:pPr>
            <a:endParaRPr lang="ru-RU"/>
          </a:p>
        </c:txPr>
        <c:crossAx val="205878016"/>
        <c:crosses val="autoZero"/>
        <c:crossBetween val="between"/>
      </c:valAx>
    </c:plotArea>
    <c:legend>
      <c:legendPos val="r"/>
      <c:layout>
        <c:manualLayout>
          <c:xMode val="edge"/>
          <c:yMode val="edge"/>
          <c:x val="0.10629822142300455"/>
          <c:y val="0.86660822439571672"/>
          <c:w val="0.84530999402719464"/>
          <c:h val="0.12845726532555518"/>
        </c:manualLayout>
      </c:layout>
      <c:txPr>
        <a:bodyPr/>
        <a:lstStyle/>
        <a:p>
          <a:pPr>
            <a:defRPr sz="1150"/>
          </a:pPr>
          <a:endParaRPr lang="ru-RU"/>
        </a:p>
      </c:txPr>
    </c:legend>
    <c:plotVisOnly val="1"/>
    <c:dispBlanksAs val="gap"/>
  </c:chart>
  <c:txPr>
    <a:bodyPr/>
    <a:lstStyle/>
    <a:p>
      <a:pPr>
        <a:defRPr sz="1405">
          <a:latin typeface="Arial" pitchFamily="34" charset="0"/>
          <a:cs typeface="Arial" pitchFamily="34" charset="0"/>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style val="1"/>
  <c:chart>
    <c:plotArea>
      <c:layout/>
      <c:barChart>
        <c:barDir val="col"/>
        <c:grouping val="percentStacked"/>
        <c:ser>
          <c:idx val="0"/>
          <c:order val="0"/>
          <c:tx>
            <c:strRef>
              <c:f>Лист3!$B$6</c:f>
              <c:strCache>
                <c:ptCount val="1"/>
                <c:pt idx="0">
                  <c:v>младше трудоспособного</c:v>
                </c:pt>
              </c:strCache>
            </c:strRef>
          </c:tx>
          <c:dLbls>
            <c:txPr>
              <a:bodyPr/>
              <a:lstStyle/>
              <a:p>
                <a:pPr>
                  <a:defRPr sz="948"/>
                </a:pPr>
                <a:endParaRPr lang="ru-RU"/>
              </a:p>
            </c:txPr>
            <c:showVal val="1"/>
          </c:dLbls>
          <c:cat>
            <c:numRef>
              <c:f>Лист3!$C$5:$F$5</c:f>
              <c:numCache>
                <c:formatCode>General</c:formatCode>
                <c:ptCount val="4"/>
                <c:pt idx="0">
                  <c:v>2004</c:v>
                </c:pt>
                <c:pt idx="1">
                  <c:v>2005</c:v>
                </c:pt>
                <c:pt idx="2">
                  <c:v>2006</c:v>
                </c:pt>
                <c:pt idx="3">
                  <c:v>2007</c:v>
                </c:pt>
              </c:numCache>
            </c:numRef>
          </c:cat>
          <c:val>
            <c:numRef>
              <c:f>Лист3!$G$6:$J$6</c:f>
              <c:numCache>
                <c:formatCode>0</c:formatCode>
                <c:ptCount val="4"/>
                <c:pt idx="0">
                  <c:v>16.26878868258175</c:v>
                </c:pt>
                <c:pt idx="1">
                  <c:v>15.704457074484004</c:v>
                </c:pt>
                <c:pt idx="2">
                  <c:v>15.303030303030306</c:v>
                </c:pt>
                <c:pt idx="3">
                  <c:v>14.981617647058821</c:v>
                </c:pt>
              </c:numCache>
            </c:numRef>
          </c:val>
        </c:ser>
        <c:ser>
          <c:idx val="1"/>
          <c:order val="1"/>
          <c:tx>
            <c:strRef>
              <c:f>Лист3!$B$7</c:f>
              <c:strCache>
                <c:ptCount val="1"/>
                <c:pt idx="0">
                  <c:v>трудоспособного</c:v>
                </c:pt>
              </c:strCache>
            </c:strRef>
          </c:tx>
          <c:dLbls>
            <c:txPr>
              <a:bodyPr/>
              <a:lstStyle/>
              <a:p>
                <a:pPr>
                  <a:defRPr sz="948"/>
                </a:pPr>
                <a:endParaRPr lang="ru-RU"/>
              </a:p>
            </c:txPr>
            <c:showVal val="1"/>
          </c:dLbls>
          <c:cat>
            <c:numRef>
              <c:f>Лист3!$C$5:$F$5</c:f>
              <c:numCache>
                <c:formatCode>General</c:formatCode>
                <c:ptCount val="4"/>
                <c:pt idx="0">
                  <c:v>2004</c:v>
                </c:pt>
                <c:pt idx="1">
                  <c:v>2005</c:v>
                </c:pt>
                <c:pt idx="2">
                  <c:v>2006</c:v>
                </c:pt>
                <c:pt idx="3">
                  <c:v>2007</c:v>
                </c:pt>
              </c:numCache>
            </c:numRef>
          </c:cat>
          <c:val>
            <c:numRef>
              <c:f>Лист3!$G$7:$J$7</c:f>
              <c:numCache>
                <c:formatCode>0</c:formatCode>
                <c:ptCount val="4"/>
                <c:pt idx="0">
                  <c:v>63.807839669908553</c:v>
                </c:pt>
                <c:pt idx="1">
                  <c:v>64.074184863894658</c:v>
                </c:pt>
                <c:pt idx="2">
                  <c:v>64.212121212121218</c:v>
                </c:pt>
                <c:pt idx="3">
                  <c:v>64.001225490196177</c:v>
                </c:pt>
              </c:numCache>
            </c:numRef>
          </c:val>
        </c:ser>
        <c:ser>
          <c:idx val="2"/>
          <c:order val="2"/>
          <c:tx>
            <c:strRef>
              <c:f>Лист3!$B$8</c:f>
              <c:strCache>
                <c:ptCount val="1"/>
                <c:pt idx="0">
                  <c:v>старше трудоспособного</c:v>
                </c:pt>
              </c:strCache>
            </c:strRef>
          </c:tx>
          <c:dLbls>
            <c:txPr>
              <a:bodyPr/>
              <a:lstStyle/>
              <a:p>
                <a:pPr>
                  <a:defRPr sz="948"/>
                </a:pPr>
                <a:endParaRPr lang="ru-RU"/>
              </a:p>
            </c:txPr>
            <c:showVal val="1"/>
          </c:dLbls>
          <c:cat>
            <c:numRef>
              <c:f>Лист3!$C$5:$F$5</c:f>
              <c:numCache>
                <c:formatCode>General</c:formatCode>
                <c:ptCount val="4"/>
                <c:pt idx="0">
                  <c:v>2004</c:v>
                </c:pt>
                <c:pt idx="1">
                  <c:v>2005</c:v>
                </c:pt>
                <c:pt idx="2">
                  <c:v>2006</c:v>
                </c:pt>
                <c:pt idx="3">
                  <c:v>2007</c:v>
                </c:pt>
              </c:numCache>
            </c:numRef>
          </c:cat>
          <c:val>
            <c:numRef>
              <c:f>Лист3!$G$8:$J$8</c:f>
              <c:numCache>
                <c:formatCode>0</c:formatCode>
                <c:ptCount val="4"/>
                <c:pt idx="0">
                  <c:v>19.923371647509576</c:v>
                </c:pt>
                <c:pt idx="1">
                  <c:v>20.221358061621292</c:v>
                </c:pt>
                <c:pt idx="2">
                  <c:v>21</c:v>
                </c:pt>
                <c:pt idx="3">
                  <c:v>21.017156862745097</c:v>
                </c:pt>
              </c:numCache>
            </c:numRef>
          </c:val>
        </c:ser>
        <c:overlap val="100"/>
        <c:axId val="207107584"/>
        <c:axId val="207109504"/>
      </c:barChart>
      <c:catAx>
        <c:axId val="207107584"/>
        <c:scaling>
          <c:orientation val="minMax"/>
        </c:scaling>
        <c:axPos val="b"/>
        <c:title>
          <c:tx>
            <c:rich>
              <a:bodyPr/>
              <a:lstStyle/>
              <a:p>
                <a:pPr>
                  <a:defRPr sz="843"/>
                </a:pPr>
                <a:r>
                  <a:rPr lang="ru-RU" sz="843"/>
                  <a:t>Годы</a:t>
                </a:r>
              </a:p>
            </c:rich>
          </c:tx>
          <c:layout>
            <c:manualLayout>
              <c:xMode val="edge"/>
              <c:yMode val="edge"/>
              <c:x val="0.44592310616345382"/>
              <c:y val="0.94231968803626709"/>
            </c:manualLayout>
          </c:layout>
        </c:title>
        <c:numFmt formatCode="General" sourceLinked="1"/>
        <c:tickLblPos val="low"/>
        <c:txPr>
          <a:bodyPr rot="0" vert="horz"/>
          <a:lstStyle/>
          <a:p>
            <a:pPr>
              <a:defRPr/>
            </a:pPr>
            <a:endParaRPr lang="ru-RU"/>
          </a:p>
        </c:txPr>
        <c:crossAx val="207109504"/>
        <c:crosses val="autoZero"/>
        <c:auto val="1"/>
        <c:lblAlgn val="ctr"/>
        <c:lblOffset val="100"/>
        <c:tickLblSkip val="1"/>
        <c:tickMarkSkip val="1"/>
      </c:catAx>
      <c:valAx>
        <c:axId val="207109504"/>
        <c:scaling>
          <c:orientation val="minMax"/>
        </c:scaling>
        <c:axPos val="l"/>
        <c:majorGridlines/>
        <c:title>
          <c:tx>
            <c:rich>
              <a:bodyPr rot="-5400000" vert="horz"/>
              <a:lstStyle/>
              <a:p>
                <a:pPr>
                  <a:defRPr sz="444"/>
                </a:pPr>
                <a:r>
                  <a:rPr lang="ru-RU" sz="843"/>
                  <a:t>Распределение</a:t>
                </a:r>
              </a:p>
              <a:p>
                <a:pPr>
                  <a:defRPr sz="444"/>
                </a:pPr>
                <a:r>
                  <a:rPr lang="ru-RU" sz="843"/>
                  <a:t>населения в %</a:t>
                </a:r>
              </a:p>
            </c:rich>
          </c:tx>
          <c:layout>
            <c:manualLayout>
              <c:xMode val="edge"/>
              <c:yMode val="edge"/>
              <c:x val="0.16422709747488459"/>
              <c:y val="0.27978067520795491"/>
            </c:manualLayout>
          </c:layout>
        </c:title>
        <c:numFmt formatCode="0%" sourceLinked="1"/>
        <c:tickLblPos val="nextTo"/>
        <c:txPr>
          <a:bodyPr rot="0" vert="horz"/>
          <a:lstStyle/>
          <a:p>
            <a:pPr>
              <a:defRPr sz="843"/>
            </a:pPr>
            <a:endParaRPr lang="ru-RU"/>
          </a:p>
        </c:txPr>
        <c:crossAx val="207107584"/>
        <c:crosses val="autoZero"/>
        <c:crossBetween val="between"/>
      </c:valAx>
      <c:dTable>
        <c:showHorzBorder val="1"/>
        <c:showVertBorder val="1"/>
        <c:showOutline val="1"/>
        <c:showKeys val="1"/>
        <c:txPr>
          <a:bodyPr/>
          <a:lstStyle/>
          <a:p>
            <a:pPr rtl="0">
              <a:defRPr sz="843"/>
            </a:pPr>
            <a:endParaRPr lang="ru-RU"/>
          </a:p>
        </c:txPr>
      </c:dTable>
    </c:plotArea>
    <c:plotVisOnly val="1"/>
    <c:dispBlanksAs val="gap"/>
  </c:chart>
  <c:txPr>
    <a:bodyPr/>
    <a:lstStyle/>
    <a:p>
      <a:pPr>
        <a:defRPr sz="579">
          <a:latin typeface="Arial" pitchFamily="34" charset="0"/>
          <a:cs typeface="Arial" pitchFamily="34" charset="0"/>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1"/>
  <c:chart>
    <c:title>
      <c:tx>
        <c:rich>
          <a:bodyPr/>
          <a:lstStyle/>
          <a:p>
            <a:pPr>
              <a:defRPr/>
            </a:pPr>
            <a:r>
              <a:rPr lang="ru-RU" sz="1097"/>
              <a:t>Процент населения, занятого в экономике, от всего трудоспособного населения по г. Томску </a:t>
            </a:r>
            <a:br>
              <a:rPr lang="ru-RU" sz="1097"/>
            </a:br>
            <a:r>
              <a:rPr lang="ru-RU" sz="1097"/>
              <a:t>
и городам-конкурентам</a:t>
            </a:r>
          </a:p>
        </c:rich>
      </c:tx>
      <c:layout>
        <c:manualLayout>
          <c:xMode val="edge"/>
          <c:yMode val="edge"/>
          <c:x val="0.16308248968878888"/>
          <c:y val="2.0833530672487E-2"/>
        </c:manualLayout>
      </c:layout>
    </c:title>
    <c:plotArea>
      <c:layout>
        <c:manualLayout>
          <c:layoutTarget val="inner"/>
          <c:xMode val="edge"/>
          <c:yMode val="edge"/>
          <c:x val="0.29874776386404361"/>
          <c:y val="0.18527315914489334"/>
          <c:w val="0.6493738819320215"/>
          <c:h val="0.34441805225653205"/>
        </c:manualLayout>
      </c:layout>
      <c:lineChart>
        <c:grouping val="standard"/>
        <c:ser>
          <c:idx val="0"/>
          <c:order val="0"/>
          <c:tx>
            <c:strRef>
              <c:f>Лист2!$A$3</c:f>
              <c:strCache>
                <c:ptCount val="1"/>
                <c:pt idx="0">
                  <c:v>Томск</c:v>
                </c:pt>
              </c:strCache>
            </c:strRef>
          </c:tx>
          <c:cat>
            <c:numRef>
              <c:f>Лист2!$B$2:$E$2</c:f>
              <c:numCache>
                <c:formatCode>General</c:formatCode>
                <c:ptCount val="4"/>
                <c:pt idx="0">
                  <c:v>2004</c:v>
                </c:pt>
                <c:pt idx="1">
                  <c:v>2005</c:v>
                </c:pt>
                <c:pt idx="2">
                  <c:v>2006</c:v>
                </c:pt>
                <c:pt idx="3">
                  <c:v>2007</c:v>
                </c:pt>
              </c:numCache>
            </c:numRef>
          </c:cat>
          <c:val>
            <c:numRef>
              <c:f>Лист2!$B$3:$E$3</c:f>
              <c:numCache>
                <c:formatCode>General</c:formatCode>
                <c:ptCount val="4"/>
                <c:pt idx="0">
                  <c:v>43.7</c:v>
                </c:pt>
                <c:pt idx="1">
                  <c:v>42.8</c:v>
                </c:pt>
                <c:pt idx="2">
                  <c:v>44.4</c:v>
                </c:pt>
                <c:pt idx="3">
                  <c:v>42.3</c:v>
                </c:pt>
              </c:numCache>
            </c:numRef>
          </c:val>
        </c:ser>
        <c:ser>
          <c:idx val="1"/>
          <c:order val="1"/>
          <c:tx>
            <c:strRef>
              <c:f>Лист2!$A$4</c:f>
              <c:strCache>
                <c:ptCount val="1"/>
                <c:pt idx="0">
                  <c:v>Новосибирск</c:v>
                </c:pt>
              </c:strCache>
            </c:strRef>
          </c:tx>
          <c:spPr>
            <a:ln>
              <a:prstDash val="lgDashDotDot"/>
            </a:ln>
          </c:spPr>
          <c:cat>
            <c:numRef>
              <c:f>Лист2!$B$2:$E$2</c:f>
              <c:numCache>
                <c:formatCode>General</c:formatCode>
                <c:ptCount val="4"/>
                <c:pt idx="0">
                  <c:v>2004</c:v>
                </c:pt>
                <c:pt idx="1">
                  <c:v>2005</c:v>
                </c:pt>
                <c:pt idx="2">
                  <c:v>2006</c:v>
                </c:pt>
                <c:pt idx="3">
                  <c:v>2007</c:v>
                </c:pt>
              </c:numCache>
            </c:numRef>
          </c:cat>
          <c:val>
            <c:numRef>
              <c:f>Лист2!$B$4:$E$4</c:f>
              <c:numCache>
                <c:formatCode>General</c:formatCode>
                <c:ptCount val="4"/>
                <c:pt idx="0">
                  <c:v>48.9</c:v>
                </c:pt>
                <c:pt idx="1">
                  <c:v>48.7</c:v>
                </c:pt>
                <c:pt idx="2">
                  <c:v>49.9</c:v>
                </c:pt>
                <c:pt idx="3">
                  <c:v>51.7</c:v>
                </c:pt>
              </c:numCache>
            </c:numRef>
          </c:val>
        </c:ser>
        <c:ser>
          <c:idx val="2"/>
          <c:order val="2"/>
          <c:tx>
            <c:strRef>
              <c:f>Лист2!$A$5</c:f>
              <c:strCache>
                <c:ptCount val="1"/>
                <c:pt idx="0">
                  <c:v>Барнаул</c:v>
                </c:pt>
              </c:strCache>
            </c:strRef>
          </c:tx>
          <c:spPr>
            <a:ln>
              <a:prstDash val="sysDash"/>
            </a:ln>
          </c:spPr>
          <c:cat>
            <c:numRef>
              <c:f>Лист2!$B$2:$E$2</c:f>
              <c:numCache>
                <c:formatCode>General</c:formatCode>
                <c:ptCount val="4"/>
                <c:pt idx="0">
                  <c:v>2004</c:v>
                </c:pt>
                <c:pt idx="1">
                  <c:v>2005</c:v>
                </c:pt>
                <c:pt idx="2">
                  <c:v>2006</c:v>
                </c:pt>
                <c:pt idx="3">
                  <c:v>2007</c:v>
                </c:pt>
              </c:numCache>
            </c:numRef>
          </c:cat>
          <c:val>
            <c:numRef>
              <c:f>Лист2!$B$5:$E$5</c:f>
              <c:numCache>
                <c:formatCode>General</c:formatCode>
                <c:ptCount val="4"/>
                <c:pt idx="0">
                  <c:v>51</c:v>
                </c:pt>
                <c:pt idx="1">
                  <c:v>55.2</c:v>
                </c:pt>
                <c:pt idx="2">
                  <c:v>59.1</c:v>
                </c:pt>
                <c:pt idx="3">
                  <c:v>62.3</c:v>
                </c:pt>
              </c:numCache>
            </c:numRef>
          </c:val>
        </c:ser>
        <c:ser>
          <c:idx val="3"/>
          <c:order val="3"/>
          <c:tx>
            <c:strRef>
              <c:f>Лист2!$A$6</c:f>
              <c:strCache>
                <c:ptCount val="1"/>
                <c:pt idx="0">
                  <c:v>Иркутск</c:v>
                </c:pt>
              </c:strCache>
            </c:strRef>
          </c:tx>
          <c:spPr>
            <a:ln>
              <a:prstDash val="dashDot"/>
            </a:ln>
          </c:spPr>
          <c:cat>
            <c:numRef>
              <c:f>Лист2!$B$2:$E$2</c:f>
              <c:numCache>
                <c:formatCode>General</c:formatCode>
                <c:ptCount val="4"/>
                <c:pt idx="0">
                  <c:v>2004</c:v>
                </c:pt>
                <c:pt idx="1">
                  <c:v>2005</c:v>
                </c:pt>
                <c:pt idx="2">
                  <c:v>2006</c:v>
                </c:pt>
                <c:pt idx="3">
                  <c:v>2007</c:v>
                </c:pt>
              </c:numCache>
            </c:numRef>
          </c:cat>
          <c:val>
            <c:numRef>
              <c:f>Лист2!$B$6:$E$6</c:f>
              <c:numCache>
                <c:formatCode>General</c:formatCode>
                <c:ptCount val="4"/>
                <c:pt idx="0">
                  <c:v>47.8</c:v>
                </c:pt>
                <c:pt idx="1">
                  <c:v>47.4</c:v>
                </c:pt>
                <c:pt idx="2">
                  <c:v>50</c:v>
                </c:pt>
                <c:pt idx="3">
                  <c:v>52</c:v>
                </c:pt>
              </c:numCache>
            </c:numRef>
          </c:val>
        </c:ser>
        <c:ser>
          <c:idx val="4"/>
          <c:order val="4"/>
          <c:tx>
            <c:strRef>
              <c:f>Лист2!$A$7</c:f>
              <c:strCache>
                <c:ptCount val="1"/>
                <c:pt idx="0">
                  <c:v>Кемерово</c:v>
                </c:pt>
              </c:strCache>
            </c:strRef>
          </c:tx>
          <c:spPr>
            <a:ln>
              <a:prstDash val="sysDot"/>
            </a:ln>
          </c:spPr>
          <c:cat>
            <c:numRef>
              <c:f>Лист2!$B$2:$E$2</c:f>
              <c:numCache>
                <c:formatCode>General</c:formatCode>
                <c:ptCount val="4"/>
                <c:pt idx="0">
                  <c:v>2004</c:v>
                </c:pt>
                <c:pt idx="1">
                  <c:v>2005</c:v>
                </c:pt>
                <c:pt idx="2">
                  <c:v>2006</c:v>
                </c:pt>
                <c:pt idx="3">
                  <c:v>2007</c:v>
                </c:pt>
              </c:numCache>
            </c:numRef>
          </c:cat>
          <c:val>
            <c:numRef>
              <c:f>Лист2!$B$7:$E$7</c:f>
              <c:numCache>
                <c:formatCode>General</c:formatCode>
                <c:ptCount val="4"/>
                <c:pt idx="0">
                  <c:v>67.3</c:v>
                </c:pt>
                <c:pt idx="1">
                  <c:v>61.7</c:v>
                </c:pt>
                <c:pt idx="2">
                  <c:v>65.400000000000006</c:v>
                </c:pt>
                <c:pt idx="3">
                  <c:v>67.8</c:v>
                </c:pt>
              </c:numCache>
            </c:numRef>
          </c:val>
        </c:ser>
        <c:ser>
          <c:idx val="5"/>
          <c:order val="5"/>
          <c:tx>
            <c:strRef>
              <c:f>Лист2!$A$8</c:f>
              <c:strCache>
                <c:ptCount val="1"/>
                <c:pt idx="0">
                  <c:v>Чита</c:v>
                </c:pt>
              </c:strCache>
            </c:strRef>
          </c:tx>
          <c:spPr>
            <a:ln>
              <a:prstDash val="dash"/>
            </a:ln>
          </c:spPr>
          <c:cat>
            <c:numRef>
              <c:f>Лист2!$B$2:$E$2</c:f>
              <c:numCache>
                <c:formatCode>General</c:formatCode>
                <c:ptCount val="4"/>
                <c:pt idx="0">
                  <c:v>2004</c:v>
                </c:pt>
                <c:pt idx="1">
                  <c:v>2005</c:v>
                </c:pt>
                <c:pt idx="2">
                  <c:v>2006</c:v>
                </c:pt>
                <c:pt idx="3">
                  <c:v>2007</c:v>
                </c:pt>
              </c:numCache>
            </c:numRef>
          </c:cat>
          <c:val>
            <c:numRef>
              <c:f>Лист2!$B$8:$E$8</c:f>
              <c:numCache>
                <c:formatCode>General</c:formatCode>
                <c:ptCount val="4"/>
                <c:pt idx="0">
                  <c:v>54.6</c:v>
                </c:pt>
                <c:pt idx="1">
                  <c:v>53.2</c:v>
                </c:pt>
                <c:pt idx="2">
                  <c:v>53.7</c:v>
                </c:pt>
                <c:pt idx="3">
                  <c:v>57.7</c:v>
                </c:pt>
              </c:numCache>
            </c:numRef>
          </c:val>
        </c:ser>
        <c:marker val="1"/>
        <c:axId val="207139200"/>
        <c:axId val="207141120"/>
      </c:lineChart>
      <c:catAx>
        <c:axId val="207139200"/>
        <c:scaling>
          <c:orientation val="minMax"/>
        </c:scaling>
        <c:axPos val="b"/>
        <c:majorGridlines/>
        <c:title>
          <c:tx>
            <c:rich>
              <a:bodyPr/>
              <a:lstStyle/>
              <a:p>
                <a:pPr>
                  <a:defRPr/>
                </a:pPr>
                <a:r>
                  <a:rPr lang="ru-RU"/>
                  <a:t>Год</a:t>
                </a:r>
              </a:p>
            </c:rich>
          </c:tx>
          <c:layout>
            <c:manualLayout>
              <c:xMode val="edge"/>
              <c:yMode val="edge"/>
              <c:x val="0.48827540307461614"/>
              <c:y val="0.92554464360050404"/>
            </c:manualLayout>
          </c:layout>
        </c:title>
        <c:numFmt formatCode="General" sourceLinked="1"/>
        <c:tickLblPos val="nextTo"/>
        <c:txPr>
          <a:bodyPr rot="-5400000" vert="horz"/>
          <a:lstStyle/>
          <a:p>
            <a:pPr>
              <a:defRPr/>
            </a:pPr>
            <a:endParaRPr lang="ru-RU"/>
          </a:p>
        </c:txPr>
        <c:crossAx val="207141120"/>
        <c:crosses val="autoZero"/>
        <c:auto val="1"/>
        <c:lblAlgn val="ctr"/>
        <c:lblOffset val="100"/>
        <c:tickMarkSkip val="1"/>
      </c:catAx>
      <c:valAx>
        <c:axId val="207141120"/>
        <c:scaling>
          <c:orientation val="minMax"/>
          <c:min val="40"/>
        </c:scaling>
        <c:axPos val="l"/>
        <c:majorGridlines/>
        <c:title>
          <c:tx>
            <c:rich>
              <a:bodyPr/>
              <a:lstStyle/>
              <a:p>
                <a:pPr>
                  <a:defRPr/>
                </a:pPr>
                <a:r>
                  <a:rPr lang="ru-RU"/>
                  <a:t>Проценты,%</a:t>
                </a:r>
              </a:p>
            </c:rich>
          </c:tx>
          <c:layout>
            <c:manualLayout>
              <c:xMode val="edge"/>
              <c:yMode val="edge"/>
              <c:x val="0.18659317585301841"/>
              <c:y val="0.24696052003810848"/>
            </c:manualLayout>
          </c:layout>
        </c:title>
        <c:numFmt formatCode="General" sourceLinked="1"/>
        <c:tickLblPos val="nextTo"/>
        <c:txPr>
          <a:bodyPr rot="0" vert="horz"/>
          <a:lstStyle/>
          <a:p>
            <a:pPr>
              <a:defRPr sz="1097"/>
            </a:pPr>
            <a:endParaRPr lang="ru-RU"/>
          </a:p>
        </c:txPr>
        <c:crossAx val="207139200"/>
        <c:crosses val="autoZero"/>
        <c:crossBetween val="between"/>
      </c:valAx>
      <c:dTable>
        <c:showHorzBorder val="1"/>
        <c:showVertBorder val="1"/>
        <c:showOutline val="1"/>
        <c:showKeys val="1"/>
      </c:dTable>
    </c:plotArea>
    <c:plotVisOnly val="1"/>
    <c:dispBlanksAs val="gap"/>
  </c:chart>
  <c:txPr>
    <a:bodyPr/>
    <a:lstStyle/>
    <a:p>
      <a:pPr>
        <a:defRPr sz="1097">
          <a:latin typeface="Arial" pitchFamily="34" charset="0"/>
          <a:cs typeface="Arial" pitchFamily="34"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C9EF3221-B8F8-426C-9E9E-B7180A82B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811</TotalTime>
  <Pages>29</Pages>
  <Words>58701</Words>
  <Characters>334599</Characters>
  <Application>Microsoft Office Word</Application>
  <DocSecurity>0</DocSecurity>
  <Lines>2788</Lines>
  <Paragraphs>785</Paragraphs>
  <ScaleCrop>false</ScaleCrop>
  <HeadingPairs>
    <vt:vector size="2" baseType="variant">
      <vt:variant>
        <vt:lpstr>Название</vt:lpstr>
      </vt:variant>
      <vt:variant>
        <vt:i4>1</vt:i4>
      </vt:variant>
    </vt:vector>
  </HeadingPairs>
  <TitlesOfParts>
    <vt:vector size="1" baseType="lpstr">
      <vt:lpstr>Министерство сельского хозяйства Российской Федерации</vt:lpstr>
    </vt:vector>
  </TitlesOfParts>
  <Company>University</Company>
  <LinksUpToDate>false</LinksUpToDate>
  <CharactersWithSpaces>392515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сельского хозяйства Российской Федерации</dc:title>
  <dc:creator>Пользователь</dc:creator>
  <cp:lastModifiedBy>Olga Popova</cp:lastModifiedBy>
  <cp:revision>32</cp:revision>
  <cp:lastPrinted>2014-04-23T07:30:00Z</cp:lastPrinted>
  <dcterms:created xsi:type="dcterms:W3CDTF">2014-07-02T20:24:00Z</dcterms:created>
  <dcterms:modified xsi:type="dcterms:W3CDTF">2018-02-12T13:07:00Z</dcterms:modified>
</cp:coreProperties>
</file>