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991E5C">
        <w:rPr>
          <w:rFonts w:ascii="Arial" w:hAnsi="Arial" w:cs="Arial"/>
          <w:b/>
          <w:sz w:val="32"/>
          <w:szCs w:val="32"/>
        </w:rPr>
        <w:t>экзамену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991E5C">
        <w:rPr>
          <w:rFonts w:ascii="Arial" w:hAnsi="Arial" w:cs="Arial"/>
          <w:b/>
          <w:sz w:val="32"/>
          <w:szCs w:val="32"/>
        </w:rPr>
        <w:t>Статистика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bookmarkStart w:id="0" w:name="_GoBack"/>
      <w:r w:rsidRPr="00991E5C">
        <w:rPr>
          <w:rFonts w:ascii="Arial" w:hAnsi="Arial" w:cs="Arial"/>
        </w:rPr>
        <w:t>Абсолютные и относительные обобщающие величины. Виды относительных величин.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Абсолютный прирост, темпы роста, темпы прироста, темпы наращивания.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Баланс основных производственных фондов.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Вариация признака, показатели вариации. Графическое изображение вариационных рядов.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Виды рядов динамики. Моментные и интервальные ряды.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Выборочное наблюдение. Виды выборок.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Динамические индексы. Базисные и цепные индексы.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Динамические индексы. Индексы выполнения плана и территориальные индексы.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Индексный метод анализа.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Индексный метод изучения структурных сдвигов.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Индексы количественных и качественных показателей. Индивидуальные и сводные индексы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Индексы цен.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Статистика уровня жизни.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Использование индексного метода в анализе рентабельности.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Статистическое изучение динамики заработной платы.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Классификация основных производственных фондов и их оценка.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Корреляционно-</w:t>
      </w:r>
      <w:proofErr w:type="gramStart"/>
      <w:r w:rsidRPr="00991E5C">
        <w:rPr>
          <w:rFonts w:ascii="Arial" w:hAnsi="Arial" w:cs="Arial"/>
        </w:rPr>
        <w:t>регрессионный  анализ</w:t>
      </w:r>
      <w:proofErr w:type="gramEnd"/>
      <w:r w:rsidRPr="00991E5C">
        <w:rPr>
          <w:rFonts w:ascii="Arial" w:hAnsi="Arial" w:cs="Arial"/>
        </w:rPr>
        <w:t>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Национальное богатство и методы его измерения.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Основная тенденция динамики (тренд).  Выравнивание рядов динамики.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Основные показатели статистики населения.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Основные характеристики вариационных рядов.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Основные характеристики рядов динамики.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Ошибки выборки. Определение необходимой численности выборки.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Показатели движения рабочей силы.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Показатели движения, состояния и эффективности использования основных производственных фондов.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Показатели результатов экономической деятельности в СНС. Методы исчисления валового национального продукта (ВНП).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Предмет, метод и задачи статистики.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Ряды динамики. Табличное и графическое выражение рядов динамики.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Сводка и группировка статистических материалов. Виды группировок.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Система национальных счетов и ее использование в макроэкономическом анализе.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Система показателей экономической статистики.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Средние индексы.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Статистика занятости и безработицы.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Статистика заработной платы.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Статистика оборотных средств.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Статистика продукции промышленности.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lastRenderedPageBreak/>
        <w:t>Статистика продукции сельского хозяйства.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Статистика продукции строительства, транспорта, связи.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Статистика производительности труда.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Статистика трудовых ресурсов.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Статистические показатели и признаки.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Статистические таблицы. Статистические графики и их основные элементы. 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>Статистическое наблюдение и его этапы. Способы организации сбора       данных.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Структурные средние величины. </w:t>
      </w:r>
    </w:p>
    <w:p w:rsidR="00991E5C" w:rsidRPr="00991E5C" w:rsidRDefault="00991E5C" w:rsidP="00991E5C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991E5C">
        <w:rPr>
          <w:rFonts w:ascii="Arial" w:hAnsi="Arial" w:cs="Arial"/>
        </w:rPr>
        <w:t xml:space="preserve">Сущность и значение средней величины. Степенные средние. </w:t>
      </w:r>
    </w:p>
    <w:bookmarkEnd w:id="0"/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5D6B89"/>
    <w:rsid w:val="006C1963"/>
    <w:rsid w:val="0072428C"/>
    <w:rsid w:val="00991E5C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10</cp:revision>
  <dcterms:created xsi:type="dcterms:W3CDTF">2018-01-09T17:57:00Z</dcterms:created>
  <dcterms:modified xsi:type="dcterms:W3CDTF">2018-01-10T11:00:00Z</dcterms:modified>
</cp:coreProperties>
</file>