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677E0D">
        <w:rPr>
          <w:rFonts w:ascii="Arial" w:hAnsi="Arial" w:cs="Arial"/>
          <w:b/>
          <w:sz w:val="32"/>
          <w:szCs w:val="32"/>
        </w:rPr>
        <w:t>экзамену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741EA2">
        <w:rPr>
          <w:rFonts w:ascii="Arial" w:hAnsi="Arial" w:cs="Arial"/>
          <w:b/>
          <w:sz w:val="32"/>
          <w:szCs w:val="32"/>
        </w:rPr>
        <w:t>Маркетинг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bookmarkStart w:id="0" w:name="_GoBack"/>
      <w:proofErr w:type="spellStart"/>
      <w:r w:rsidRPr="00741EA2">
        <w:rPr>
          <w:rFonts w:ascii="Arial" w:hAnsi="Arial" w:cs="Arial"/>
        </w:rPr>
        <w:t>Pablic</w:t>
      </w:r>
      <w:proofErr w:type="spellEnd"/>
      <w:r w:rsidRPr="00741EA2">
        <w:rPr>
          <w:rFonts w:ascii="Arial" w:hAnsi="Arial" w:cs="Arial"/>
        </w:rPr>
        <w:t xml:space="preserve"> </w:t>
      </w:r>
      <w:proofErr w:type="spellStart"/>
      <w:r w:rsidRPr="00741EA2">
        <w:rPr>
          <w:rFonts w:ascii="Arial" w:hAnsi="Arial" w:cs="Arial"/>
        </w:rPr>
        <w:t>Relations</w:t>
      </w:r>
      <w:proofErr w:type="spellEnd"/>
      <w:r w:rsidRPr="00741EA2">
        <w:rPr>
          <w:rFonts w:ascii="Arial" w:hAnsi="Arial" w:cs="Arial"/>
        </w:rPr>
        <w:t xml:space="preserve"> (PR) как инструмент формирования образа организации.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Анализ состояния рынка и выбор маркетинговой стратегии.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Анализ цен и товаров конкурентов.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Виды цен. Государственное регулирование цен.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Влияние маркетинговой среды на деятельность фирмы.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Выбор и оценка каналов сбыта 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Задачи и виды планов маркетинга.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Каналы распределения и товародвижения.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Концепции маркетинга. Современные подходы.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Концепция системы маркетинговой информации. Первична и вторичная информация.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Критерии и принципы сегментации рынка.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Маркетинг в агробизнесе.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Маркетинг: сущность и принципы. 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Маркетинг: цели и функции.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Маркетинговые коммуникации.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Маркетинговые цели </w:t>
      </w:r>
      <w:proofErr w:type="spellStart"/>
      <w:r w:rsidRPr="00741EA2">
        <w:rPr>
          <w:rFonts w:ascii="Arial" w:hAnsi="Arial" w:cs="Arial"/>
        </w:rPr>
        <w:t>ифункции</w:t>
      </w:r>
      <w:proofErr w:type="spellEnd"/>
      <w:r w:rsidRPr="00741EA2">
        <w:rPr>
          <w:rFonts w:ascii="Arial" w:hAnsi="Arial" w:cs="Arial"/>
        </w:rPr>
        <w:t>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Маркетинговый анализ емкости рынка.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Место и роль цены в комплексе маркетинга.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Методика определения нового товара и степени </w:t>
      </w:r>
      <w:proofErr w:type="gramStart"/>
      <w:r w:rsidRPr="00741EA2">
        <w:rPr>
          <w:rFonts w:ascii="Arial" w:hAnsi="Arial" w:cs="Arial"/>
        </w:rPr>
        <w:t>его  новизны</w:t>
      </w:r>
      <w:proofErr w:type="gramEnd"/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Методы маркетингового ценообразования.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Методы распределения товаров.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Методы стимулирования сбыта.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Обеспечение конкурентоспособности товара.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Определение модели выхода на зарубежные рынки.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Определение спроса на товар. Эластичность спроса по цене.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Оптовые посредники в системе маркетинга и их характеристика.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Планирование, оперативное управление и контроль маркетинга.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Применение маркетинга российскими </w:t>
      </w:r>
      <w:proofErr w:type="gramStart"/>
      <w:r w:rsidRPr="00741EA2">
        <w:rPr>
          <w:rFonts w:ascii="Arial" w:hAnsi="Arial" w:cs="Arial"/>
        </w:rPr>
        <w:t>предприятиями..</w:t>
      </w:r>
      <w:proofErr w:type="gramEnd"/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Принципы и методы управления маркетингом в организации.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Принципы организации службы маркетинга.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Принципы сегментации потребительских рынков.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Принятие решения о выходе на международные рынки. 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lastRenderedPageBreak/>
        <w:t>Прямой маркетинга.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Разработка стратегии маркетинга. SWOT анализ.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Разработка целевого рынка.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Реализация стратегии маркетинга и маркетинговый контроль.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Розничные предприятия и их место в системе товародвижения и </w:t>
      </w:r>
      <w:proofErr w:type="gramStart"/>
      <w:r w:rsidRPr="00741EA2">
        <w:rPr>
          <w:rFonts w:ascii="Arial" w:hAnsi="Arial" w:cs="Arial"/>
        </w:rPr>
        <w:t>сбыта..</w:t>
      </w:r>
      <w:proofErr w:type="gramEnd"/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Рыночный механизм ценообразования.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Система маркетинговых исследований.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Система управления маркетингом.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Становление маркетинга как функции управления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Стратегия и тактика фирмы на разных стадиях жизненного цикла товара.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Стратегия позиционирования товара.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Структура рынка. Ценовая и неценовая конкуренция.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Тактика маркетинга. Оперативный маркетинг.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Теория жизненного цикла товара (</w:t>
      </w:r>
      <w:proofErr w:type="spellStart"/>
      <w:r w:rsidRPr="00741EA2">
        <w:rPr>
          <w:rFonts w:ascii="Arial" w:hAnsi="Arial" w:cs="Arial"/>
        </w:rPr>
        <w:t>ж.ц.т</w:t>
      </w:r>
      <w:proofErr w:type="spellEnd"/>
      <w:r w:rsidRPr="00741EA2">
        <w:rPr>
          <w:rFonts w:ascii="Arial" w:hAnsi="Arial" w:cs="Arial"/>
        </w:rPr>
        <w:t>.)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Типы организационных структур маркетинговой службы фирмы.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Товар (товарная </w:t>
      </w:r>
      <w:proofErr w:type="gramStart"/>
      <w:r w:rsidRPr="00741EA2">
        <w:rPr>
          <w:rFonts w:ascii="Arial" w:hAnsi="Arial" w:cs="Arial"/>
        </w:rPr>
        <w:t>единица,  ассортимент</w:t>
      </w:r>
      <w:proofErr w:type="gramEnd"/>
      <w:r w:rsidRPr="00741EA2">
        <w:rPr>
          <w:rFonts w:ascii="Arial" w:hAnsi="Arial" w:cs="Arial"/>
        </w:rPr>
        <w:t>, номенклатура).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Товар в комплексе </w:t>
      </w:r>
      <w:proofErr w:type="gramStart"/>
      <w:r w:rsidRPr="00741EA2">
        <w:rPr>
          <w:rFonts w:ascii="Arial" w:hAnsi="Arial" w:cs="Arial"/>
        </w:rPr>
        <w:t>маркетинга,  принципы</w:t>
      </w:r>
      <w:proofErr w:type="gramEnd"/>
      <w:r w:rsidRPr="00741EA2">
        <w:rPr>
          <w:rFonts w:ascii="Arial" w:hAnsi="Arial" w:cs="Arial"/>
        </w:rPr>
        <w:t xml:space="preserve"> классификации.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Факторы внешней макросреды.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Факторы внешней микросреды.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Факторы внутренней среды функционирования фирмы.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Фирменный стиль. Товарная марка (знак).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 xml:space="preserve">Формирование </w:t>
      </w:r>
      <w:proofErr w:type="gramStart"/>
      <w:r w:rsidRPr="00741EA2">
        <w:rPr>
          <w:rFonts w:ascii="Arial" w:hAnsi="Arial" w:cs="Arial"/>
        </w:rPr>
        <w:t>бюджета  и</w:t>
      </w:r>
      <w:proofErr w:type="gramEnd"/>
      <w:r w:rsidRPr="00741EA2">
        <w:rPr>
          <w:rFonts w:ascii="Arial" w:hAnsi="Arial" w:cs="Arial"/>
        </w:rPr>
        <w:t xml:space="preserve"> определение эффективности рекламы.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Формирование товарной политики фирмы.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Формы и виды конкуренции.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Формы и методы использования рекламы.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Характеристика товарного ассортимента (широта, глубина, насыщенность и гармоничность).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Эволюция теории маркетинга.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Элементы комплекса маркетинга и их характеристика.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Этапы жизненного цикла товара (</w:t>
      </w:r>
      <w:proofErr w:type="spellStart"/>
      <w:r w:rsidRPr="00741EA2">
        <w:rPr>
          <w:rFonts w:ascii="Arial" w:hAnsi="Arial" w:cs="Arial"/>
        </w:rPr>
        <w:t>ж.ц.т</w:t>
      </w:r>
      <w:proofErr w:type="spellEnd"/>
      <w:r w:rsidRPr="00741EA2">
        <w:rPr>
          <w:rFonts w:ascii="Arial" w:hAnsi="Arial" w:cs="Arial"/>
        </w:rPr>
        <w:t>.)</w:t>
      </w:r>
    </w:p>
    <w:p w:rsidR="00741EA2" w:rsidRPr="00741EA2" w:rsidRDefault="00741EA2" w:rsidP="00741EA2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741EA2">
        <w:rPr>
          <w:rFonts w:ascii="Arial" w:hAnsi="Arial" w:cs="Arial"/>
        </w:rPr>
        <w:t>Этапы комплексного маркетингового исследования.</w:t>
      </w:r>
    </w:p>
    <w:bookmarkEnd w:id="0"/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0428"/>
    <w:multiLevelType w:val="hybridMultilevel"/>
    <w:tmpl w:val="52C4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77E0D"/>
    <w:rsid w:val="006C1963"/>
    <w:rsid w:val="0072428C"/>
    <w:rsid w:val="00741EA2"/>
    <w:rsid w:val="00991E5C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15</cp:revision>
  <dcterms:created xsi:type="dcterms:W3CDTF">2018-01-09T17:57:00Z</dcterms:created>
  <dcterms:modified xsi:type="dcterms:W3CDTF">2018-01-10T13:41:00Z</dcterms:modified>
</cp:coreProperties>
</file>