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677E0D">
        <w:rPr>
          <w:rFonts w:ascii="Arial" w:hAnsi="Arial" w:cs="Arial"/>
          <w:b/>
          <w:sz w:val="32"/>
          <w:szCs w:val="32"/>
        </w:rPr>
        <w:t>экзамену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bookmarkStart w:id="0" w:name="_GoBack"/>
      <w:r w:rsidR="001939B1" w:rsidRPr="001939B1">
        <w:rPr>
          <w:rFonts w:ascii="Arial" w:hAnsi="Arial" w:cs="Arial"/>
          <w:b/>
          <w:sz w:val="32"/>
          <w:szCs w:val="32"/>
        </w:rPr>
        <w:t>Оценка стоимости бизнеса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Этапы оценки бизнеса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Понятие «бизнес» и отражение его в нормативных документов РФ.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Раскройте понятия «стоимость бизнеса», «стоимость собственного капитала», «стоимость долга».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Что делает оценщик на подготовительном этапе оценки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Применяемые стандарты оценки при оценке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Особенности составления задания на оценку при оценке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Информационное обеспечение оценки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proofErr w:type="spellStart"/>
      <w:r w:rsidRPr="001939B1">
        <w:rPr>
          <w:rFonts w:ascii="Arial" w:hAnsi="Arial" w:cs="Arial"/>
        </w:rPr>
        <w:t>Подэтапы</w:t>
      </w:r>
      <w:proofErr w:type="spellEnd"/>
      <w:r w:rsidRPr="001939B1">
        <w:rPr>
          <w:rFonts w:ascii="Arial" w:hAnsi="Arial" w:cs="Arial"/>
        </w:rPr>
        <w:t xml:space="preserve"> расчетно-аналитического этапа оценки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Проведение диагностики и финансово-экономического анализа предприятия.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Методики финансово-экономического анализа предприятия.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Методика финансового анализа Альт-</w:t>
      </w:r>
      <w:proofErr w:type="spellStart"/>
      <w:r w:rsidRPr="001939B1">
        <w:rPr>
          <w:rFonts w:ascii="Arial" w:hAnsi="Arial" w:cs="Arial"/>
        </w:rPr>
        <w:t>финанс</w:t>
      </w:r>
      <w:proofErr w:type="spellEnd"/>
      <w:r w:rsidRPr="001939B1">
        <w:rPr>
          <w:rFonts w:ascii="Arial" w:hAnsi="Arial" w:cs="Arial"/>
        </w:rPr>
        <w:t>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Нормализующие корректировки финансового анализа предприятия.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Особенности оформительского этапа оценки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Применение трех подходов в оценке бизнеса.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Содержание бухгалтерского баланса.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Агрегирование баланса.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дебиторской задолженности.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Собственный капитал и его анализ.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чистого оборотного капитала.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оборачиваемости.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ликвидности.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финансовой устойчивости.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показателей самофинансирования.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прибыльности и безубыточности.</w:t>
      </w:r>
    </w:p>
    <w:p w:rsidR="001939B1" w:rsidRPr="001939B1" w:rsidRDefault="001939B1" w:rsidP="001939B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1939B1">
        <w:rPr>
          <w:rFonts w:ascii="Arial" w:hAnsi="Arial" w:cs="Arial"/>
        </w:rPr>
        <w:t>Анализ рентабельности.</w:t>
      </w:r>
    </w:p>
    <w:sectPr w:rsidR="001939B1" w:rsidRPr="0019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73B"/>
    <w:multiLevelType w:val="hybridMultilevel"/>
    <w:tmpl w:val="82D4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1939B1"/>
    <w:rsid w:val="00486FFF"/>
    <w:rsid w:val="005D6B89"/>
    <w:rsid w:val="00677E0D"/>
    <w:rsid w:val="006C1963"/>
    <w:rsid w:val="0072428C"/>
    <w:rsid w:val="00991E5C"/>
    <w:rsid w:val="00A520FF"/>
    <w:rsid w:val="00B3267C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18</cp:revision>
  <dcterms:created xsi:type="dcterms:W3CDTF">2018-01-09T17:57:00Z</dcterms:created>
  <dcterms:modified xsi:type="dcterms:W3CDTF">2018-01-10T15:31:00Z</dcterms:modified>
</cp:coreProperties>
</file>