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C4" w:rsidRPr="00DB650F" w:rsidRDefault="002F48C4" w:rsidP="002F48C4">
      <w:pPr>
        <w:widowControl/>
        <w:autoSpaceDE/>
        <w:autoSpaceDN/>
        <w:adjustRightInd/>
        <w:ind w:right="-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DB650F">
        <w:rPr>
          <w:rFonts w:ascii="Arial" w:hAnsi="Arial" w:cs="Arial"/>
          <w:b/>
          <w:sz w:val="24"/>
          <w:szCs w:val="24"/>
        </w:rPr>
        <w:t>Оценочное средство -  экзамен</w:t>
      </w:r>
    </w:p>
    <w:p w:rsidR="002F48C4" w:rsidRPr="00DB650F" w:rsidRDefault="002F48C4" w:rsidP="002F48C4">
      <w:pPr>
        <w:spacing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>Экзамен  служит для оценки работы студента в течение всего срока обучения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2F48C4" w:rsidRPr="00DB650F" w:rsidRDefault="002F48C4" w:rsidP="002F48C4">
      <w:pPr>
        <w:spacing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 xml:space="preserve"> По итогам экзамена выставляется оценка по шкале: </w:t>
      </w:r>
    </w:p>
    <w:p w:rsidR="002F48C4" w:rsidRPr="00DB650F" w:rsidRDefault="002F48C4" w:rsidP="002F48C4">
      <w:pPr>
        <w:spacing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>«отлично»,</w:t>
      </w:r>
    </w:p>
    <w:p w:rsidR="002F48C4" w:rsidRPr="00DB650F" w:rsidRDefault="002F48C4" w:rsidP="002F48C4">
      <w:pPr>
        <w:spacing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 xml:space="preserve"> «хорошо»,</w:t>
      </w:r>
    </w:p>
    <w:p w:rsidR="002F48C4" w:rsidRPr="00DB650F" w:rsidRDefault="002F48C4" w:rsidP="002F48C4">
      <w:pPr>
        <w:spacing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 xml:space="preserve">«удовлетворительно», </w:t>
      </w:r>
    </w:p>
    <w:p w:rsidR="002F48C4" w:rsidRPr="00DB650F" w:rsidRDefault="002F48C4" w:rsidP="002F48C4">
      <w:pPr>
        <w:spacing w:line="36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>«неудовлетворительно».</w:t>
      </w:r>
    </w:p>
    <w:p w:rsidR="002F48C4" w:rsidRPr="00DB650F" w:rsidRDefault="002F48C4" w:rsidP="002F48C4">
      <w:pPr>
        <w:tabs>
          <w:tab w:val="left" w:pos="1575"/>
          <w:tab w:val="center" w:pos="4677"/>
        </w:tabs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Toc248901216"/>
      <w:bookmarkStart w:id="1" w:name="_Toc247787900"/>
      <w:r w:rsidRPr="00DB650F">
        <w:rPr>
          <w:rFonts w:ascii="Arial" w:hAnsi="Arial" w:cs="Arial"/>
          <w:b/>
          <w:bCs/>
          <w:sz w:val="24"/>
          <w:szCs w:val="24"/>
        </w:rPr>
        <w:t>Критерии оценки знаний</w:t>
      </w:r>
      <w:bookmarkEnd w:id="0"/>
      <w:bookmarkEnd w:id="1"/>
    </w:p>
    <w:p w:rsidR="002F48C4" w:rsidRPr="00DB650F" w:rsidRDefault="002F48C4" w:rsidP="002F48C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>Оценка определяется следующими четырьмя составляющими:</w:t>
      </w:r>
    </w:p>
    <w:p w:rsidR="002F48C4" w:rsidRPr="00DB650F" w:rsidRDefault="002F48C4" w:rsidP="002F48C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>результатами ответа на 1-й вопрос;</w:t>
      </w:r>
    </w:p>
    <w:p w:rsidR="002F48C4" w:rsidRPr="00DB650F" w:rsidRDefault="002F48C4" w:rsidP="002F48C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>результатами ответа на 2-й вопрос;</w:t>
      </w:r>
    </w:p>
    <w:p w:rsidR="002F48C4" w:rsidRPr="00DB650F" w:rsidRDefault="002F48C4" w:rsidP="002F48C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>решением задачи;</w:t>
      </w:r>
    </w:p>
    <w:p w:rsidR="002F48C4" w:rsidRPr="00DB650F" w:rsidRDefault="002F48C4" w:rsidP="002F48C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>результатами ответов на дополнительные вопросы.</w:t>
      </w:r>
    </w:p>
    <w:p w:rsidR="002F48C4" w:rsidRPr="00DB650F" w:rsidRDefault="002F48C4" w:rsidP="002F48C4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650F">
        <w:rPr>
          <w:rFonts w:ascii="Arial" w:hAnsi="Arial" w:cs="Arial"/>
          <w:bCs/>
          <w:sz w:val="24"/>
          <w:szCs w:val="24"/>
        </w:rPr>
        <w:t>При этом учитывается текущая успеваемость, посещаемость занятий,  выполнение заданий на самостоятельную работу, выполнение заданий на контрольную работу.</w:t>
      </w:r>
    </w:p>
    <w:p w:rsidR="002F48C4" w:rsidRPr="00DB650F" w:rsidRDefault="002F48C4" w:rsidP="002F48C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>Результаты экзамена оцениваются:</w:t>
      </w:r>
    </w:p>
    <w:p w:rsidR="002F48C4" w:rsidRPr="00DB650F" w:rsidRDefault="002F48C4" w:rsidP="002F48C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sz w:val="24"/>
          <w:szCs w:val="24"/>
        </w:rPr>
        <w:t xml:space="preserve">- </w:t>
      </w:r>
      <w:r w:rsidRPr="00DB650F">
        <w:rPr>
          <w:rFonts w:ascii="Arial" w:hAnsi="Arial" w:cs="Arial"/>
          <w:b/>
          <w:sz w:val="24"/>
          <w:szCs w:val="24"/>
        </w:rPr>
        <w:t>«отлично»</w:t>
      </w:r>
      <w:r w:rsidRPr="00DB650F">
        <w:rPr>
          <w:rFonts w:ascii="Arial" w:hAnsi="Arial" w:cs="Arial"/>
          <w:sz w:val="24"/>
          <w:szCs w:val="24"/>
        </w:rPr>
        <w:t xml:space="preserve"> - при наличии у студента глубоких, исчерпывающих знаний, грамотном и логически стройном построении ответа.</w:t>
      </w:r>
    </w:p>
    <w:p w:rsidR="002F48C4" w:rsidRPr="00DB650F" w:rsidRDefault="002F48C4" w:rsidP="002F48C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b/>
          <w:sz w:val="24"/>
          <w:szCs w:val="24"/>
        </w:rPr>
        <w:t>«хорошо»</w:t>
      </w:r>
      <w:r w:rsidRPr="00DB650F">
        <w:rPr>
          <w:rFonts w:ascii="Arial" w:hAnsi="Arial" w:cs="Arial"/>
          <w:sz w:val="24"/>
          <w:szCs w:val="24"/>
        </w:rPr>
        <w:t xml:space="preserve"> - при наличии твердых и достаточно полных знаний, логически стройном построении ответа при незначительных ошибках</w:t>
      </w:r>
      <w:proofErr w:type="gramStart"/>
      <w:r w:rsidRPr="00DB650F"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2F48C4" w:rsidRPr="00DB650F" w:rsidRDefault="002F48C4" w:rsidP="002F48C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b/>
          <w:sz w:val="24"/>
          <w:szCs w:val="24"/>
        </w:rPr>
        <w:t>«удовлетворительно»</w:t>
      </w:r>
      <w:r w:rsidRPr="00DB650F">
        <w:rPr>
          <w:rFonts w:ascii="Arial" w:hAnsi="Arial" w:cs="Arial"/>
          <w:sz w:val="24"/>
          <w:szCs w:val="24"/>
        </w:rPr>
        <w:t xml:space="preserve"> - при наличии твердых знаний, изложении ответа с ошибками, уверенно исправленными после наводящих вопросов по изложенным выше вопросам.</w:t>
      </w:r>
    </w:p>
    <w:p w:rsidR="002F48C4" w:rsidRPr="00DB650F" w:rsidRDefault="002F48C4" w:rsidP="002F48C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650F">
        <w:rPr>
          <w:rFonts w:ascii="Arial" w:hAnsi="Arial" w:cs="Arial"/>
          <w:b/>
          <w:sz w:val="24"/>
          <w:szCs w:val="24"/>
        </w:rPr>
        <w:t xml:space="preserve"> «неудовлетворительно»</w:t>
      </w:r>
      <w:r w:rsidRPr="00DB650F">
        <w:rPr>
          <w:rFonts w:ascii="Arial" w:hAnsi="Arial" w:cs="Arial"/>
          <w:sz w:val="24"/>
          <w:szCs w:val="24"/>
        </w:rPr>
        <w:t xml:space="preserve"> - при наличии грубых ошибок в ответе, непонимании сущности излагаемого вопроса, неуверенности и неточности.</w:t>
      </w:r>
    </w:p>
    <w:p w:rsidR="002F48C4" w:rsidRDefault="002F48C4" w:rsidP="00FF1B36">
      <w:pPr>
        <w:pStyle w:val="a6"/>
        <w:jc w:val="both"/>
        <w:rPr>
          <w:rStyle w:val="a9"/>
          <w:rFonts w:ascii="Arial" w:hAnsi="Arial" w:cs="Arial"/>
          <w:caps/>
          <w:color w:val="000000"/>
        </w:rPr>
      </w:pPr>
    </w:p>
    <w:p w:rsidR="002F48C4" w:rsidRDefault="002F48C4" w:rsidP="00FF1B36">
      <w:pPr>
        <w:pStyle w:val="a6"/>
        <w:jc w:val="both"/>
        <w:rPr>
          <w:rStyle w:val="a9"/>
          <w:rFonts w:ascii="Arial" w:hAnsi="Arial" w:cs="Arial"/>
          <w:caps/>
          <w:color w:val="000000"/>
        </w:rPr>
      </w:pPr>
    </w:p>
    <w:p w:rsidR="00FF1B36" w:rsidRPr="00DB650F" w:rsidRDefault="00FF1B36" w:rsidP="00FF1B36">
      <w:pPr>
        <w:pStyle w:val="a6"/>
        <w:jc w:val="both"/>
        <w:rPr>
          <w:rFonts w:ascii="Arial" w:hAnsi="Arial" w:cs="Arial"/>
          <w:caps/>
          <w:color w:val="000000"/>
        </w:rPr>
      </w:pPr>
      <w:r w:rsidRPr="00DB650F">
        <w:rPr>
          <w:rStyle w:val="a9"/>
          <w:rFonts w:ascii="Arial" w:hAnsi="Arial" w:cs="Arial"/>
          <w:caps/>
          <w:color w:val="000000"/>
        </w:rPr>
        <w:lastRenderedPageBreak/>
        <w:t>Вопросы для подготовки к экзамену по курсу «КРИМИНАЛИСТИКА»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DB650F">
        <w:rPr>
          <w:rFonts w:ascii="Arial" w:hAnsi="Arial" w:cs="Arial"/>
          <w:color w:val="000000"/>
        </w:rPr>
        <w:t>1. Предмет и задачи криминалистики. Система криминалистики. Методы криминалистики Криминалистика в системе научного</w:t>
      </w:r>
      <w:r w:rsidRPr="00E957EB">
        <w:rPr>
          <w:rFonts w:ascii="Arial" w:hAnsi="Arial" w:cs="Arial"/>
          <w:color w:val="000000"/>
        </w:rPr>
        <w:t xml:space="preserve"> знания.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 xml:space="preserve">  </w:t>
      </w:r>
      <w:r w:rsidRPr="00E957EB">
        <w:rPr>
          <w:rFonts w:ascii="Arial" w:hAnsi="Arial" w:cs="Arial"/>
          <w:color w:val="000000"/>
        </w:rPr>
        <w:t>Понятие криминалистической идентификации. Идентификационные признаки.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 xml:space="preserve">3. Криминалистическая </w:t>
      </w:r>
      <w:proofErr w:type="spellStart"/>
      <w:r w:rsidRPr="00E957EB">
        <w:rPr>
          <w:rFonts w:ascii="Arial" w:hAnsi="Arial" w:cs="Arial"/>
          <w:color w:val="000000"/>
        </w:rPr>
        <w:t>фото-видеосьемка</w:t>
      </w:r>
      <w:proofErr w:type="spellEnd"/>
      <w:r w:rsidRPr="00E957EB">
        <w:rPr>
          <w:rFonts w:ascii="Arial" w:hAnsi="Arial" w:cs="Arial"/>
          <w:color w:val="000000"/>
        </w:rPr>
        <w:t>: общая характеристика, научные основы 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 xml:space="preserve">4. Методы и виды запечатлевающей </w:t>
      </w:r>
      <w:proofErr w:type="spellStart"/>
      <w:r w:rsidRPr="00E957EB">
        <w:rPr>
          <w:rFonts w:ascii="Arial" w:hAnsi="Arial" w:cs="Arial"/>
          <w:color w:val="000000"/>
        </w:rPr>
        <w:t>фотосьемки</w:t>
      </w:r>
      <w:proofErr w:type="spellEnd"/>
      <w:r w:rsidRPr="00E957EB">
        <w:rPr>
          <w:rFonts w:ascii="Arial" w:hAnsi="Arial" w:cs="Arial"/>
          <w:color w:val="000000"/>
        </w:rPr>
        <w:t xml:space="preserve">. Оформление </w:t>
      </w:r>
      <w:proofErr w:type="spellStart"/>
      <w:r w:rsidRPr="00E957EB">
        <w:rPr>
          <w:rFonts w:ascii="Arial" w:hAnsi="Arial" w:cs="Arial"/>
          <w:color w:val="000000"/>
        </w:rPr>
        <w:t>фототаблиц</w:t>
      </w:r>
      <w:proofErr w:type="spellEnd"/>
      <w:r w:rsidRPr="00E957EB">
        <w:rPr>
          <w:rFonts w:ascii="Arial" w:hAnsi="Arial" w:cs="Arial"/>
          <w:color w:val="000000"/>
        </w:rPr>
        <w:t xml:space="preserve">. Исследовательская </w:t>
      </w:r>
      <w:proofErr w:type="spellStart"/>
      <w:r w:rsidRPr="00E957EB">
        <w:rPr>
          <w:rFonts w:ascii="Arial" w:hAnsi="Arial" w:cs="Arial"/>
          <w:color w:val="000000"/>
        </w:rPr>
        <w:t>фотосьемка</w:t>
      </w:r>
      <w:proofErr w:type="spellEnd"/>
      <w:r w:rsidRPr="00E957EB">
        <w:rPr>
          <w:rFonts w:ascii="Arial" w:hAnsi="Arial" w:cs="Arial"/>
          <w:color w:val="000000"/>
        </w:rPr>
        <w:t>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 xml:space="preserve">5. Понятие следственной тактики. Общие положения, разделы. </w:t>
      </w:r>
      <w:proofErr w:type="spellStart"/>
      <w:r w:rsidRPr="00E957EB">
        <w:rPr>
          <w:rFonts w:ascii="Arial" w:hAnsi="Arial" w:cs="Arial"/>
          <w:color w:val="000000"/>
        </w:rPr>
        <w:t>Субьекты</w:t>
      </w:r>
      <w:proofErr w:type="spellEnd"/>
      <w:r w:rsidRPr="00E957EB">
        <w:rPr>
          <w:rFonts w:ascii="Arial" w:hAnsi="Arial" w:cs="Arial"/>
          <w:color w:val="000000"/>
        </w:rPr>
        <w:t xml:space="preserve"> и </w:t>
      </w:r>
      <w:proofErr w:type="spellStart"/>
      <w:r w:rsidRPr="00E957EB">
        <w:rPr>
          <w:rFonts w:ascii="Arial" w:hAnsi="Arial" w:cs="Arial"/>
          <w:color w:val="000000"/>
        </w:rPr>
        <w:t>обьекты</w:t>
      </w:r>
      <w:proofErr w:type="spellEnd"/>
      <w:r w:rsidRPr="00E957EB">
        <w:rPr>
          <w:rFonts w:ascii="Arial" w:hAnsi="Arial" w:cs="Arial"/>
          <w:color w:val="000000"/>
        </w:rPr>
        <w:t>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 xml:space="preserve">6. Понятие криминалистической техники. Общие положения, разделы. </w:t>
      </w:r>
      <w:proofErr w:type="spellStart"/>
      <w:r w:rsidRPr="00E957EB">
        <w:rPr>
          <w:rFonts w:ascii="Arial" w:hAnsi="Arial" w:cs="Arial"/>
          <w:color w:val="000000"/>
        </w:rPr>
        <w:t>Субьекты</w:t>
      </w:r>
      <w:proofErr w:type="spellEnd"/>
      <w:r w:rsidRPr="00E957EB">
        <w:rPr>
          <w:rFonts w:ascii="Arial" w:hAnsi="Arial" w:cs="Arial"/>
          <w:color w:val="000000"/>
        </w:rPr>
        <w:t xml:space="preserve"> и </w:t>
      </w:r>
      <w:proofErr w:type="spellStart"/>
      <w:r w:rsidRPr="00E957EB">
        <w:rPr>
          <w:rFonts w:ascii="Arial" w:hAnsi="Arial" w:cs="Arial"/>
          <w:color w:val="000000"/>
        </w:rPr>
        <w:t>обьекты</w:t>
      </w:r>
      <w:proofErr w:type="spellEnd"/>
      <w:r w:rsidRPr="00E957EB">
        <w:rPr>
          <w:rFonts w:ascii="Arial" w:hAnsi="Arial" w:cs="Arial"/>
          <w:color w:val="000000"/>
        </w:rPr>
        <w:t>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7. Классификация идентификационных признаков. Этапы идентификационного исследования. Объекты идентификации. Свободные и сравнительные образцы.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8. Тактический прием: понятие и условия допустимости. Виды тактических приемов.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9. Следственная ситуация: понятие и содержание. Виды следственных ситуаций.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10. Криминалистическое значение следов ног и обуви. Виды следов ног. Классификация следов.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11. Судебно-баллистическая экспертиза: предмет и объекты. Классификация оружия и боеприпасов. </w:t>
      </w:r>
    </w:p>
    <w:p w:rsidR="00FF1B36" w:rsidRPr="00FF1B36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12. Криминалистические версии: природа, понятие и виды. Правила построения версий.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13. Криминалистическое значение следов взлома и способы их обнаружения фиксации и изъятия.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14. Планирование расследования: принципы и этапы. Основные виды планирования на предварительном следствии.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15. Криминалистическое значение следов рук и кожного покрова человека. Виды дактилоскопических следов. Основные способы обнаружения, фиксации и изъятия дактилоскопических следов.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16. Понятие и признаки почерка. Понятие и признаки письменной речи.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lastRenderedPageBreak/>
        <w:t>17. Обыск и выемка: общие тактические требования и виды. Психологические основы обыска.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18. Конструктивные признаки огнестрельного оружия, классификация гильз и пуль. 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19. Механизм образования следов выстрела. Особенности следственного осмотра оружия и следов выстрела.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20. Особенности тактики обыска жилых помещений. Особенности тактики обыска служебных и иных нежилых помещений.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21. Классификация следов. Фиксация и изъятие следов ног и обуви. Особенности изготовления слепков на сыпучих поверхностях и снегу.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22. Криминалистическое исследование машинописных текстов и полиграфической продукции.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 xml:space="preserve">23. </w:t>
      </w:r>
      <w:proofErr w:type="gramStart"/>
      <w:r w:rsidRPr="00E957EB">
        <w:rPr>
          <w:rFonts w:ascii="Arial" w:hAnsi="Arial" w:cs="Arial"/>
          <w:color w:val="000000"/>
        </w:rPr>
        <w:t>Почерковедческая</w:t>
      </w:r>
      <w:proofErr w:type="gramEnd"/>
      <w:r w:rsidRPr="00E957EB">
        <w:rPr>
          <w:rFonts w:ascii="Arial" w:hAnsi="Arial" w:cs="Arial"/>
          <w:color w:val="000000"/>
        </w:rPr>
        <w:t xml:space="preserve"> и </w:t>
      </w:r>
      <w:proofErr w:type="spellStart"/>
      <w:r w:rsidRPr="00E957EB">
        <w:rPr>
          <w:rFonts w:ascii="Arial" w:hAnsi="Arial" w:cs="Arial"/>
          <w:color w:val="000000"/>
        </w:rPr>
        <w:t>автороведческая</w:t>
      </w:r>
      <w:proofErr w:type="spellEnd"/>
      <w:r w:rsidRPr="00E957EB">
        <w:rPr>
          <w:rFonts w:ascii="Arial" w:hAnsi="Arial" w:cs="Arial"/>
          <w:color w:val="000000"/>
        </w:rPr>
        <w:t xml:space="preserve"> экспертизы: предметы и объекты.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 xml:space="preserve">24. Основные способы подделки документов и процесс </w:t>
      </w:r>
      <w:proofErr w:type="spellStart"/>
      <w:r w:rsidRPr="00E957EB">
        <w:rPr>
          <w:rFonts w:ascii="Arial" w:hAnsi="Arial" w:cs="Arial"/>
          <w:color w:val="000000"/>
        </w:rPr>
        <w:t>следообразования</w:t>
      </w:r>
      <w:proofErr w:type="spellEnd"/>
      <w:r w:rsidRPr="00E957EB">
        <w:rPr>
          <w:rFonts w:ascii="Arial" w:hAnsi="Arial" w:cs="Arial"/>
          <w:color w:val="000000"/>
        </w:rPr>
        <w:t>. Документ как объект технико-криминалистического исследования.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25. Тактика допроса подозреваемого и обвиняемого. 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26. Основные признаки подделки печатей и штампов и способы их распознавания.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27. Тактика допроса потерпевшего. Особенности тактики допроса малолетних и несовершеннолетних.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28. Допрос: общие тактические требования.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29. Уголовная регистрация: понятие и значение. Виды криминалистических учетов.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30. Понятие и виды криминалистической диагностики. Субъекты и объекты криминалистической диагностики.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31. Тактика производства проверки показаний на месте.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32. Криминалистическая трасология: понятие, общая характеристика, решаемые задачи. Система трасологии.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33. Следственный эксперимент: общие тактические требования и виды.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34. Осмотр места происшествия. Тактика наружного осмотра трупа.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 xml:space="preserve">35. </w:t>
      </w:r>
      <w:r>
        <w:rPr>
          <w:rFonts w:ascii="Arial" w:hAnsi="Arial" w:cs="Arial"/>
          <w:color w:val="000000"/>
        </w:rPr>
        <w:t>О</w:t>
      </w:r>
      <w:r w:rsidRPr="00E957EB">
        <w:rPr>
          <w:rFonts w:ascii="Arial" w:hAnsi="Arial" w:cs="Arial"/>
          <w:color w:val="000000"/>
        </w:rPr>
        <w:t>сновные положения теории идентификации. Значение теории идентификации в раскрытии преступлений. Положение криминалистической техники, ее система.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lastRenderedPageBreak/>
        <w:t>36. Характеристика технико-криминалистических средств и методов обнаружения, фиксации и изъятия материальных следов.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37. Понятие и признаки почерка. Понятие и признаки письменной речи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 xml:space="preserve">38. Основные способы подделки документов и процесс </w:t>
      </w:r>
      <w:proofErr w:type="spellStart"/>
      <w:r w:rsidRPr="00E957EB">
        <w:rPr>
          <w:rFonts w:ascii="Arial" w:hAnsi="Arial" w:cs="Arial"/>
          <w:color w:val="000000"/>
        </w:rPr>
        <w:t>следообразования</w:t>
      </w:r>
      <w:proofErr w:type="spellEnd"/>
      <w:r w:rsidRPr="00E957EB">
        <w:rPr>
          <w:rFonts w:ascii="Arial" w:hAnsi="Arial" w:cs="Arial"/>
          <w:color w:val="000000"/>
        </w:rPr>
        <w:t>. Документ как объект технико-криминалистического исследования.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39. Тактика допроса подозреваемого и обвиняемого. 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40. Основные признаки подделки печатей и штампов и способы их распознавания.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41. Объекты баллистической экспертизы и комплекс экспертных задач.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42. Особенности осмотра места происшествия по делам о взрывах.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43. Огнестрельное оружие, боеприпасы и следы их применения. Значение следов для раскрытия и расследования преступлений. 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44. Следы орудий взлома, инструментов и транспортных средств; их криминалистическое значение.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45. Понятие и содержание криминалистического исследования документов. Объекты исследования и решаемые задачи.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46. Понятие и классификация документов в криминалистике. Понятие подлога. Виды криминалистического исследования документов и решаемые им задачи. 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47. Уголовная регистрация: понятие и значение. Виды криминалистических учетов.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48. Понятие и содержание криминалистического учения о признаках внешности человека.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49. Источники информации о признаках внешности и ее значение в оперативно-розыскной, следственной и экспертной практике. Объекты и возможности криминалистической портретной экспертизы.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50. Предмет криминалистики, ее задачи. Соотношение и связи криминалистики и теории оперативно-розыскной деятельности.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51. Понятие судебной экспертизы. Основания назначения. Классификация судебных экспертиз. Значение результатов судебных экспертиз в раскрытии и расследовании преступлений.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52. Классификация судебных экспертиз по характеру используемых знаний. Краткая характеристика их современных возможностей. Тенденции развития института судебной экспертизы..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53. Понятие и содержание тактики допроса.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lastRenderedPageBreak/>
        <w:t>54. Понятие противодействия расследованию, его формы. Методы его преодоления.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55. Особенности производства следственного осмотра. Его значение.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56. Содержание криминалистического исследования оружия. Понятие огнестрельного оружия и его классификация.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57. Понятия, содержание и формы фактора внезапности. Его использование при расследовании преступлений.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58. Дактилоскопия, ее понятие и значение в раскрытии и расследовании преступлений.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59. Тактические особенности и технология производства отдельных видов обыска. Особенности тактики обысков.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60. Понятие, задачи освидетельствования. Его отличие от судебно-медицинского освидетельствования.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61. Очная ставка: понятие, задачи, тактические особенности производства.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62. Основные категории криминалистической тактики: тактический прием, тактические комбинации, тактический риск, тактическое решение и противодействие расследованию.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63. Понятие и задачи предъявления для опознания. Виды предъявления для опознания. Технология производства.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64. Проверка и уточнение показаний на месте: понятие, цели, технология проведения.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65. Понятие, цели и технология проведения следственного эксперимента. Процессуальные условия его проведения.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66. Понятие и содержание выемки, технология его проведения.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67. Понятие, задачи и значение осмотра места происшествия. Технология его производства.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68. Возможности технико-криминалистической экспертизы документов, объекты экспертизы, круг решаемых задач. Признаки подделки документов.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69. Следственная ситуация: ее понятие и виды, условия формирования.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70. Особенности тактики допроса подозреваемых, обвиняемых.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71. Понятие тактической комбинации. Ее цели и виды. Оперативно-розыскные мероприятия и следственные действия в структуре тактической комбинации. Понятие тактического приема. Его виды и критерии допустимости. 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lastRenderedPageBreak/>
        <w:t>72. Особенности расследования преступлений, совершаемых организованными преступными сообществами.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73. Особенности методики расследования преступлений против собственности.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74. Особенности методики расследования взяточничества.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75. Особенности методики расследования вымогательства. Особенности первоначального этапа расследования вымогательства.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76. Особенности методики расследования изнасилований.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77. Особенности методики расследования грабежей и разбоев.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78. Характеристики общих положений частной криминалистической методики.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79. Особенности методики расследования преступлений против жизни и здоровья.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80. Особенности методики расследования преступлений в сфере экономической деятельности.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81. Особенности методики расследования фальшивомонетничества.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82. Цели и задачи использования судебно-медицинских познаний в раскрытии преступлений. Задачи судебного медика при осмотре трупа на месте его обнаружения.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83. Особенности методики расследования должностных преступлений. Особенности первоначального этапа расследования взяточничества.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84. Криминалистическая характеристика преступлений, связанных с незаконным оборотом наркотических веществ.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85. Особенности расследования преступлений по "горячим следам".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86. Особенности первоначального этапа расследования преступлений, при совершении которых используются криминальные взрывы.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87. Возможности судебных экспертиз по идентификации личности человека.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88. Криминалистическая характеристика убийств. Особенности первоначального этапа расследования.  </w:t>
      </w:r>
    </w:p>
    <w:p w:rsidR="00FF1B36" w:rsidRPr="00E957EB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E957EB">
        <w:rPr>
          <w:rFonts w:ascii="Arial" w:hAnsi="Arial" w:cs="Arial"/>
          <w:color w:val="000000"/>
        </w:rPr>
        <w:t>89. Методика расследования преступлений совершенных несовершеннолетними.</w:t>
      </w:r>
    </w:p>
    <w:p w:rsidR="00FF1B36" w:rsidRPr="00B8473A" w:rsidRDefault="00FF1B36" w:rsidP="00FF1B36">
      <w:pPr>
        <w:pStyle w:val="a6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b/>
        </w:rPr>
      </w:pPr>
      <w:r w:rsidRPr="00E957EB">
        <w:rPr>
          <w:rFonts w:ascii="Arial" w:hAnsi="Arial" w:cs="Arial"/>
          <w:color w:val="000000"/>
        </w:rPr>
        <w:t>90. Методика расследования дорожно-транспортных происшествий. Построение следственных версий и планирование расследования</w:t>
      </w:r>
    </w:p>
    <w:p w:rsidR="00A0498A" w:rsidRDefault="00A0498A"/>
    <w:sectPr w:rsidR="00A0498A" w:rsidSect="004E4AC7">
      <w:headerReference w:type="default" r:id="rId7"/>
      <w:footerReference w:type="even" r:id="rId8"/>
      <w:footerReference w:type="first" r:id="rId9"/>
      <w:pgSz w:w="11909" w:h="16834"/>
      <w:pgMar w:top="567" w:right="850" w:bottom="1134" w:left="1701" w:header="720" w:footer="1354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CD" w:rsidRDefault="005A48CD" w:rsidP="008054A3">
      <w:r>
        <w:separator/>
      </w:r>
    </w:p>
  </w:endnote>
  <w:endnote w:type="continuationSeparator" w:id="0">
    <w:p w:rsidR="005A48CD" w:rsidRDefault="005A48CD" w:rsidP="0080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E9" w:rsidRDefault="008054A3" w:rsidP="004E4A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1B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4E9" w:rsidRDefault="005A48CD" w:rsidP="004E4A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E9" w:rsidRPr="006D12E6" w:rsidRDefault="008054A3">
    <w:pPr>
      <w:pStyle w:val="a3"/>
      <w:jc w:val="center"/>
      <w:rPr>
        <w:color w:val="FFFFFF"/>
      </w:rPr>
    </w:pPr>
    <w:r w:rsidRPr="006D12E6">
      <w:rPr>
        <w:color w:val="FFFFFF"/>
      </w:rPr>
      <w:fldChar w:fldCharType="begin"/>
    </w:r>
    <w:r w:rsidR="00FF1B36" w:rsidRPr="006D12E6">
      <w:rPr>
        <w:color w:val="FFFFFF"/>
      </w:rPr>
      <w:instrText xml:space="preserve"> PAGE   \* MERGEFORMAT </w:instrText>
    </w:r>
    <w:r w:rsidRPr="006D12E6">
      <w:rPr>
        <w:color w:val="FFFFFF"/>
      </w:rPr>
      <w:fldChar w:fldCharType="separate"/>
    </w:r>
    <w:r w:rsidR="00FF1B36">
      <w:rPr>
        <w:noProof/>
        <w:color w:val="FFFFFF"/>
      </w:rPr>
      <w:t>1</w:t>
    </w:r>
    <w:r w:rsidRPr="006D12E6">
      <w:rPr>
        <w:color w:val="FFFFFF"/>
      </w:rPr>
      <w:fldChar w:fldCharType="end"/>
    </w:r>
  </w:p>
  <w:p w:rsidR="002B54E9" w:rsidRDefault="005A48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CD" w:rsidRDefault="005A48CD" w:rsidP="008054A3">
      <w:r>
        <w:separator/>
      </w:r>
    </w:p>
  </w:footnote>
  <w:footnote w:type="continuationSeparator" w:id="0">
    <w:p w:rsidR="005A48CD" w:rsidRDefault="005A48CD" w:rsidP="00805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Y="534"/>
      <w:tblW w:w="100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70"/>
      <w:gridCol w:w="6255"/>
      <w:gridCol w:w="1883"/>
    </w:tblGrid>
    <w:tr w:rsidR="002B54E9" w:rsidRPr="004615EE" w:rsidTr="004E4AC7">
      <w:trPr>
        <w:trHeight w:val="345"/>
      </w:trPr>
      <w:tc>
        <w:tcPr>
          <w:tcW w:w="1870" w:type="dxa"/>
          <w:vMerge w:val="restart"/>
          <w:shd w:val="clear" w:color="auto" w:fill="FFFF99"/>
        </w:tcPr>
        <w:p w:rsidR="002B54E9" w:rsidRPr="004615EE" w:rsidRDefault="008054A3" w:rsidP="004E4AC7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/>
            <w:jc w:val="center"/>
            <w:rPr>
              <w:rFonts w:ascii="Arial" w:hAnsi="Arial" w:cs="Arial"/>
              <w:i/>
              <w:color w:val="FFFF99"/>
              <w:lang w:val="en-US"/>
            </w:rPr>
          </w:pPr>
          <w:r w:rsidRPr="008054A3">
            <w:rPr>
              <w:rFonts w:ascii="Arial" w:hAnsi="Arial" w:cs="Arial"/>
              <w:noProof/>
              <w:color w:val="FFFF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i1025" type="#_x0000_t75" alt="ГУЗ" style="width:26.55pt;height:29.15pt;visibility:visible" filled="t" fillcolor="yellow">
                <v:imagedata r:id="rId1" o:title="ГУЗ"/>
              </v:shape>
            </w:pict>
          </w:r>
        </w:p>
      </w:tc>
      <w:tc>
        <w:tcPr>
          <w:tcW w:w="6255" w:type="dxa"/>
          <w:shd w:val="clear" w:color="auto" w:fill="800000"/>
        </w:tcPr>
        <w:p w:rsidR="002B54E9" w:rsidRPr="004615EE" w:rsidRDefault="00FF1B36" w:rsidP="004E4AC7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/>
            <w:jc w:val="center"/>
            <w:rPr>
              <w:rFonts w:ascii="Arial" w:hAnsi="Arial" w:cs="Arial"/>
              <w:b/>
              <w:i/>
              <w:color w:val="FFFFFF"/>
              <w:szCs w:val="24"/>
              <w:lang w:val="en-US"/>
            </w:rPr>
          </w:pPr>
          <w:r w:rsidRPr="004615EE">
            <w:rPr>
              <w:rFonts w:ascii="Arial" w:hAnsi="Arial" w:cs="Arial"/>
              <w:b/>
              <w:i/>
              <w:color w:val="FFFFFF"/>
              <w:szCs w:val="24"/>
            </w:rPr>
            <w:t>Государственный</w:t>
          </w:r>
          <w:r w:rsidRPr="004615EE">
            <w:rPr>
              <w:rFonts w:ascii="Arial" w:hAnsi="Arial" w:cs="Arial"/>
              <w:b/>
              <w:i/>
              <w:color w:val="FFFFFF"/>
              <w:szCs w:val="24"/>
              <w:lang w:val="en-US"/>
            </w:rPr>
            <w:t xml:space="preserve"> </w:t>
          </w:r>
          <w:r w:rsidRPr="004615EE">
            <w:rPr>
              <w:rFonts w:ascii="Arial" w:hAnsi="Arial" w:cs="Arial"/>
              <w:b/>
              <w:i/>
              <w:color w:val="FFFFFF"/>
              <w:szCs w:val="24"/>
            </w:rPr>
            <w:t>университет</w:t>
          </w:r>
        </w:p>
        <w:p w:rsidR="002B54E9" w:rsidRPr="004615EE" w:rsidRDefault="00FF1B36" w:rsidP="004E4AC7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/>
            <w:jc w:val="center"/>
            <w:rPr>
              <w:rFonts w:ascii="Arial" w:hAnsi="Arial" w:cs="Arial"/>
              <w:b/>
              <w:i/>
              <w:color w:val="FFFF99"/>
              <w:szCs w:val="24"/>
              <w:lang w:val="en-US"/>
            </w:rPr>
          </w:pPr>
          <w:proofErr w:type="spellStart"/>
          <w:r w:rsidRPr="004615EE">
            <w:rPr>
              <w:rFonts w:ascii="Arial" w:hAnsi="Arial" w:cs="Arial"/>
              <w:b/>
              <w:i/>
              <w:color w:val="FFFFFF"/>
              <w:szCs w:val="24"/>
              <w:lang w:val="en-US"/>
            </w:rPr>
            <w:t>по</w:t>
          </w:r>
          <w:proofErr w:type="spellEnd"/>
          <w:r w:rsidRPr="004615EE">
            <w:rPr>
              <w:rFonts w:ascii="Arial" w:hAnsi="Arial" w:cs="Arial"/>
              <w:b/>
              <w:i/>
              <w:color w:val="FFFFFF"/>
              <w:szCs w:val="24"/>
              <w:lang w:val="en-US"/>
            </w:rPr>
            <w:t xml:space="preserve"> </w:t>
          </w:r>
          <w:r w:rsidRPr="004615EE">
            <w:rPr>
              <w:rFonts w:ascii="Arial" w:hAnsi="Arial" w:cs="Arial"/>
              <w:b/>
              <w:i/>
              <w:color w:val="FFFFFF"/>
              <w:szCs w:val="24"/>
            </w:rPr>
            <w:t>землеустройству</w:t>
          </w:r>
        </w:p>
      </w:tc>
      <w:tc>
        <w:tcPr>
          <w:tcW w:w="1883" w:type="dxa"/>
          <w:vMerge w:val="restart"/>
          <w:shd w:val="clear" w:color="auto" w:fill="800000"/>
        </w:tcPr>
        <w:p w:rsidR="002B54E9" w:rsidRPr="004615EE" w:rsidRDefault="005A48CD" w:rsidP="004E4AC7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jc w:val="center"/>
            <w:rPr>
              <w:rFonts w:ascii="Arial" w:hAnsi="Arial" w:cs="Arial"/>
              <w:b/>
              <w:color w:val="FFFFFF"/>
              <w:sz w:val="24"/>
              <w:szCs w:val="24"/>
            </w:rPr>
          </w:pPr>
        </w:p>
      </w:tc>
    </w:tr>
    <w:tr w:rsidR="002B54E9" w:rsidRPr="004615EE" w:rsidTr="004E4AC7">
      <w:trPr>
        <w:trHeight w:val="345"/>
      </w:trPr>
      <w:tc>
        <w:tcPr>
          <w:tcW w:w="1870" w:type="dxa"/>
          <w:vMerge/>
          <w:shd w:val="clear" w:color="auto" w:fill="FFFF99"/>
        </w:tcPr>
        <w:p w:rsidR="002B54E9" w:rsidRPr="004615EE" w:rsidRDefault="005A48CD" w:rsidP="004E4AC7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/>
            <w:jc w:val="center"/>
            <w:rPr>
              <w:rFonts w:ascii="Arial" w:hAnsi="Arial" w:cs="Arial"/>
              <w:color w:val="FFFF99"/>
              <w:highlight w:val="yellow"/>
              <w:lang w:val="en-US"/>
            </w:rPr>
          </w:pPr>
        </w:p>
      </w:tc>
      <w:tc>
        <w:tcPr>
          <w:tcW w:w="6255" w:type="dxa"/>
          <w:shd w:val="clear" w:color="auto" w:fill="800000"/>
        </w:tcPr>
        <w:p w:rsidR="002B54E9" w:rsidRPr="004615EE" w:rsidRDefault="00FF1B36" w:rsidP="004E4AC7">
          <w:pPr>
            <w:widowControl/>
            <w:tabs>
              <w:tab w:val="center" w:pos="4153"/>
              <w:tab w:val="right" w:pos="8306"/>
            </w:tabs>
            <w:autoSpaceDE/>
            <w:autoSpaceDN/>
            <w:adjustRightInd/>
            <w:jc w:val="center"/>
            <w:rPr>
              <w:rFonts w:ascii="Arial" w:hAnsi="Arial" w:cs="Arial"/>
              <w:b/>
              <w:i/>
              <w:color w:val="FFFFFF"/>
              <w:szCs w:val="24"/>
            </w:rPr>
          </w:pPr>
          <w:r w:rsidRPr="004615EE">
            <w:rPr>
              <w:rFonts w:ascii="Arial" w:hAnsi="Arial" w:cs="Arial"/>
              <w:b/>
              <w:i/>
              <w:color w:val="FFFFFF"/>
              <w:szCs w:val="24"/>
            </w:rPr>
            <w:t>Учебно-методический комплекс</w:t>
          </w:r>
        </w:p>
      </w:tc>
      <w:tc>
        <w:tcPr>
          <w:tcW w:w="1883" w:type="dxa"/>
          <w:vMerge/>
          <w:shd w:val="clear" w:color="auto" w:fill="800000"/>
        </w:tcPr>
        <w:p w:rsidR="002B54E9" w:rsidRPr="004615EE" w:rsidRDefault="005A48CD" w:rsidP="004E4AC7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rPr>
              <w:rFonts w:ascii="Arial" w:hAnsi="Arial" w:cs="Arial"/>
              <w:b/>
              <w:color w:val="FFFFFF"/>
              <w:sz w:val="24"/>
              <w:szCs w:val="24"/>
            </w:rPr>
          </w:pPr>
        </w:p>
      </w:tc>
    </w:tr>
  </w:tbl>
  <w:p w:rsidR="002B54E9" w:rsidRPr="002D0AF8" w:rsidRDefault="005A48CD" w:rsidP="004E4A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67D3"/>
    <w:multiLevelType w:val="hybridMultilevel"/>
    <w:tmpl w:val="B1CEB5A6"/>
    <w:lvl w:ilvl="0" w:tplc="210AF20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F5B7B"/>
    <w:multiLevelType w:val="hybridMultilevel"/>
    <w:tmpl w:val="8C06455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F1B36"/>
    <w:rsid w:val="002C0E2E"/>
    <w:rsid w:val="002F48C4"/>
    <w:rsid w:val="005A48CD"/>
    <w:rsid w:val="008054A3"/>
    <w:rsid w:val="00A0498A"/>
    <w:rsid w:val="00FE7326"/>
    <w:rsid w:val="00FF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FF1B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FF1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FF1B36"/>
    <w:rPr>
      <w:rFonts w:cs="Times New Roman"/>
    </w:rPr>
  </w:style>
  <w:style w:type="paragraph" w:styleId="a6">
    <w:name w:val="Normal (Web)"/>
    <w:basedOn w:val="a"/>
    <w:uiPriority w:val="99"/>
    <w:rsid w:val="00FF1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FF1B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1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FF1B3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1515</Words>
  <Characters>8638</Characters>
  <Application>Microsoft Office Word</Application>
  <DocSecurity>0</DocSecurity>
  <Lines>71</Lines>
  <Paragraphs>20</Paragraphs>
  <ScaleCrop>false</ScaleCrop>
  <Company>Университет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2018-01-30T09:47:00Z</dcterms:created>
  <dcterms:modified xsi:type="dcterms:W3CDTF">2018-01-30T09:50:00Z</dcterms:modified>
</cp:coreProperties>
</file>